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5"/>
        <w:gridCol w:w="2136"/>
        <w:gridCol w:w="4100"/>
        <w:gridCol w:w="2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8" w:hRule="atLeast"/>
        </w:trPr>
        <w:tc>
          <w:tcPr>
            <w:tcW w:w="9380"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52"/>
                <w:szCs w:val="52"/>
                <w:u w:val="none"/>
              </w:rPr>
            </w:pPr>
            <w:bookmarkStart w:id="0" w:name="_GoBack"/>
            <w:bookmarkEnd w:id="0"/>
            <w:r>
              <w:rPr>
                <w:rFonts w:hint="eastAsia" w:ascii="宋体" w:hAnsi="宋体" w:eastAsia="宋体" w:cs="宋体"/>
                <w:b/>
                <w:bCs/>
                <w:i w:val="0"/>
                <w:color w:val="000000"/>
                <w:kern w:val="0"/>
                <w:sz w:val="44"/>
                <w:szCs w:val="44"/>
                <w:u w:val="none"/>
                <w:lang w:val="en-US" w:eastAsia="zh-CN" w:bidi="ar"/>
              </w:rPr>
              <w:t>2017年柳东新区人才公寓需求调查表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1" w:hRule="atLeast"/>
        </w:trPr>
        <w:tc>
          <w:tcPr>
            <w:tcW w:w="9380" w:type="dxa"/>
            <w:gridSpan w:val="4"/>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 xml:space="preserve"> 单位名称（加盖公章）：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序号</w:t>
            </w:r>
          </w:p>
        </w:tc>
        <w:tc>
          <w:tcPr>
            <w:tcW w:w="6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用人单位人员结构</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2" w:hRule="atLeast"/>
        </w:trPr>
        <w:tc>
          <w:tcPr>
            <w:tcW w:w="9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w:t>
            </w:r>
          </w:p>
        </w:tc>
        <w:tc>
          <w:tcPr>
            <w:tcW w:w="21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本科以上职工</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全日制本科</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2" w:hRule="atLeast"/>
        </w:trPr>
        <w:tc>
          <w:tcPr>
            <w:tcW w:w="95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213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全日制硕士</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2" w:hRule="atLeast"/>
        </w:trPr>
        <w:tc>
          <w:tcPr>
            <w:tcW w:w="95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213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全日制博士</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1" w:hRule="atLeast"/>
        </w:trPr>
        <w:tc>
          <w:tcPr>
            <w:tcW w:w="95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213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共 计</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1" w:hRule="atLeast"/>
        </w:trPr>
        <w:tc>
          <w:tcPr>
            <w:tcW w:w="9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w:t>
            </w:r>
          </w:p>
        </w:tc>
        <w:tc>
          <w:tcPr>
            <w:tcW w:w="21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人才队伍</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28"/>
                <w:szCs w:val="28"/>
                <w:u w:val="none"/>
                <w:lang w:val="en-US" w:eastAsia="zh-CN" w:bidi="ar"/>
              </w:rPr>
              <w:t>高级经营管理人才（担任企业副总及以上职务）</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3" w:hRule="atLeast"/>
        </w:trPr>
        <w:tc>
          <w:tcPr>
            <w:tcW w:w="95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213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28"/>
                <w:szCs w:val="28"/>
                <w:u w:val="none"/>
                <w:lang w:val="en-US" w:eastAsia="zh-CN" w:bidi="ar"/>
              </w:rPr>
              <w:t>中级职称及以上人员</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5" w:hRule="atLeast"/>
        </w:trPr>
        <w:tc>
          <w:tcPr>
            <w:tcW w:w="95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213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28"/>
                <w:szCs w:val="28"/>
                <w:u w:val="none"/>
                <w:lang w:val="en-US" w:eastAsia="zh-CN" w:bidi="ar"/>
              </w:rPr>
              <w:t>国家职业资格三级（高级工）及以上人员</w:t>
            </w:r>
            <w:r>
              <w:rPr>
                <w:rFonts w:hint="eastAsia" w:ascii="仿宋" w:hAnsi="仿宋" w:eastAsia="仿宋" w:cs="仿宋"/>
                <w:i w:val="0"/>
                <w:color w:val="000000"/>
                <w:kern w:val="0"/>
                <w:sz w:val="32"/>
                <w:szCs w:val="32"/>
                <w:u w:val="none"/>
                <w:lang w:val="en-US" w:eastAsia="zh-CN" w:bidi="ar"/>
              </w:rPr>
              <w:t>高级技师</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5" w:hRule="atLeast"/>
        </w:trPr>
        <w:tc>
          <w:tcPr>
            <w:tcW w:w="95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213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28"/>
                <w:szCs w:val="28"/>
                <w:u w:val="none"/>
                <w:lang w:val="en-US" w:eastAsia="zh-CN" w:bidi="ar"/>
              </w:rPr>
              <w:t>拥有个人发明专利并在新区进行孵化或成果转化的人才</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5" w:hRule="atLeast"/>
        </w:trPr>
        <w:tc>
          <w:tcPr>
            <w:tcW w:w="95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213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共 计</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1" w:hRule="atLeast"/>
        </w:trPr>
        <w:tc>
          <w:tcPr>
            <w:tcW w:w="9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3</w:t>
            </w:r>
          </w:p>
        </w:tc>
        <w:tc>
          <w:tcPr>
            <w:tcW w:w="21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用人单位计划在未来引进的人才（2018年-2020年）</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计划引进全日制本科</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2" w:hRule="atLeast"/>
        </w:trPr>
        <w:tc>
          <w:tcPr>
            <w:tcW w:w="95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213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计划引进的高层次、高技能人才</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2" w:hRule="atLeast"/>
        </w:trPr>
        <w:tc>
          <w:tcPr>
            <w:tcW w:w="95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213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共 计</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40"/>
                <w:szCs w:val="40"/>
                <w:u w:val="none"/>
              </w:rPr>
            </w:pPr>
          </w:p>
        </w:tc>
      </w:tr>
    </w:tbl>
    <w:p/>
    <w:p>
      <w:pPr>
        <w:ind w:firstLine="5600" w:firstLineChars="20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填表日期：</w:t>
      </w:r>
    </w:p>
    <w:p>
      <w:pPr>
        <w:rPr>
          <w:rFonts w:hint="eastAsia" w:ascii="仿宋" w:hAnsi="仿宋" w:eastAsia="仿宋" w:cs="仿宋"/>
          <w:sz w:val="28"/>
          <w:szCs w:val="28"/>
          <w:lang w:eastAsia="zh-CN"/>
        </w:rPr>
      </w:pPr>
    </w:p>
    <w:p>
      <w:pPr>
        <w:ind w:firstLine="562" w:firstLineChars="200"/>
      </w:pPr>
      <w:r>
        <w:rPr>
          <w:rFonts w:hint="eastAsia" w:ascii="仿宋" w:hAnsi="仿宋" w:eastAsia="仿宋" w:cs="仿宋"/>
          <w:b/>
          <w:bCs/>
          <w:sz w:val="28"/>
          <w:szCs w:val="28"/>
          <w:lang w:eastAsia="zh-CN"/>
        </w:rPr>
        <w:t>填表说明：在本需求表中所需要填写的数据特指其本人及配偶在本市名下无住房的非柳州籍人才（不含五县）</w:t>
      </w:r>
      <w:r>
        <w:rPr>
          <w:rFonts w:hint="eastAsia" w:ascii="仿宋" w:hAnsi="仿宋" w:eastAsia="仿宋" w:cs="仿宋"/>
          <w:b/>
          <w:bCs/>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mp;apos">
    <w:altName w:val="Times New Roman"/>
    <w:panose1 w:val="00000000000000000000"/>
    <w:charset w:val="00"/>
    <w:family w:val="auto"/>
    <w:pitch w:val="default"/>
    <w:sig w:usb0="00000000" w:usb1="00000000" w:usb2="00000000" w:usb3="00000000" w:csb0="00000001" w:csb1="00000000"/>
  </w:font>
  <w:font w:name="Calibri Light">
    <w:altName w:val="Calibri"/>
    <w:panose1 w:val="020F0302020204030204"/>
    <w:charset w:val="00"/>
    <w:family w:val="swiss"/>
    <w:pitch w:val="default"/>
    <w:sig w:usb0="00000000" w:usb1="00000000"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PMingLiU">
    <w:panose1 w:val="02020500000000000000"/>
    <w:charset w:val="88"/>
    <w:family w:val="auto"/>
    <w:pitch w:val="default"/>
    <w:sig w:usb0="A00002FF" w:usb1="28CFFCFA" w:usb2="00000016" w:usb3="00000000" w:csb0="00100001" w:csb1="00000000"/>
  </w:font>
  <w:font w:name="Courier New">
    <w:panose1 w:val="02070309020205020404"/>
    <w:charset w:val="00"/>
    <w:family w:val="auto"/>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736A0"/>
    <w:rsid w:val="0E9C326C"/>
    <w:rsid w:val="10920ECB"/>
    <w:rsid w:val="1A2D7DD9"/>
    <w:rsid w:val="22C736A0"/>
    <w:rsid w:val="5BA26922"/>
    <w:rsid w:val="5BD850E4"/>
    <w:rsid w:val="747243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2017-12-05T03:34:00Z</dcterms:created>
  <dc:creator>良民136646033863</dc:creator>
  <cp:lastModifiedBy>良民136646033863</cp:lastModifiedBy>
  <dcterms:modified xsi:type="dcterms:W3CDTF">2017-12-06T03:55:56Z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