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eastAsia="黑体" w:cs="ArialUnicodeMS"/>
          <w:kern w:val="0"/>
          <w:sz w:val="52"/>
          <w:szCs w:val="52"/>
        </w:rPr>
      </w:pPr>
      <w:r>
        <w:rPr>
          <w:rFonts w:hint="eastAsia" w:ascii="黑体" w:eastAsia="黑体" w:cs="ArialUnicodeMS"/>
          <w:kern w:val="0"/>
          <w:sz w:val="52"/>
          <w:szCs w:val="52"/>
        </w:rPr>
        <w:t>柳州市高新技术产业开发区土地储备</w:t>
      </w:r>
    </w:p>
    <w:p>
      <w:pPr>
        <w:jc w:val="center"/>
        <w:rPr>
          <w:rFonts w:ascii="黑体" w:eastAsia="黑体" w:cs="ArialUnicodeMS"/>
          <w:kern w:val="0"/>
          <w:sz w:val="52"/>
          <w:szCs w:val="52"/>
        </w:rPr>
      </w:pPr>
      <w:r>
        <w:rPr>
          <w:rFonts w:hint="eastAsia" w:ascii="黑体" w:eastAsia="黑体" w:cs="ArialUnicodeMS"/>
          <w:kern w:val="0"/>
          <w:sz w:val="52"/>
          <w:szCs w:val="52"/>
        </w:rPr>
        <w:t>中心</w:t>
      </w:r>
      <w:r>
        <w:rPr>
          <w:rFonts w:ascii="黑体" w:eastAsia="黑体"/>
          <w:kern w:val="0"/>
          <w:sz w:val="52"/>
          <w:szCs w:val="52"/>
        </w:rPr>
        <w:t>2018</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w:t>
      </w:r>
      <w:r>
        <w:rPr>
          <w:rFonts w:ascii="方正小标宋简体" w:eastAsia="方正小标宋简体"/>
          <w:b/>
          <w:sz w:val="44"/>
          <w:szCs w:val="44"/>
        </w:rPr>
        <w:t xml:space="preserve">    </w:t>
      </w:r>
      <w:r>
        <w:rPr>
          <w:rFonts w:hint="eastAsia" w:ascii="方正小标宋简体" w:eastAsia="方正小标宋简体"/>
          <w:b/>
          <w:sz w:val="44"/>
          <w:szCs w:val="44"/>
        </w:rPr>
        <w:t>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第一部分：柳州市高新技术产业开发区土地储备中心概况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第二部分：柳州市高新技术产业开发区土地储备中心</w:t>
      </w:r>
      <w:r>
        <w:rPr>
          <w:rFonts w:ascii="仿宋_GB2312" w:hAnsi="黑体" w:eastAsia="仿宋_GB2312"/>
          <w:b/>
          <w:bCs/>
          <w:color w:val="000000"/>
          <w:sz w:val="32"/>
          <w:szCs w:val="32"/>
          <w:u w:val="single"/>
        </w:rPr>
        <w:t xml:space="preserve">    </w:t>
      </w:r>
      <w:r>
        <w:rPr>
          <w:rFonts w:ascii="仿宋_GB2312" w:eastAsia="仿宋_GB2312"/>
          <w:b/>
          <w:sz w:val="32"/>
          <w:szCs w:val="32"/>
        </w:rPr>
        <w:t>2018</w:t>
      </w:r>
      <w:r>
        <w:rPr>
          <w:rFonts w:hint="eastAsia" w:ascii="仿宋_GB2312" w:eastAsia="仿宋_GB2312"/>
          <w:b/>
          <w:sz w:val="32"/>
          <w:szCs w:val="32"/>
        </w:rPr>
        <w:t>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第三部分：柳州市高新技术产业开发区土地储备中心</w:t>
      </w:r>
      <w:r>
        <w:rPr>
          <w:rFonts w:ascii="仿宋_GB2312" w:eastAsia="仿宋_GB2312"/>
          <w:b/>
          <w:sz w:val="32"/>
          <w:szCs w:val="32"/>
        </w:rPr>
        <w:t>2018</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 xml:space="preserve">2018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 xml:space="preserve">2018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 xml:space="preserve">2018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2018</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 xml:space="preserve">2018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 xml:space="preserve">2018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 xml:space="preserve">2018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eastAsia="仿宋_GB2312"/>
          <w:kern w:val="0"/>
          <w:sz w:val="32"/>
          <w:szCs w:val="32"/>
        </w:rPr>
        <w:t>2018</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eastAsia="仿宋_GB2312"/>
          <w:kern w:val="0"/>
          <w:sz w:val="32"/>
          <w:szCs w:val="32"/>
        </w:rPr>
        <w:t>2018</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ascii="仿宋_GB2312" w:eastAsia="仿宋_GB2312" w:cs="仿宋_GB2312"/>
          <w:bCs/>
          <w:kern w:val="0"/>
          <w:sz w:val="32"/>
          <w:szCs w:val="32"/>
        </w:rPr>
        <w:br w:type="page"/>
      </w:r>
      <w:r>
        <w:rPr>
          <w:rFonts w:hint="eastAsia" w:ascii="仿宋_GB2312" w:eastAsia="仿宋_GB2312"/>
          <w:b/>
          <w:sz w:val="32"/>
          <w:szCs w:val="32"/>
        </w:rPr>
        <w:t>第一部分：柳州市高新技术产业开发区土地储备中心概况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0" w:firstLineChars="200"/>
        <w:rPr>
          <w:rFonts w:ascii="仿宋_GB2312" w:eastAsia="仿宋_GB2312"/>
          <w:sz w:val="32"/>
          <w:szCs w:val="32"/>
        </w:rPr>
      </w:pPr>
      <w:r>
        <w:rPr>
          <w:rFonts w:hint="eastAsia" w:ascii="Calibri" w:hAnsi="Calibri" w:eastAsia="仿宋_GB2312"/>
          <w:sz w:val="32"/>
          <w:szCs w:val="32"/>
        </w:rPr>
        <w:t>按照国家、省市关于土地储备工作的法律法规，负责新区土地储备的组织和管理工作；根据土地利用总体规划、城市规划和土地市场需求，会同有关部门编制新区年度土地储备计划；配合有关部门做好新区年度融资计划及土地供应计划；作为新区已征未用土地的监管主体，制定已征未用土地的管理方案，监督、指导已征未用土地的开发，保护、管理和临时利用；负责土地收购整理的成本核算；承担新区重点投资建设项目的土地储备工作：负责收集、整理土地储备信息资料，为土地储备、供应及房地产市场宏观调控提供决策依据；对口市土地交易储备中心工作。完成党工委、管委会布置的其他工作任务。</w:t>
      </w:r>
    </w:p>
    <w:p>
      <w:pPr>
        <w:ind w:firstLine="646"/>
        <w:rPr>
          <w:rFonts w:ascii="仿宋_GB2312" w:eastAsia="仿宋_GB2312"/>
          <w:sz w:val="32"/>
          <w:szCs w:val="32"/>
        </w:rPr>
      </w:pPr>
      <w:r>
        <w:rPr>
          <w:rFonts w:hint="eastAsia" w:ascii="仿宋_GB2312" w:eastAsia="仿宋_GB2312"/>
          <w:sz w:val="32"/>
          <w:szCs w:val="32"/>
        </w:rPr>
        <w:t>二、部门决算单位构成</w:t>
      </w:r>
    </w:p>
    <w:p>
      <w:pPr>
        <w:ind w:firstLine="640" w:firstLineChars="200"/>
        <w:rPr>
          <w:rFonts w:ascii="Calibri" w:hAnsi="Calibri" w:eastAsia="仿宋_GB2312"/>
          <w:sz w:val="32"/>
          <w:szCs w:val="32"/>
        </w:rPr>
      </w:pPr>
      <w:r>
        <w:rPr>
          <w:rFonts w:hint="eastAsia" w:ascii="Calibri" w:hAnsi="Calibri" w:eastAsia="仿宋_GB2312"/>
          <w:sz w:val="32"/>
          <w:szCs w:val="32"/>
        </w:rPr>
        <w:t>核定岗位：正职</w:t>
      </w:r>
      <w:r>
        <w:rPr>
          <w:rFonts w:ascii="Calibri" w:hAnsi="Calibri" w:eastAsia="仿宋_GB2312"/>
          <w:sz w:val="32"/>
          <w:szCs w:val="32"/>
        </w:rPr>
        <w:t>1</w:t>
      </w:r>
      <w:r>
        <w:rPr>
          <w:rFonts w:hint="eastAsia" w:ascii="Calibri" w:hAnsi="Calibri" w:eastAsia="仿宋_GB2312"/>
          <w:sz w:val="32"/>
          <w:szCs w:val="32"/>
        </w:rPr>
        <w:t>个，科员</w:t>
      </w:r>
      <w:r>
        <w:rPr>
          <w:rFonts w:ascii="Calibri" w:hAnsi="Calibri" w:eastAsia="仿宋_GB2312"/>
          <w:sz w:val="32"/>
          <w:szCs w:val="32"/>
        </w:rPr>
        <w:t>3</w:t>
      </w:r>
      <w:r>
        <w:rPr>
          <w:rFonts w:hint="eastAsia" w:ascii="Calibri" w:hAnsi="Calibri" w:eastAsia="仿宋_GB2312"/>
          <w:sz w:val="32"/>
          <w:szCs w:val="32"/>
        </w:rPr>
        <w:t>个，岗位总数：</w:t>
      </w:r>
      <w:r>
        <w:rPr>
          <w:rFonts w:ascii="Calibri" w:hAnsi="Calibri" w:eastAsia="仿宋_GB2312"/>
          <w:sz w:val="32"/>
          <w:szCs w:val="32"/>
        </w:rPr>
        <w:t>4</w:t>
      </w:r>
      <w:r>
        <w:rPr>
          <w:rFonts w:hint="eastAsia" w:ascii="Calibri" w:hAnsi="Calibri" w:eastAsia="仿宋_GB2312"/>
          <w:sz w:val="32"/>
          <w:szCs w:val="32"/>
        </w:rPr>
        <w:t>个。</w:t>
      </w:r>
    </w:p>
    <w:p>
      <w:pPr>
        <w:ind w:firstLine="646"/>
        <w:rPr>
          <w:rFonts w:ascii="仿宋_GB2312" w:eastAsia="仿宋_GB2312"/>
          <w:sz w:val="32"/>
          <w:szCs w:val="32"/>
        </w:rPr>
      </w:pPr>
    </w:p>
    <w:p>
      <w:pPr>
        <w:jc w:val="cente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第二部分：柳州市高新技术产业开发区土地储备中心</w:t>
      </w:r>
      <w:r>
        <w:rPr>
          <w:rFonts w:hint="eastAsia" w:ascii="仿宋_GB2312" w:hAnsi="黑体" w:eastAsia="仿宋_GB2312"/>
          <w:b/>
          <w:bCs/>
          <w:color w:val="000000"/>
          <w:sz w:val="32"/>
          <w:szCs w:val="32"/>
        </w:rPr>
        <w:t>（委、局、办）</w:t>
      </w:r>
      <w:r>
        <w:rPr>
          <w:rFonts w:ascii="仿宋_GB2312" w:eastAsia="仿宋_GB2312"/>
          <w:b/>
          <w:sz w:val="32"/>
          <w:szCs w:val="32"/>
        </w:rPr>
        <w:t xml:space="preserve"> 2018</w:t>
      </w:r>
      <w:r>
        <w:rPr>
          <w:rFonts w:hint="eastAsia" w:ascii="仿宋_GB2312" w:eastAsia="仿宋_GB2312"/>
          <w:b/>
          <w:sz w:val="32"/>
          <w:szCs w:val="32"/>
        </w:rPr>
        <w:t>年部门决算报表</w:t>
      </w:r>
    </w:p>
    <w:p/>
    <w:tbl>
      <w:tblPr>
        <w:tblStyle w:val="7"/>
        <w:tblW w:w="8720" w:type="dxa"/>
        <w:jc w:val="center"/>
        <w:tblInd w:w="0"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cs="宋体"/>
                <w:kern w:val="0"/>
                <w:sz w:val="22"/>
                <w:szCs w:val="22"/>
              </w:rPr>
            </w:pPr>
            <w:r>
              <w:rPr>
                <w:rFonts w:hint="eastAsia" w:ascii="宋体" w:hAnsi="宋体" w:cs="宋体"/>
                <w:kern w:val="0"/>
                <w:sz w:val="22"/>
                <w:szCs w:val="22"/>
              </w:rPr>
              <w:t>单位：万元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cs="宋体"/>
                <w:color w:val="000000"/>
                <w:kern w:val="0"/>
                <w:sz w:val="22"/>
                <w:szCs w:val="22"/>
              </w:rPr>
            </w:pPr>
            <w:r>
              <w:rPr>
                <w:rFonts w:hint="eastAsia" w:ascii="宋体" w:hAnsi="宋体" w:cs="宋体"/>
                <w:color w:val="000000"/>
                <w:kern w:val="0"/>
                <w:sz w:val="22"/>
                <w:szCs w:val="22"/>
              </w:rPr>
              <w:t>收</w:t>
            </w:r>
            <w:r>
              <w:rPr>
                <w:rFonts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支</w:t>
            </w:r>
            <w:r>
              <w:rPr>
                <w:rFonts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一、财政拨款</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color w:val="000000"/>
                <w:szCs w:val="21"/>
              </w:rPr>
              <w:t>178.4</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二、事业收入</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三、事业单位经营收入</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四、其他收入</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color w:val="000000"/>
                <w:szCs w:val="21"/>
              </w:rPr>
              <w:t>50396.4</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五、文化体育与传媒支出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六、医疗卫生与计划生育支出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cs="宋体"/>
                <w:color w:val="000000"/>
                <w:kern w:val="0"/>
                <w:sz w:val="22"/>
                <w:szCs w:val="22"/>
              </w:rPr>
              <w:t>八、社会保障和就业支出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cs="宋体"/>
                <w:color w:val="000000"/>
                <w:kern w:val="0"/>
                <w:sz w:val="22"/>
                <w:szCs w:val="22"/>
              </w:rPr>
              <w:t>18.1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cs="宋体"/>
                <w:color w:val="000000"/>
                <w:kern w:val="0"/>
                <w:sz w:val="22"/>
                <w:szCs w:val="22"/>
              </w:rPr>
              <w:t>九、医疗卫生与计划生育支出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4.6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cs="宋体"/>
                <w:color w:val="000000"/>
                <w:kern w:val="0"/>
                <w:sz w:val="22"/>
                <w:szCs w:val="22"/>
              </w:rPr>
              <w:t>十、国土海洋气象等支出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143.7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cs="宋体"/>
                <w:color w:val="000000"/>
                <w:kern w:val="0"/>
                <w:sz w:val="22"/>
                <w:szCs w:val="22"/>
              </w:rPr>
              <w:t>十一、住房保障支出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12</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cs="宋体"/>
                <w:color w:val="000000"/>
                <w:kern w:val="0"/>
                <w:sz w:val="22"/>
                <w:szCs w:val="22"/>
              </w:rPr>
              <w:t>十二、其他支出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49393.6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rPr>
                <w:rFonts w:ascii="宋体" w:cs="宋体"/>
                <w:b/>
                <w:color w:val="000000"/>
                <w:kern w:val="0"/>
                <w:sz w:val="22"/>
                <w:szCs w:val="22"/>
              </w:rPr>
            </w:pPr>
            <w:r>
              <w:rPr>
                <w:color w:val="000000"/>
                <w:szCs w:val="21"/>
              </w:rPr>
              <w:t>50574.8</w:t>
            </w:r>
          </w:p>
        </w:tc>
        <w:tc>
          <w:tcPr>
            <w:tcW w:w="3123"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b/>
                <w:color w:val="000000"/>
                <w:kern w:val="0"/>
                <w:sz w:val="22"/>
                <w:szCs w:val="22"/>
              </w:rPr>
            </w:pPr>
            <w:r>
              <w:rPr>
                <w:rFonts w:ascii="宋体" w:cs="宋体"/>
                <w:b/>
                <w:color w:val="000000"/>
                <w:kern w:val="0"/>
                <w:sz w:val="22"/>
                <w:szCs w:val="22"/>
              </w:rPr>
              <w:t>49572</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上年结转</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21945.9</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cs="宋体"/>
                <w:color w:val="000000"/>
                <w:kern w:val="0"/>
                <w:sz w:val="22"/>
                <w:szCs w:val="22"/>
              </w:rPr>
              <w:t>22948.7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rPr>
                <w:rFonts w:ascii="宋体" w:cs="宋体"/>
                <w:b/>
                <w:color w:val="000000"/>
                <w:kern w:val="0"/>
                <w:sz w:val="22"/>
                <w:szCs w:val="22"/>
              </w:rPr>
            </w:pPr>
            <w:r>
              <w:rPr>
                <w:color w:val="000000"/>
                <w:szCs w:val="21"/>
              </w:rPr>
              <w:t>72520.7</w:t>
            </w:r>
          </w:p>
        </w:tc>
        <w:tc>
          <w:tcPr>
            <w:tcW w:w="3123"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cs="宋体"/>
                <w:b/>
                <w:color w:val="000000"/>
                <w:kern w:val="0"/>
                <w:sz w:val="22"/>
                <w:szCs w:val="22"/>
              </w:rPr>
            </w:pPr>
            <w:r>
              <w:rPr>
                <w:rFonts w:ascii="宋体" w:cs="宋体"/>
                <w:b/>
                <w:color w:val="000000"/>
                <w:kern w:val="0"/>
                <w:sz w:val="22"/>
                <w:szCs w:val="22"/>
              </w:rPr>
              <w:t>72520.7</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注：本表反映部门本年度的总收支和年末结转结余情况。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单位：万元</w:t>
      </w:r>
      <w:r>
        <w:rPr>
          <w:sz w:val="22"/>
          <w:szCs w:val="22"/>
        </w:rPr>
        <w:t xml:space="preserve">                     </w:t>
      </w:r>
    </w:p>
    <w:tbl>
      <w:tblPr>
        <w:tblStyle w:val="7"/>
        <w:tblW w:w="14141" w:type="dxa"/>
        <w:jc w:val="center"/>
        <w:tblInd w:w="0" w:type="dxa"/>
        <w:tblLayout w:type="fixed"/>
        <w:tblCellMar>
          <w:top w:w="0" w:type="dxa"/>
          <w:left w:w="108" w:type="dxa"/>
          <w:bottom w:w="0" w:type="dxa"/>
          <w:right w:w="108" w:type="dxa"/>
        </w:tblCellMar>
      </w:tblPr>
      <w:tblGrid>
        <w:gridCol w:w="960"/>
        <w:gridCol w:w="2401"/>
        <w:gridCol w:w="1540"/>
        <w:gridCol w:w="1540"/>
        <w:gridCol w:w="1540"/>
        <w:gridCol w:w="1540"/>
        <w:gridCol w:w="1540"/>
        <w:gridCol w:w="1540"/>
        <w:gridCol w:w="1540"/>
      </w:tblGrid>
      <w:tr>
        <w:tblPrEx>
          <w:tblLayout w:type="fixed"/>
          <w:tblCellMar>
            <w:top w:w="0" w:type="dxa"/>
            <w:left w:w="108" w:type="dxa"/>
            <w:bottom w:w="0" w:type="dxa"/>
            <w:right w:w="108" w:type="dxa"/>
          </w:tblCellMar>
        </w:tblPrEx>
        <w:trPr>
          <w:trHeight w:val="302" w:hRule="atLeast"/>
          <w:jc w:val="center"/>
        </w:trPr>
        <w:tc>
          <w:tcPr>
            <w:tcW w:w="3361"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cs="Arial"/>
                <w:color w:val="000000"/>
                <w:kern w:val="0"/>
                <w:sz w:val="22"/>
                <w:szCs w:val="22"/>
              </w:rPr>
            </w:pPr>
            <w:r>
              <w:rPr>
                <w:rFonts w:hint="eastAsia" w:ascii="宋体" w:hAnsi="宋体" w:cs="Arial"/>
                <w:kern w:val="0"/>
                <w:sz w:val="22"/>
                <w:szCs w:val="22"/>
              </w:rPr>
              <w:t>支出功能项</w:t>
            </w:r>
            <w:r>
              <w:rPr>
                <w:rFonts w:ascii="宋体" w:hAnsi="宋体" w:cs="Arial"/>
                <w:kern w:val="0"/>
                <w:sz w:val="22"/>
                <w:szCs w:val="22"/>
              </w:rPr>
              <w:t xml:space="preserve"> </w:t>
            </w:r>
            <w:r>
              <w:rPr>
                <w:rFonts w:hint="eastAsia" w:ascii="宋体" w:hAnsi="宋体" w:cs="Arial"/>
                <w:kern w:val="0"/>
                <w:sz w:val="22"/>
                <w:szCs w:val="22"/>
              </w:rPr>
              <w:t>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kern w:val="0"/>
                <w:sz w:val="22"/>
                <w:szCs w:val="22"/>
              </w:rPr>
            </w:pPr>
            <w:r>
              <w:rPr>
                <w:rFonts w:hint="eastAsia" w:ascii="宋体" w:hAnsi="宋体" w:cs="Arial"/>
                <w:kern w:val="0"/>
                <w:sz w:val="22"/>
                <w:szCs w:val="22"/>
              </w:rPr>
              <w:t>科目编码</w:t>
            </w:r>
          </w:p>
        </w:tc>
        <w:tc>
          <w:tcPr>
            <w:tcW w:w="24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3361"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b/>
                <w:bCs/>
                <w:kern w:val="0"/>
                <w:sz w:val="22"/>
                <w:szCs w:val="22"/>
              </w:rPr>
              <w:t>栏次</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1</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4</w:t>
            </w:r>
          </w:p>
        </w:tc>
        <w:tc>
          <w:tcPr>
            <w:tcW w:w="1540" w:type="dxa"/>
            <w:tcBorders>
              <w:top w:val="nil"/>
              <w:left w:val="nil"/>
              <w:bottom w:val="single" w:color="auto" w:sz="4" w:space="0"/>
              <w:right w:val="single" w:color="auto" w:sz="4" w:space="0"/>
            </w:tcBorders>
          </w:tcPr>
          <w:p>
            <w:pPr>
              <w:widowControl/>
              <w:ind w:firstLine="660" w:firstLineChars="300"/>
              <w:rPr>
                <w:rFonts w:ascii="宋体" w:cs="Arial"/>
                <w:color w:val="000000"/>
                <w:kern w:val="0"/>
                <w:sz w:val="22"/>
                <w:szCs w:val="22"/>
              </w:rPr>
            </w:pPr>
            <w:r>
              <w:rPr>
                <w:rFonts w:ascii="宋体" w:hAnsi="宋体" w:cs="Arial"/>
                <w:kern w:val="0"/>
                <w:sz w:val="22"/>
                <w:szCs w:val="22"/>
              </w:rPr>
              <w:t>5</w:t>
            </w:r>
          </w:p>
        </w:tc>
        <w:tc>
          <w:tcPr>
            <w:tcW w:w="1540" w:type="dxa"/>
            <w:tcBorders>
              <w:top w:val="nil"/>
              <w:left w:val="nil"/>
              <w:bottom w:val="single" w:color="auto" w:sz="4" w:space="0"/>
              <w:right w:val="single" w:color="auto" w:sz="4" w:space="0"/>
            </w:tcBorders>
          </w:tcPr>
          <w:p>
            <w:pPr>
              <w:widowControl/>
              <w:ind w:firstLine="660" w:firstLineChars="300"/>
              <w:rPr>
                <w:rFonts w:ascii="宋体" w:cs="Arial"/>
                <w:color w:val="000000"/>
                <w:kern w:val="0"/>
                <w:sz w:val="22"/>
                <w:szCs w:val="22"/>
              </w:rPr>
            </w:pPr>
            <w:r>
              <w:rPr>
                <w:rFonts w:ascii="宋体" w:hAnsi="宋体" w:cs="Arial"/>
                <w:kern w:val="0"/>
                <w:sz w:val="22"/>
                <w:szCs w:val="22"/>
              </w:rPr>
              <w:t>6</w:t>
            </w:r>
          </w:p>
        </w:tc>
        <w:tc>
          <w:tcPr>
            <w:tcW w:w="154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7</w:t>
            </w:r>
          </w:p>
        </w:tc>
      </w:tr>
      <w:tr>
        <w:tblPrEx>
          <w:tblLayout w:type="fixed"/>
          <w:tblCellMar>
            <w:top w:w="0" w:type="dxa"/>
            <w:left w:w="108" w:type="dxa"/>
            <w:bottom w:w="0" w:type="dxa"/>
            <w:right w:w="108" w:type="dxa"/>
          </w:tblCellMar>
        </w:tblPrEx>
        <w:trPr>
          <w:trHeight w:val="302" w:hRule="atLeast"/>
          <w:jc w:val="center"/>
        </w:trPr>
        <w:tc>
          <w:tcPr>
            <w:tcW w:w="3361"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208</w:t>
            </w:r>
            <w:r>
              <w:rPr>
                <w:rFonts w:ascii="宋体" w:hAnsi="宋体" w:cs="Arial"/>
                <w:color w:val="000000"/>
                <w:kern w:val="0"/>
                <w:sz w:val="22"/>
                <w:szCs w:val="22"/>
              </w:rPr>
              <w:tab/>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社会保障和就业支出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20805</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行政事业单位离退休</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2080505</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机关事业单位基本养老保险缴费支出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1100" w:firstLineChars="5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w:t>
            </w:r>
            <w:r>
              <w:rPr>
                <w:rFonts w:ascii="宋体" w:cs="Arial"/>
                <w:color w:val="000000"/>
                <w:kern w:val="0"/>
                <w:sz w:val="22"/>
                <w:szCs w:val="22"/>
              </w:rPr>
              <w:tab/>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医疗卫生与计划生育支出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4.6</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4.6</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行政事业单位医疗</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4.6</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4.6</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2101102</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事业单位医疗</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4.6</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4.6</w:t>
            </w: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w:t>
            </w:r>
            <w:r>
              <w:rPr>
                <w:rFonts w:ascii="宋体" w:cs="Arial"/>
                <w:color w:val="000000"/>
                <w:kern w:val="0"/>
                <w:sz w:val="22"/>
                <w:szCs w:val="22"/>
              </w:rPr>
              <w:tab/>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国土海洋气象等支出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143.7</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143.7</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w:t>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国土资源事务</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143.7</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143.7</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2200150</w:t>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事业运行</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134.2</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134.2</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2200199</w:t>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其他国土资源事务支出</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9.5</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9.5</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w:t>
            </w:r>
            <w:r>
              <w:rPr>
                <w:rFonts w:ascii="宋体" w:cs="Arial"/>
                <w:color w:val="000000"/>
                <w:kern w:val="0"/>
                <w:sz w:val="22"/>
                <w:szCs w:val="22"/>
              </w:rPr>
              <w:tab/>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住房保障支出</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22102</w:t>
            </w:r>
            <w:r>
              <w:rPr>
                <w:rFonts w:ascii="宋体" w:cs="Arial"/>
                <w:color w:val="000000"/>
                <w:kern w:val="0"/>
                <w:sz w:val="22"/>
                <w:szCs w:val="22"/>
              </w:rPr>
              <w:tab/>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住房改革支出</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2210201</w:t>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住房公积金</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229</w:t>
            </w:r>
            <w:r>
              <w:rPr>
                <w:rFonts w:ascii="宋体" w:cs="Arial"/>
                <w:color w:val="000000"/>
                <w:kern w:val="0"/>
                <w:sz w:val="22"/>
                <w:szCs w:val="22"/>
              </w:rPr>
              <w:tab/>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其他支出</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50396.4</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50396.4</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22999</w:t>
            </w:r>
          </w:p>
        </w:tc>
        <w:tc>
          <w:tcPr>
            <w:tcW w:w="2401" w:type="dxa"/>
            <w:tcBorders>
              <w:top w:val="nil"/>
              <w:left w:val="nil"/>
              <w:bottom w:val="nil"/>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其他支出</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50396.4</w:t>
            </w: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nil"/>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50396.4</w:t>
            </w:r>
          </w:p>
        </w:tc>
      </w:tr>
      <w:tr>
        <w:tblPrEx>
          <w:tblLayout w:type="fixed"/>
          <w:tblCellMar>
            <w:top w:w="0" w:type="dxa"/>
            <w:left w:w="108" w:type="dxa"/>
            <w:bottom w:w="0" w:type="dxa"/>
            <w:right w:w="108" w:type="dxa"/>
          </w:tblCellMar>
        </w:tblPrEx>
        <w:trPr>
          <w:trHeight w:val="302" w:hRule="atLeast"/>
          <w:jc w:val="center"/>
        </w:trPr>
        <w:tc>
          <w:tcPr>
            <w:tcW w:w="96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2299901</w:t>
            </w:r>
          </w:p>
        </w:tc>
        <w:tc>
          <w:tcPr>
            <w:tcW w:w="24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其他支出</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50396.4</w:t>
            </w: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c>
          <w:tcPr>
            <w:tcW w:w="154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50396.4</w:t>
            </w:r>
          </w:p>
        </w:tc>
      </w:tr>
    </w:tbl>
    <w:p/>
    <w:p>
      <w:r>
        <w:rPr>
          <w:rFonts w:hint="eastAsia"/>
        </w:rPr>
        <w:t>注：本表反映部门本年度取得的各项收入情况。</w:t>
      </w:r>
    </w:p>
    <w:p/>
    <w:p/>
    <w:p/>
    <w:p/>
    <w:p/>
    <w:p/>
    <w:p/>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7"/>
        <w:tblW w:w="14049" w:type="dxa"/>
        <w:jc w:val="center"/>
        <w:tblInd w:w="0" w:type="dxa"/>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支出功能项</w:t>
            </w:r>
            <w:r>
              <w:rPr>
                <w:rFonts w:ascii="宋体" w:hAnsi="宋体" w:cs="Arial"/>
                <w:kern w:val="0"/>
                <w:sz w:val="22"/>
                <w:szCs w:val="22"/>
              </w:rPr>
              <w:t xml:space="preserve"> </w:t>
            </w:r>
            <w:r>
              <w:rPr>
                <w:rFonts w:hint="eastAsia" w:ascii="宋体" w:hAnsi="宋体" w:cs="Arial"/>
                <w:kern w:val="0"/>
                <w:sz w:val="22"/>
                <w:szCs w:val="22"/>
              </w:rPr>
              <w:t>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科目编码</w:t>
            </w:r>
          </w:p>
        </w:tc>
        <w:tc>
          <w:tcPr>
            <w:tcW w:w="181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cs="Arial"/>
                <w:color w:val="000000"/>
                <w:kern w:val="0"/>
                <w:sz w:val="22"/>
                <w:szCs w:val="22"/>
              </w:rPr>
            </w:pPr>
            <w:r>
              <w:rPr>
                <w:rFonts w:hint="eastAsia" w:ascii="宋体" w:hAnsi="宋体" w:cs="Arial"/>
                <w:kern w:val="0"/>
                <w:sz w:val="22"/>
                <w:szCs w:val="22"/>
              </w:rPr>
              <w:t>栏次</w:t>
            </w:r>
          </w:p>
        </w:tc>
        <w:tc>
          <w:tcPr>
            <w:tcW w:w="1985"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cs="Arial"/>
                <w:color w:val="000000"/>
                <w:kern w:val="0"/>
                <w:sz w:val="22"/>
                <w:szCs w:val="22"/>
              </w:rPr>
            </w:pPr>
            <w:r>
              <w:rPr>
                <w:rFonts w:hint="eastAsia" w:ascii="宋体" w:hAnsi="宋体" w:cs="Arial"/>
                <w:kern w:val="0"/>
                <w:sz w:val="22"/>
                <w:szCs w:val="22"/>
              </w:rPr>
              <w:t>合计</w:t>
            </w:r>
          </w:p>
        </w:tc>
        <w:tc>
          <w:tcPr>
            <w:tcW w:w="1985"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ascii="宋体" w:cs="Arial"/>
                <w:color w:val="000000"/>
                <w:kern w:val="0"/>
                <w:sz w:val="22"/>
                <w:szCs w:val="22"/>
              </w:rPr>
              <w:t>49571.9</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178.4</w:t>
            </w: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49393.6</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208</w:t>
            </w:r>
            <w:r>
              <w:rPr>
                <w:rFonts w:ascii="宋体" w:hAns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社会保障和就业支出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20805</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行政事业单位离退休</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2080505</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机关事业单位基本养老保险缴费支出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w:t>
            </w:r>
            <w:r>
              <w:rPr>
                <w:rFonts w:asci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医疗卫生与计划生育支出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4.6</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4.6</w:t>
            </w: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行政事业单位医疗</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4.6</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4.6</w:t>
            </w: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2101102</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事业单位医疗</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4.6</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4.6</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w:t>
            </w:r>
            <w:r>
              <w:rPr>
                <w:rFonts w:asci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国土海洋气象等支出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143.7</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143.7</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国土资源事务</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143.7</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143.7</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2200150</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事业运行</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134.2</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134.2</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2200199</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其他国土资源事务支出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9.5</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9.5</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w:t>
            </w:r>
            <w:r>
              <w:rPr>
                <w:rFonts w:asci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住房保障支出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22102</w:t>
            </w:r>
            <w:r>
              <w:rPr>
                <w:rFonts w:asci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住房改革支出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2210201</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住房公积金</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1701" w:type="dxa"/>
            <w:tcBorders>
              <w:top w:val="nil"/>
              <w:left w:val="nil"/>
              <w:bottom w:val="single" w:color="auto" w:sz="4" w:space="0"/>
              <w:right w:val="single" w:color="auto" w:sz="4" w:space="0"/>
            </w:tcBorders>
          </w:tcPr>
          <w:p>
            <w:pPr>
              <w:widowControl/>
              <w:ind w:firstLine="1320" w:firstLineChars="600"/>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229</w:t>
            </w:r>
            <w:r>
              <w:rPr>
                <w:rFonts w:ascii="宋体" w:cs="Arial"/>
                <w:color w:val="000000"/>
                <w:kern w:val="0"/>
                <w:sz w:val="22"/>
                <w:szCs w:val="22"/>
              </w:rPr>
              <w:tab/>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49393.6</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49393.6</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22999</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其他支出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49393.6</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49393.6</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2299901</w:t>
            </w:r>
          </w:p>
        </w:tc>
        <w:tc>
          <w:tcPr>
            <w:tcW w:w="181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其他支出</w:t>
            </w:r>
          </w:p>
        </w:tc>
        <w:tc>
          <w:tcPr>
            <w:tcW w:w="1985"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49393.6</w:t>
            </w:r>
          </w:p>
        </w:tc>
        <w:tc>
          <w:tcPr>
            <w:tcW w:w="184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49393.6</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p>
        </w:tc>
      </w:tr>
    </w:tbl>
    <w:p/>
    <w:p>
      <w:r>
        <w:rPr>
          <w:rFonts w:hint="eastAsia"/>
        </w:rPr>
        <w:t>注：本表反映部门本年度各项支出情况。</w:t>
      </w:r>
    </w:p>
    <w:p/>
    <w:p/>
    <w:p/>
    <w:p/>
    <w:p/>
    <w:p/>
    <w:p/>
    <w:p/>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7"/>
        <w:tblW w:w="13765" w:type="dxa"/>
        <w:jc w:val="center"/>
        <w:tblInd w:w="0" w:type="dxa"/>
        <w:tblLayout w:type="fixed"/>
        <w:tblCellMar>
          <w:top w:w="0" w:type="dxa"/>
          <w:left w:w="108" w:type="dxa"/>
          <w:bottom w:w="0" w:type="dxa"/>
          <w:right w:w="108" w:type="dxa"/>
        </w:tblCellMar>
      </w:tblPr>
      <w:tblGrid>
        <w:gridCol w:w="3864"/>
        <w:gridCol w:w="1080"/>
        <w:gridCol w:w="1620"/>
        <w:gridCol w:w="180"/>
        <w:gridCol w:w="2608"/>
        <w:gridCol w:w="681"/>
        <w:gridCol w:w="1267"/>
        <w:gridCol w:w="1149"/>
        <w:gridCol w:w="1316"/>
      </w:tblGrid>
      <w:tr>
        <w:tblPrEx>
          <w:tblLayout w:type="fixed"/>
          <w:tblCellMar>
            <w:top w:w="0" w:type="dxa"/>
            <w:left w:w="108" w:type="dxa"/>
            <w:bottom w:w="0" w:type="dxa"/>
            <w:right w:w="108" w:type="dxa"/>
          </w:tblCellMar>
        </w:tblPrEx>
        <w:trPr>
          <w:trHeight w:val="300" w:hRule="atLeast"/>
          <w:jc w:val="center"/>
        </w:trPr>
        <w:tc>
          <w:tcPr>
            <w:tcW w:w="6744" w:type="dxa"/>
            <w:gridSpan w:val="4"/>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w:t>
            </w:r>
            <w:r>
              <w:rPr>
                <w:rFonts w:ascii="MingLiU" w:hAnsi="MingLiU" w:eastAsia="MingLiU" w:cs="Arial"/>
                <w:kern w:val="0"/>
                <w:sz w:val="22"/>
                <w:szCs w:val="22"/>
              </w:rPr>
              <w:t xml:space="preserve"> </w:t>
            </w:r>
            <w:r>
              <w:rPr>
                <w:rFonts w:hint="eastAsia" w:ascii="MingLiU" w:hAnsi="MingLiU" w:eastAsia="MingLiU" w:cs="Arial"/>
                <w:kern w:val="0"/>
                <w:sz w:val="22"/>
                <w:szCs w:val="22"/>
              </w:rPr>
              <w:t>入</w:t>
            </w:r>
          </w:p>
        </w:tc>
        <w:tc>
          <w:tcPr>
            <w:tcW w:w="7021"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w:t>
            </w:r>
            <w:r>
              <w:rPr>
                <w:rFonts w:ascii="MingLiU" w:hAnsi="MingLiU" w:eastAsia="MingLiU" w:cs="Arial"/>
                <w:kern w:val="0"/>
                <w:sz w:val="22"/>
                <w:szCs w:val="22"/>
              </w:rPr>
              <w:t xml:space="preserve"> </w:t>
            </w:r>
            <w:r>
              <w:rPr>
                <w:rFonts w:hint="eastAsia" w:ascii="MingLiU" w:hAnsi="MingLiU" w:eastAsia="MingLiU" w:cs="Arial"/>
                <w:kern w:val="0"/>
                <w:sz w:val="22"/>
                <w:szCs w:val="22"/>
              </w:rPr>
              <w:t>出</w:t>
            </w:r>
          </w:p>
        </w:tc>
      </w:tr>
      <w:tr>
        <w:tblPrEx>
          <w:tblLayout w:type="fixed"/>
          <w:tblCellMar>
            <w:top w:w="0" w:type="dxa"/>
            <w:left w:w="108" w:type="dxa"/>
            <w:bottom w:w="0" w:type="dxa"/>
            <w:right w:w="108" w:type="dxa"/>
          </w:tblCellMar>
        </w:tblPrEx>
        <w:trPr>
          <w:trHeight w:val="732" w:hRule="atLeast"/>
          <w:jc w:val="center"/>
        </w:trPr>
        <w:tc>
          <w:tcPr>
            <w:tcW w:w="3864"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1080"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62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金额</w:t>
            </w:r>
          </w:p>
        </w:tc>
        <w:tc>
          <w:tcPr>
            <w:tcW w:w="2788"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681"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108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62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2788" w:type="dxa"/>
            <w:gridSpan w:val="2"/>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一、一般公共预算财政拨款</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178.4</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二、政府性基金预算财政拨款</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620" w:type="dxa"/>
            <w:tcBorders>
              <w:top w:val="nil"/>
              <w:left w:val="nil"/>
              <w:bottom w:val="single" w:color="auto" w:sz="4" w:space="0"/>
              <w:right w:val="single" w:color="auto" w:sz="4" w:space="0"/>
            </w:tcBorders>
          </w:tcPr>
          <w:p>
            <w:pPr>
              <w:widowControl/>
              <w:ind w:firstLine="440" w:firstLineChars="2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五、文化体育与传媒支出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18.1</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18.1</w:t>
            </w: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九、医疗卫生与计划生育支出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4.6</w:t>
            </w:r>
          </w:p>
        </w:tc>
        <w:tc>
          <w:tcPr>
            <w:tcW w:w="1149"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4.6</w:t>
            </w:r>
          </w:p>
        </w:tc>
        <w:tc>
          <w:tcPr>
            <w:tcW w:w="131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十、国土海洋气象等支出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143.7</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143.7</w:t>
            </w: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十一、住房保障支出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12</w:t>
            </w:r>
          </w:p>
        </w:tc>
        <w:tc>
          <w:tcPr>
            <w:tcW w:w="1149"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12</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ind w:firstLine="1540" w:firstLineChars="700"/>
              <w:jc w:val="left"/>
              <w:rPr>
                <w:rFonts w:ascii="宋体" w:cs="Arial"/>
                <w:color w:val="000000"/>
                <w:kern w:val="0"/>
                <w:sz w:val="22"/>
                <w:szCs w:val="22"/>
              </w:rPr>
            </w:pPr>
            <w:r>
              <w:rPr>
                <w:rFonts w:hint="eastAsia" w:ascii="宋体" w:hAnsi="宋体" w:cs="Arial"/>
                <w:kern w:val="0"/>
                <w:sz w:val="22"/>
                <w:szCs w:val="22"/>
              </w:rPr>
              <w:t>本年收入合计</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178.4</w:t>
            </w:r>
          </w:p>
        </w:tc>
        <w:tc>
          <w:tcPr>
            <w:tcW w:w="2788" w:type="dxa"/>
            <w:gridSpan w:val="2"/>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178.4</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年初财政拨款结转和结余</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13</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5159.8</w:t>
            </w:r>
          </w:p>
        </w:tc>
        <w:tc>
          <w:tcPr>
            <w:tcW w:w="2788" w:type="dxa"/>
            <w:gridSpan w:val="2"/>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年末结转和结余</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5159.8</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ind w:firstLine="330" w:firstLineChars="150"/>
              <w:jc w:val="left"/>
              <w:rPr>
                <w:rFonts w:ascii="宋体" w:cs="Arial"/>
                <w:kern w:val="0"/>
                <w:sz w:val="22"/>
                <w:szCs w:val="22"/>
              </w:rPr>
            </w:pPr>
            <w:r>
              <w:rPr>
                <w:rFonts w:hint="eastAsia" w:ascii="宋体" w:hAnsi="宋体" w:cs="Arial"/>
                <w:kern w:val="0"/>
                <w:sz w:val="22"/>
                <w:szCs w:val="22"/>
              </w:rPr>
              <w:t>一般公共预算财政拨款</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14</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1.9</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ind w:firstLine="330" w:firstLineChars="150"/>
              <w:jc w:val="left"/>
              <w:rPr>
                <w:rFonts w:ascii="宋体" w:cs="Arial"/>
                <w:color w:val="000000"/>
                <w:kern w:val="0"/>
                <w:sz w:val="22"/>
                <w:szCs w:val="22"/>
              </w:rPr>
            </w:pPr>
            <w:r>
              <w:rPr>
                <w:rFonts w:hint="eastAsia" w:ascii="宋体" w:hAnsi="宋体" w:cs="Arial"/>
                <w:kern w:val="0"/>
                <w:sz w:val="22"/>
                <w:szCs w:val="22"/>
              </w:rPr>
              <w:t>政府性基金预算财政拨款</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15</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5157.9</w:t>
            </w: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16</w:t>
            </w:r>
          </w:p>
        </w:tc>
        <w:tc>
          <w:tcPr>
            <w:tcW w:w="162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2788" w:type="dxa"/>
            <w:gridSpan w:val="2"/>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3864"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0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17</w:t>
            </w:r>
          </w:p>
        </w:tc>
        <w:tc>
          <w:tcPr>
            <w:tcW w:w="162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5338.1</w:t>
            </w:r>
          </w:p>
        </w:tc>
        <w:tc>
          <w:tcPr>
            <w:tcW w:w="2788" w:type="dxa"/>
            <w:gridSpan w:val="2"/>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5338.2</w:t>
            </w:r>
          </w:p>
        </w:tc>
      </w:tr>
    </w:tbl>
    <w:p>
      <w:r>
        <w:rPr>
          <w:rFonts w:hint="eastAsia"/>
        </w:rPr>
        <w:t>注：本表反映部门本年度一般公共预算财政拨款和政府性基金预算财政拨款的总收支和年末结转结余情况。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cs="宋体"/>
          <w:kern w:val="0"/>
          <w:sz w:val="22"/>
          <w:szCs w:val="22"/>
        </w:rPr>
      </w:pPr>
      <w:r>
        <w:rPr>
          <w:rFonts w:hint="eastAsia" w:ascii="宋体" w:hAnsi="宋体" w:cs="宋体"/>
          <w:kern w:val="0"/>
          <w:sz w:val="22"/>
          <w:szCs w:val="22"/>
        </w:rPr>
        <w:t>单位：万元</w:t>
      </w:r>
    </w:p>
    <w:tbl>
      <w:tblPr>
        <w:tblStyle w:val="7"/>
        <w:tblW w:w="13479" w:type="dxa"/>
        <w:jc w:val="center"/>
        <w:tblInd w:w="0" w:type="dxa"/>
        <w:tblLayout w:type="fixed"/>
        <w:tblCellMar>
          <w:top w:w="0" w:type="dxa"/>
          <w:left w:w="108" w:type="dxa"/>
          <w:bottom w:w="0" w:type="dxa"/>
          <w:right w:w="108" w:type="dxa"/>
        </w:tblCellMar>
      </w:tblPr>
      <w:tblGrid>
        <w:gridCol w:w="1283"/>
        <w:gridCol w:w="3000"/>
        <w:gridCol w:w="2900"/>
        <w:gridCol w:w="2900"/>
        <w:gridCol w:w="3396"/>
      </w:tblGrid>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w:t>
            </w:r>
            <w:r>
              <w:rPr>
                <w:rFonts w:ascii="MingLiU" w:hAnsi="MingLiU" w:eastAsia="MingLiU" w:cs="Arial"/>
                <w:kern w:val="0"/>
                <w:sz w:val="22"/>
                <w:szCs w:val="22"/>
              </w:rPr>
              <w:t xml:space="preserve"> </w:t>
            </w:r>
            <w:r>
              <w:rPr>
                <w:rFonts w:hint="eastAsia" w:ascii="MingLiU" w:hAnsi="MingLiU" w:eastAsia="MingLiU" w:cs="Arial"/>
                <w:kern w:val="0"/>
                <w:sz w:val="22"/>
                <w:szCs w:val="22"/>
              </w:rPr>
              <w:t>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center"/>
              <w:rPr>
                <w:rFonts w:ascii="MingLiU" w:hAnsi="MingLiU" w:eastAsia="MingLiU" w:cs="Arial"/>
                <w:kern w:val="0"/>
                <w:sz w:val="22"/>
                <w:szCs w:val="22"/>
              </w:rPr>
            </w:pP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336"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ascii="宋体" w:cs="Arial"/>
                <w:color w:val="000000"/>
                <w:kern w:val="0"/>
                <w:sz w:val="22"/>
                <w:szCs w:val="22"/>
              </w:rPr>
              <w:t>178.4</w:t>
            </w:r>
          </w:p>
        </w:tc>
        <w:tc>
          <w:tcPr>
            <w:tcW w:w="2900" w:type="dxa"/>
            <w:tcBorders>
              <w:top w:val="nil"/>
              <w:left w:val="nil"/>
              <w:bottom w:val="single" w:color="auto" w:sz="4" w:space="0"/>
              <w:right w:val="single" w:color="auto" w:sz="4" w:space="0"/>
            </w:tcBorders>
          </w:tcPr>
          <w:p>
            <w:pPr>
              <w:widowControl/>
              <w:jc w:val="left"/>
              <w:rPr>
                <w:rFonts w:ascii="Arial" w:hAnsi="Arial" w:cs="Arial"/>
                <w:color w:val="000000"/>
                <w:kern w:val="0"/>
                <w:sz w:val="20"/>
                <w:szCs w:val="20"/>
              </w:rPr>
            </w:pPr>
            <w:r>
              <w:rPr>
                <w:rFonts w:ascii="宋体" w:cs="Arial"/>
                <w:color w:val="000000"/>
                <w:kern w:val="0"/>
                <w:sz w:val="22"/>
                <w:szCs w:val="22"/>
              </w:rPr>
              <w:t>178.4</w:t>
            </w:r>
          </w:p>
        </w:tc>
        <w:tc>
          <w:tcPr>
            <w:tcW w:w="3396" w:type="dxa"/>
            <w:tcBorders>
              <w:top w:val="nil"/>
              <w:left w:val="nil"/>
              <w:bottom w:val="single" w:color="auto" w:sz="4" w:space="0"/>
              <w:right w:val="single" w:color="auto" w:sz="4" w:space="0"/>
            </w:tcBorders>
          </w:tcPr>
          <w:p>
            <w:pPr>
              <w:widowControl/>
              <w:ind w:firstLine="2400" w:firstLineChars="12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208</w:t>
            </w:r>
            <w:r>
              <w:rPr>
                <w:rFonts w:ascii="宋体" w:hAnsi="宋体" w:cs="Arial"/>
                <w:color w:val="000000"/>
                <w:kern w:val="0"/>
                <w:sz w:val="22"/>
                <w:szCs w:val="22"/>
              </w:rPr>
              <w:tab/>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社会保障和就业支出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20805</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行政事业单位离退休</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hAnsi="宋体" w:cs="Arial"/>
                <w:color w:val="000000"/>
                <w:kern w:val="0"/>
                <w:sz w:val="22"/>
                <w:szCs w:val="22"/>
              </w:rPr>
              <w:t>2080505</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机关事业单位基本养老保险缴费支出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18.1</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w:t>
            </w:r>
            <w:r>
              <w:rPr>
                <w:rFonts w:ascii="宋体" w:cs="Arial"/>
                <w:color w:val="000000"/>
                <w:kern w:val="0"/>
                <w:sz w:val="22"/>
                <w:szCs w:val="22"/>
              </w:rPr>
              <w:tab/>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医疗卫生与计划生育支出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4.6</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4.6</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行政事业单位医疗</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4.6</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4.6</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r>
              <w:rPr>
                <w:rFonts w:hint="eastAsia"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2101102</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事业单位医疗</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4.6</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4.6</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w:t>
            </w:r>
            <w:r>
              <w:rPr>
                <w:rFonts w:ascii="宋体" w:cs="Arial"/>
                <w:color w:val="000000"/>
                <w:kern w:val="0"/>
                <w:sz w:val="22"/>
                <w:szCs w:val="22"/>
              </w:rPr>
              <w:tab/>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国土海洋气象等支出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143.7</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143.7</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国土资源事务</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143.7</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143.7</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2200150</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事业运行</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134.2</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134.2</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2200199</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其他国土资源事务支出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9.5</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9.5</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w:t>
            </w:r>
            <w:r>
              <w:rPr>
                <w:rFonts w:ascii="宋体" w:cs="Arial"/>
                <w:color w:val="000000"/>
                <w:kern w:val="0"/>
                <w:sz w:val="22"/>
                <w:szCs w:val="22"/>
              </w:rPr>
              <w:tab/>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住房保障支出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22102</w:t>
            </w:r>
            <w:r>
              <w:rPr>
                <w:rFonts w:ascii="宋体" w:cs="Arial"/>
                <w:color w:val="000000"/>
                <w:kern w:val="0"/>
                <w:sz w:val="22"/>
                <w:szCs w:val="22"/>
              </w:rPr>
              <w:tab/>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cs="Arial"/>
                <w:color w:val="000000"/>
                <w:kern w:val="0"/>
                <w:sz w:val="22"/>
                <w:szCs w:val="22"/>
              </w:rPr>
              <w:t>住房改革支出</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2210201</w:t>
            </w:r>
          </w:p>
        </w:tc>
        <w:tc>
          <w:tcPr>
            <w:tcW w:w="30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 xml:space="preserve">  </w:t>
            </w:r>
            <w:r>
              <w:rPr>
                <w:rFonts w:hint="eastAsia" w:ascii="宋体" w:cs="Arial"/>
                <w:color w:val="000000"/>
                <w:kern w:val="0"/>
                <w:sz w:val="22"/>
                <w:szCs w:val="22"/>
              </w:rPr>
              <w:t>住房公积金</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2900"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ascii="宋体" w:cs="Arial"/>
                <w:color w:val="000000"/>
                <w:kern w:val="0"/>
                <w:sz w:val="22"/>
                <w:szCs w:val="22"/>
              </w:rPr>
              <w:t>12</w:t>
            </w:r>
          </w:p>
        </w:tc>
        <w:tc>
          <w:tcPr>
            <w:tcW w:w="3396" w:type="dxa"/>
            <w:tcBorders>
              <w:top w:val="nil"/>
              <w:left w:val="nil"/>
              <w:bottom w:val="single" w:color="auto" w:sz="4" w:space="0"/>
              <w:right w:val="single" w:color="auto" w:sz="4" w:space="0"/>
            </w:tcBorders>
          </w:tcPr>
          <w:p>
            <w:pPr>
              <w:widowControl/>
              <w:ind w:firstLine="3000" w:firstLineChars="1500"/>
              <w:jc w:val="left"/>
              <w:rPr>
                <w:rFonts w:ascii="Arial" w:hAnsi="Arial" w:cs="Arial"/>
                <w:color w:val="000000"/>
                <w:kern w:val="0"/>
                <w:sz w:val="20"/>
                <w:szCs w:val="20"/>
              </w:rPr>
            </w:pPr>
          </w:p>
        </w:tc>
      </w:tr>
    </w:tbl>
    <w:p/>
    <w:p>
      <w:r>
        <w:rPr>
          <w:rFonts w:hint="eastAsia"/>
        </w:rPr>
        <w:t>注：本表反映部门本年度一般公共预算财政拨款实际支出情况。</w:t>
      </w:r>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cs="宋体"/>
          <w:kern w:val="0"/>
          <w:sz w:val="22"/>
          <w:szCs w:val="22"/>
        </w:rPr>
      </w:pPr>
      <w:r>
        <w:rPr>
          <w:rFonts w:hint="eastAsia" w:ascii="宋体" w:hAnsi="宋体" w:cs="宋体"/>
          <w:kern w:val="0"/>
          <w:sz w:val="22"/>
          <w:szCs w:val="22"/>
        </w:rPr>
        <w:t>单位：万元</w:t>
      </w:r>
    </w:p>
    <w:tbl>
      <w:tblPr>
        <w:tblStyle w:val="7"/>
        <w:tblW w:w="9151" w:type="dxa"/>
        <w:tblInd w:w="93" w:type="dxa"/>
        <w:tblLayout w:type="fixed"/>
        <w:tblCellMar>
          <w:top w:w="0" w:type="dxa"/>
          <w:left w:w="108" w:type="dxa"/>
          <w:bottom w:w="0" w:type="dxa"/>
          <w:right w:w="108" w:type="dxa"/>
        </w:tblCellMar>
      </w:tblPr>
      <w:tblGrid>
        <w:gridCol w:w="916"/>
        <w:gridCol w:w="3240"/>
        <w:gridCol w:w="831"/>
        <w:gridCol w:w="849"/>
        <w:gridCol w:w="1710"/>
        <w:gridCol w:w="1605"/>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经济分类科目编码</w:t>
            </w:r>
          </w:p>
        </w:tc>
        <w:tc>
          <w:tcPr>
            <w:tcW w:w="3240"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831"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经济分类科目编码</w:t>
            </w:r>
          </w:p>
        </w:tc>
        <w:tc>
          <w:tcPr>
            <w:tcW w:w="1710"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1605"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301</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cs="Arial"/>
                <w:color w:val="000000"/>
                <w:kern w:val="0"/>
                <w:sz w:val="22"/>
                <w:szCs w:val="22"/>
              </w:rPr>
              <w:t>152.3</w:t>
            </w: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302</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商品和服务支出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30101</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基本工资</w:t>
            </w:r>
          </w:p>
        </w:tc>
        <w:tc>
          <w:tcPr>
            <w:tcW w:w="831"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cs="Arial"/>
                <w:color w:val="000000"/>
                <w:kern w:val="0"/>
                <w:sz w:val="22"/>
                <w:szCs w:val="22"/>
              </w:rPr>
              <w:t>134.2</w:t>
            </w:r>
          </w:p>
        </w:tc>
        <w:tc>
          <w:tcPr>
            <w:tcW w:w="849"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30201</w:t>
            </w:r>
          </w:p>
        </w:tc>
        <w:tc>
          <w:tcPr>
            <w:tcW w:w="171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办公费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9.5</w:t>
            </w:r>
          </w:p>
        </w:tc>
      </w:tr>
      <w:tr>
        <w:tblPrEx>
          <w:tblLayout w:type="fixed"/>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30102</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津贴补贴</w:t>
            </w:r>
          </w:p>
        </w:tc>
        <w:tc>
          <w:tcPr>
            <w:tcW w:w="831"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30202</w:t>
            </w:r>
          </w:p>
        </w:tc>
        <w:tc>
          <w:tcPr>
            <w:tcW w:w="171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印刷费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30103</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资金</w:t>
            </w:r>
            <w:r>
              <w:rPr>
                <w:rFonts w:ascii="宋体" w:hAnsi="宋体" w:cs="Arial"/>
                <w:color w:val="000000"/>
                <w:kern w:val="0"/>
                <w:sz w:val="22"/>
                <w:szCs w:val="22"/>
              </w:rPr>
              <w:t xml:space="preserve">  </w:t>
            </w:r>
            <w:r>
              <w:rPr>
                <w:rFonts w:hint="eastAsia"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30303</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咨询费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30104</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其他社会保障缴费</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30304</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手续费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30106</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伙食补助费</w:t>
            </w:r>
          </w:p>
        </w:tc>
        <w:tc>
          <w:tcPr>
            <w:tcW w:w="831"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30305</w:t>
            </w:r>
          </w:p>
        </w:tc>
        <w:tc>
          <w:tcPr>
            <w:tcW w:w="171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水费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30107</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绩效工资</w:t>
            </w:r>
          </w:p>
        </w:tc>
        <w:tc>
          <w:tcPr>
            <w:tcW w:w="831"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30306</w:t>
            </w:r>
          </w:p>
        </w:tc>
        <w:tc>
          <w:tcPr>
            <w:tcW w:w="1710"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电费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30108</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机关事业单位基本养老保险缴费</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cs="Arial"/>
                <w:color w:val="000000"/>
                <w:kern w:val="0"/>
                <w:sz w:val="22"/>
                <w:szCs w:val="22"/>
              </w:rPr>
              <w:t>18.1</w:t>
            </w: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30307</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邮电费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30109</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职业年金缴费</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30308</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取暖费　</w:t>
            </w:r>
          </w:p>
        </w:tc>
        <w:tc>
          <w:tcPr>
            <w:tcW w:w="1605"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30199</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其他工资福利支出</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30309</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物业管理费　</w:t>
            </w:r>
          </w:p>
        </w:tc>
        <w:tc>
          <w:tcPr>
            <w:tcW w:w="1605"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对个人家庭的补助　</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cs="Arial"/>
                <w:color w:val="000000"/>
                <w:kern w:val="0"/>
                <w:sz w:val="22"/>
                <w:szCs w:val="22"/>
              </w:rPr>
              <w:t>16.5</w:t>
            </w: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30301</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离休费</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30302</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退休费　</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1605" w:type="dxa"/>
            <w:tcBorders>
              <w:top w:val="nil"/>
              <w:left w:val="nil"/>
              <w:bottom w:val="single" w:color="auto" w:sz="4" w:space="0"/>
              <w:right w:val="single" w:color="auto" w:sz="4" w:space="0"/>
            </w:tcBorders>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304</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对企业事业单位的补贴</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307</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债务利息支出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r>
              <w:rPr>
                <w:rFonts w:hint="eastAsia" w:ascii="宋体" w:hAnsi="宋体" w:cs="Arial"/>
                <w:color w:val="000000"/>
                <w:kern w:val="0"/>
                <w:sz w:val="22"/>
                <w:szCs w:val="22"/>
              </w:rPr>
              <w:t>……</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310</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其他资本性支出</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r>
              <w:rPr>
                <w:rFonts w:ascii="宋体" w:hAnsi="宋体" w:cs="Arial"/>
                <w:color w:val="000000"/>
                <w:kern w:val="0"/>
                <w:sz w:val="22"/>
                <w:szCs w:val="22"/>
              </w:rPr>
              <w:t xml:space="preserve">  </w:t>
            </w:r>
          </w:p>
        </w:tc>
        <w:tc>
          <w:tcPr>
            <w:tcW w:w="324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p>
        </w:tc>
        <w:tc>
          <w:tcPr>
            <w:tcW w:w="849"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hAnsi="宋体" w:cs="Arial"/>
                <w:color w:val="000000"/>
                <w:kern w:val="0"/>
                <w:sz w:val="22"/>
                <w:szCs w:val="22"/>
              </w:rPr>
              <w:t>399</w:t>
            </w:r>
          </w:p>
        </w:tc>
        <w:tc>
          <w:tcPr>
            <w:tcW w:w="1710"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其他支出　</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64" w:hRule="atLeast"/>
        </w:trPr>
        <w:tc>
          <w:tcPr>
            <w:tcW w:w="4156" w:type="dxa"/>
            <w:gridSpan w:val="2"/>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p>
          <w:p>
            <w:pPr>
              <w:widowControl/>
              <w:jc w:val="center"/>
              <w:rPr>
                <w:rFonts w:ascii="宋体" w:cs="Arial"/>
                <w:color w:val="000000"/>
                <w:kern w:val="0"/>
                <w:sz w:val="22"/>
                <w:szCs w:val="22"/>
              </w:rPr>
            </w:pPr>
            <w:r>
              <w:rPr>
                <w:rFonts w:hint="eastAsia" w:ascii="宋体" w:hAnsi="宋体" w:cs="Arial"/>
                <w:color w:val="000000"/>
                <w:kern w:val="0"/>
                <w:sz w:val="22"/>
                <w:szCs w:val="22"/>
              </w:rPr>
              <w:t>人员经费合计</w:t>
            </w:r>
          </w:p>
        </w:tc>
        <w:tc>
          <w:tcPr>
            <w:tcW w:w="831"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cs="Arial"/>
                <w:color w:val="000000"/>
                <w:kern w:val="0"/>
                <w:sz w:val="22"/>
                <w:szCs w:val="22"/>
              </w:rPr>
              <w:t>168.8</w:t>
            </w:r>
          </w:p>
        </w:tc>
        <w:tc>
          <w:tcPr>
            <w:tcW w:w="2559" w:type="dxa"/>
            <w:gridSpan w:val="2"/>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公用经费合计</w:t>
            </w:r>
          </w:p>
        </w:tc>
        <w:tc>
          <w:tcPr>
            <w:tcW w:w="1605" w:type="dxa"/>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ascii="宋体" w:cs="Arial"/>
                <w:color w:val="000000"/>
                <w:kern w:val="0"/>
                <w:sz w:val="22"/>
                <w:szCs w:val="22"/>
              </w:rPr>
              <w:t>9.5</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公共预算财政拨款安排的“三公”经费支出决算表</w:t>
      </w:r>
    </w:p>
    <w:p/>
    <w:p>
      <w:pPr>
        <w:jc w:val="right"/>
      </w:pPr>
      <w:r>
        <w:rPr>
          <w:rFonts w:hint="eastAsia"/>
        </w:rPr>
        <w:t>单位：万元</w:t>
      </w:r>
    </w:p>
    <w:tbl>
      <w:tblPr>
        <w:tblStyle w:val="7"/>
        <w:tblW w:w="13921" w:type="dxa"/>
        <w:jc w:val="center"/>
        <w:tblInd w:w="0"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2018</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2018</w:t>
            </w:r>
            <w:r>
              <w:rPr>
                <w:rFonts w:hint="eastAsia" w:ascii="宋体" w:hAnsi="宋体" w:cs="Arial"/>
                <w:kern w:val="0"/>
                <w:sz w:val="22"/>
                <w:szCs w:val="22"/>
              </w:rPr>
              <w:t>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0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1603"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828"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121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1560"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center"/>
              <w:rPr>
                <w:rFonts w:ascii="Arial" w:hAnsi="Arial" w:cs="Arial"/>
                <w:color w:val="000000"/>
                <w:kern w:val="0"/>
                <w:sz w:val="20"/>
                <w:szCs w:val="20"/>
              </w:rPr>
            </w:pPr>
            <w:r>
              <w:rPr>
                <w:rFonts w:ascii="Arial" w:hAnsi="Arial" w:cs="Arial"/>
                <w:color w:val="000000"/>
                <w:kern w:val="0"/>
                <w:sz w:val="20"/>
                <w:szCs w:val="20"/>
              </w:rPr>
              <w:t>0</w:t>
            </w:r>
          </w:p>
        </w:tc>
        <w:tc>
          <w:tcPr>
            <w:tcW w:w="1398" w:type="dxa"/>
            <w:tcBorders>
              <w:top w:val="nil"/>
              <w:left w:val="nil"/>
              <w:bottom w:val="single" w:color="auto" w:sz="4" w:space="0"/>
              <w:right w:val="single" w:color="auto" w:sz="4" w:space="0"/>
            </w:tcBorders>
          </w:tcPr>
          <w:p>
            <w:pPr>
              <w:widowControl/>
              <w:ind w:firstLine="400" w:firstLineChars="200"/>
              <w:jc w:val="center"/>
              <w:rPr>
                <w:rFonts w:ascii="Arial" w:hAnsi="Arial" w:cs="Arial"/>
                <w:color w:val="000000"/>
                <w:kern w:val="0"/>
                <w:sz w:val="20"/>
                <w:szCs w:val="20"/>
              </w:rPr>
            </w:pPr>
            <w:r>
              <w:rPr>
                <w:rFonts w:ascii="Arial" w:hAnsi="Arial" w:cs="Arial"/>
                <w:color w:val="000000"/>
                <w:kern w:val="0"/>
                <w:sz w:val="20"/>
                <w:szCs w:val="20"/>
              </w:rPr>
              <w:t>0</w:t>
            </w:r>
          </w:p>
        </w:tc>
        <w:tc>
          <w:tcPr>
            <w:tcW w:w="1208"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c>
          <w:tcPr>
            <w:tcW w:w="1183"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0</w:t>
            </w:r>
          </w:p>
        </w:tc>
      </w:tr>
    </w:tbl>
    <w:p>
      <w:r>
        <w:rPr>
          <w:rFonts w:hint="eastAsia"/>
        </w:rPr>
        <w:t>注：本表反映部门本年度“三公”经费支出预决算情况。其中，</w:t>
      </w:r>
      <w:r>
        <w:t>2018</w:t>
      </w:r>
      <w:r>
        <w:rPr>
          <w:rFonts w:hint="eastAsia"/>
        </w:rPr>
        <w:t>年度预算数为“三公”经费年初预算数，决算数是包括当年一般公共预算财政拨款和以前年度结转资金安排的实际支出。</w:t>
      </w:r>
    </w:p>
    <w:p/>
    <w:p/>
    <w:p>
      <w:pPr>
        <w:rPr>
          <w:rFonts w:hint="eastAsia"/>
        </w:rPr>
        <w:sectPr>
          <w:pgSz w:w="16838" w:h="11906" w:orient="landscape"/>
          <w:pgMar w:top="1797" w:right="1440" w:bottom="1797" w:left="1440" w:header="851" w:footer="992" w:gutter="0"/>
          <w:pgNumType w:fmt="numberInDash"/>
          <w:cols w:space="720" w:num="1"/>
          <w:docGrid w:type="lines" w:linePitch="312" w:charSpace="0"/>
        </w:sectPr>
      </w:pPr>
      <w:r>
        <w:rPr>
          <w:rFonts w:hint="eastAsia"/>
        </w:rPr>
        <w:t>柳州市高新技术产业开发区土地储备中心无“三公”经费收入，也没有“三公”经费安排的支出，故本表无数据。</w:t>
      </w:r>
    </w:p>
    <w:p/>
    <w:p/>
    <w:tbl>
      <w:tblPr>
        <w:tblStyle w:val="7"/>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vAlign w:val="center"/>
          </w:tcPr>
          <w:p>
            <w:pPr>
              <w:widowControl/>
              <w:jc w:val="center"/>
              <w:rPr>
                <w:rFonts w:ascii="宋体" w:cs="宋体"/>
                <w:kern w:val="0"/>
                <w:sz w:val="22"/>
                <w:szCs w:val="22"/>
              </w:rPr>
            </w:pP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上年结转和结余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基本支出结转和结余</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基本支出结转和结余</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合</w:t>
            </w:r>
            <w:r>
              <w:rPr>
                <w:rFonts w:ascii="宋体" w:hAnsi="宋体" w:cs="宋体"/>
                <w:kern w:val="0"/>
                <w:sz w:val="22"/>
                <w:szCs w:val="22"/>
              </w:rPr>
              <w:t xml:space="preserve">  </w:t>
            </w:r>
            <w:r>
              <w:rPr>
                <w:rFonts w:hint="eastAsia" w:ascii="宋体" w:hAnsi="宋体" w:cs="宋体"/>
                <w:kern w:val="0"/>
                <w:sz w:val="22"/>
                <w:szCs w:val="22"/>
              </w:rPr>
              <w:t>计</w:t>
            </w:r>
          </w:p>
        </w:tc>
        <w:tc>
          <w:tcPr>
            <w:tcW w:w="765" w:type="dxa"/>
            <w:tcBorders>
              <w:top w:val="single" w:color="auto" w:sz="4" w:space="0"/>
              <w:left w:val="nil"/>
              <w:bottom w:val="single" w:color="auto" w:sz="4" w:space="0"/>
              <w:right w:val="single" w:color="auto" w:sz="4" w:space="0"/>
            </w:tcBorders>
            <w:vAlign w:val="center"/>
          </w:tcPr>
          <w:p>
            <w:pPr>
              <w:widowControl/>
              <w:tabs>
                <w:tab w:val="left" w:pos="407"/>
                <w:tab w:val="right" w:pos="889"/>
              </w:tabs>
              <w:jc w:val="left"/>
              <w:rPr>
                <w:rFonts w:ascii="宋体" w:cs="宋体"/>
                <w:kern w:val="0"/>
                <w:sz w:val="22"/>
                <w:szCs w:val="22"/>
              </w:rPr>
            </w:pPr>
            <w:r>
              <w:rPr>
                <w:rFonts w:ascii="宋体" w:cs="宋体"/>
                <w:kern w:val="0"/>
                <w:sz w:val="22"/>
                <w:szCs w:val="22"/>
              </w:rPr>
              <w:tab/>
            </w:r>
            <w:r>
              <w:rPr>
                <w:rFonts w:ascii="宋体" w:cs="宋体"/>
                <w:kern w:val="0"/>
                <w:sz w:val="22"/>
                <w:szCs w:val="22"/>
              </w:rPr>
              <w:t>0</w:t>
            </w:r>
            <w:r>
              <w:rPr>
                <w:rFonts w:ascii="宋体" w:cs="宋体"/>
                <w:kern w:val="0"/>
                <w:sz w:val="22"/>
                <w:szCs w:val="22"/>
              </w:rPr>
              <w:tab/>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cs="宋体"/>
                <w:kern w:val="0"/>
                <w:sz w:val="22"/>
                <w:szCs w:val="22"/>
              </w:rPr>
              <w:t>0</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p>
      <w:pPr>
        <w:spacing w:line="560" w:lineRule="exact"/>
        <w:ind w:firstLine="420"/>
        <w:rPr>
          <w:rFonts w:hint="eastAsia"/>
        </w:rPr>
        <w:sectPr>
          <w:pgSz w:w="16838" w:h="11906" w:orient="landscape"/>
          <w:pgMar w:top="1797" w:right="1440" w:bottom="1797" w:left="1440" w:header="851" w:footer="992" w:gutter="0"/>
          <w:pgNumType w:fmt="numberInDash"/>
          <w:cols w:space="720" w:num="1"/>
          <w:docGrid w:type="lines" w:linePitch="312" w:charSpace="0"/>
        </w:sectPr>
      </w:pPr>
      <w:r>
        <w:rPr>
          <w:rFonts w:hint="eastAsia"/>
        </w:rPr>
        <w:t>柳州市高新技术产业开发区土地储备中心无政府性基金预算财政拨款收入，也没有“政府性基金预算财政拨款经费安排的支出，故本表无数据。</w:t>
      </w:r>
    </w:p>
    <w:p>
      <w:pPr>
        <w:spacing w:line="560" w:lineRule="exact"/>
        <w:rPr>
          <w:rFonts w:ascii="仿宋_GB2312" w:eastAsia="仿宋_GB2312"/>
          <w:b/>
          <w:sz w:val="32"/>
          <w:szCs w:val="32"/>
        </w:rPr>
      </w:pPr>
      <w:r>
        <w:rPr>
          <w:rFonts w:hint="eastAsia" w:ascii="仿宋_GB2312" w:eastAsia="仿宋_GB2312"/>
          <w:b/>
          <w:sz w:val="32"/>
          <w:szCs w:val="32"/>
        </w:rPr>
        <w:t>第三部分：柳州市高新技术产业开发区土地储备中心</w:t>
      </w:r>
      <w:r>
        <w:rPr>
          <w:rFonts w:ascii="仿宋_GB2312" w:eastAsia="仿宋_GB2312"/>
          <w:b/>
          <w:sz w:val="32"/>
          <w:szCs w:val="32"/>
        </w:rPr>
        <w:t>2018</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eastAsia="仿宋_GB2312"/>
          <w:b/>
          <w:kern w:val="0"/>
          <w:sz w:val="32"/>
          <w:szCs w:val="32"/>
        </w:rPr>
        <w:t>2018</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ascii="仿宋_GB2312" w:eastAsia="仿宋_GB2312" w:cs="仿宋_GB2312"/>
          <w:bCs/>
          <w:kern w:val="0"/>
          <w:sz w:val="32"/>
          <w:szCs w:val="32"/>
        </w:rPr>
      </w:pPr>
      <w:r>
        <w:rPr>
          <w:rFonts w:ascii="仿宋_GB2312" w:eastAsia="仿宋_GB2312" w:cs="仿宋_GB2312"/>
          <w:b/>
          <w:kern w:val="0"/>
          <w:sz w:val="32"/>
          <w:szCs w:val="32"/>
        </w:rPr>
        <w:t xml:space="preserve"> </w:t>
      </w:r>
      <w:r>
        <w:rPr>
          <w:rFonts w:ascii="仿宋_GB2312" w:eastAsia="仿宋_GB2312" w:cs="仿宋_GB2312"/>
          <w:bCs/>
          <w:kern w:val="0"/>
          <w:sz w:val="32"/>
          <w:szCs w:val="32"/>
        </w:rPr>
        <w:t>2018</w:t>
      </w:r>
      <w:r>
        <w:rPr>
          <w:rFonts w:hint="eastAsia" w:ascii="仿宋_GB2312" w:eastAsia="仿宋_GB2312" w:cs="仿宋_GB2312"/>
          <w:bCs/>
          <w:kern w:val="0"/>
          <w:sz w:val="32"/>
          <w:szCs w:val="32"/>
        </w:rPr>
        <w:t>年度收入总计</w:t>
      </w:r>
      <w:r>
        <w:rPr>
          <w:rFonts w:ascii="仿宋_GB2312" w:eastAsia="仿宋_GB2312" w:cs="仿宋_GB2312"/>
          <w:bCs/>
          <w:kern w:val="0"/>
          <w:sz w:val="32"/>
          <w:szCs w:val="32"/>
        </w:rPr>
        <w:t>50574.8</w:t>
      </w:r>
      <w:r>
        <w:rPr>
          <w:rFonts w:hint="eastAsia" w:ascii="仿宋_GB2312" w:eastAsia="仿宋_GB2312" w:cs="仿宋_GB2312"/>
          <w:bCs/>
          <w:kern w:val="0"/>
          <w:sz w:val="32"/>
          <w:szCs w:val="32"/>
        </w:rPr>
        <w:t>万元，支出总计</w:t>
      </w:r>
      <w:r>
        <w:rPr>
          <w:rFonts w:ascii="仿宋_GB2312" w:eastAsia="仿宋_GB2312" w:cs="仿宋_GB2312"/>
          <w:bCs/>
          <w:kern w:val="0"/>
          <w:sz w:val="32"/>
          <w:szCs w:val="32"/>
        </w:rPr>
        <w:t>49572</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2017</w:t>
      </w:r>
      <w:r>
        <w:rPr>
          <w:rFonts w:hint="eastAsia" w:ascii="仿宋_GB2312" w:eastAsia="仿宋_GB2312" w:cs="仿宋_GB2312"/>
          <w:bCs/>
          <w:kern w:val="0"/>
          <w:sz w:val="32"/>
          <w:szCs w:val="32"/>
        </w:rPr>
        <w:t>年相比，收、支分别增加</w:t>
      </w:r>
      <w:r>
        <w:rPr>
          <w:rFonts w:ascii="仿宋_GB2312" w:eastAsia="仿宋_GB2312" w:cs="仿宋_GB2312"/>
          <w:bCs/>
          <w:kern w:val="0"/>
          <w:sz w:val="32"/>
          <w:szCs w:val="32"/>
        </w:rPr>
        <w:t>40374.8</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39433.8</w:t>
      </w:r>
      <w:r>
        <w:rPr>
          <w:rFonts w:hint="eastAsia" w:ascii="仿宋_GB2312" w:eastAsia="仿宋_GB2312" w:cs="仿宋_GB2312"/>
          <w:bCs/>
          <w:kern w:val="0"/>
          <w:sz w:val="32"/>
          <w:szCs w:val="32"/>
        </w:rPr>
        <w:t>万元；分别增长</w:t>
      </w:r>
      <w:r>
        <w:rPr>
          <w:rFonts w:ascii="仿宋_GB2312" w:eastAsia="仿宋_GB2312" w:cs="仿宋_GB2312"/>
          <w:bCs/>
          <w:kern w:val="0"/>
          <w:sz w:val="32"/>
          <w:szCs w:val="32"/>
        </w:rPr>
        <w:t>395.8%</w:t>
      </w:r>
      <w:r>
        <w:rPr>
          <w:rFonts w:hint="eastAsia" w:ascii="仿宋_GB2312" w:eastAsia="仿宋_GB2312" w:cs="仿宋_GB2312"/>
          <w:bCs/>
          <w:kern w:val="0"/>
          <w:sz w:val="32"/>
          <w:szCs w:val="32"/>
        </w:rPr>
        <w:t>、</w:t>
      </w:r>
      <w:r>
        <w:rPr>
          <w:rFonts w:ascii="仿宋_GB2312" w:eastAsia="仿宋_GB2312" w:cs="仿宋_GB2312"/>
          <w:bCs/>
          <w:kern w:val="0"/>
          <w:sz w:val="32"/>
          <w:szCs w:val="32"/>
        </w:rPr>
        <w:t>389%</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eastAsia="仿宋_GB2312"/>
          <w:b/>
          <w:kern w:val="0"/>
          <w:sz w:val="32"/>
          <w:szCs w:val="32"/>
        </w:rPr>
        <w:t>2018</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ascii="仿宋_GB2312" w:eastAsia="仿宋_GB2312" w:cs="仿宋_GB2312"/>
          <w:bCs/>
          <w:kern w:val="0"/>
          <w:sz w:val="32"/>
          <w:szCs w:val="32"/>
        </w:rPr>
        <w:t>50574.8</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w:t>
      </w:r>
      <w:r>
        <w:rPr>
          <w:rFonts w:hint="eastAsia" w:ascii="仿宋_GB2312" w:eastAsia="仿宋_GB2312" w:cs="仿宋_GB2312"/>
          <w:bCs/>
          <w:kern w:val="0"/>
          <w:sz w:val="32"/>
          <w:szCs w:val="32"/>
        </w:rPr>
        <w:t>，其中：财政拨款收入</w:t>
      </w:r>
      <w:r>
        <w:rPr>
          <w:rFonts w:ascii="仿宋_GB2312" w:eastAsia="仿宋_GB2312" w:cs="仿宋_GB2312"/>
          <w:bCs/>
          <w:kern w:val="0"/>
          <w:sz w:val="32"/>
          <w:szCs w:val="32"/>
        </w:rPr>
        <w:t>178.4</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0.4% </w:t>
      </w:r>
      <w:r>
        <w:rPr>
          <w:rFonts w:hint="eastAsia" w:ascii="仿宋_GB2312" w:eastAsia="仿宋_GB2312" w:cs="仿宋_GB2312"/>
          <w:bCs/>
          <w:kern w:val="0"/>
          <w:sz w:val="32"/>
          <w:szCs w:val="32"/>
        </w:rPr>
        <w:t>；上级补助收入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；事业收入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；事业单位经营收入</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w:t>
      </w:r>
      <w:r>
        <w:rPr>
          <w:rFonts w:hint="eastAsia" w:ascii="仿宋_GB2312" w:eastAsia="仿宋_GB2312" w:cs="仿宋_GB2312"/>
          <w:bCs/>
          <w:kern w:val="0"/>
          <w:sz w:val="32"/>
          <w:szCs w:val="32"/>
        </w:rPr>
        <w:t>；其他收入</w:t>
      </w:r>
      <w:r>
        <w:rPr>
          <w:rFonts w:ascii="仿宋_GB2312" w:eastAsia="仿宋_GB2312" w:cs="仿宋_GB2312"/>
          <w:bCs/>
          <w:kern w:val="0"/>
          <w:sz w:val="32"/>
          <w:szCs w:val="32"/>
        </w:rPr>
        <w:t>50396.4</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99.6%</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eastAsia="仿宋_GB2312"/>
          <w:b/>
          <w:kern w:val="0"/>
          <w:sz w:val="32"/>
          <w:szCs w:val="32"/>
        </w:rPr>
        <w:t>2018</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49572</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178.4</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0.36%</w:t>
      </w:r>
      <w:r>
        <w:rPr>
          <w:rFonts w:hint="eastAsia" w:ascii="仿宋_GB2312" w:eastAsia="仿宋_GB2312" w:cs="仿宋_GB2312"/>
          <w:bCs/>
          <w:kern w:val="0"/>
          <w:sz w:val="32"/>
          <w:szCs w:val="32"/>
        </w:rPr>
        <w:t>；项目支出</w:t>
      </w:r>
      <w:r>
        <w:rPr>
          <w:rFonts w:ascii="仿宋_GB2312" w:eastAsia="仿宋_GB2312" w:cs="仿宋_GB2312"/>
          <w:bCs/>
          <w:kern w:val="0"/>
          <w:sz w:val="32"/>
          <w:szCs w:val="32"/>
        </w:rPr>
        <w:t>49393.6</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99.64%</w:t>
      </w:r>
      <w:r>
        <w:rPr>
          <w:rFonts w:hint="eastAsia" w:ascii="仿宋_GB2312" w:eastAsia="仿宋_GB2312" w:cs="仿宋_GB2312"/>
          <w:bCs/>
          <w:kern w:val="0"/>
          <w:sz w:val="32"/>
          <w:szCs w:val="32"/>
        </w:rPr>
        <w:t>；经营支出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eastAsia="仿宋_GB2312"/>
          <w:b/>
          <w:kern w:val="0"/>
          <w:sz w:val="32"/>
          <w:szCs w:val="32"/>
        </w:rPr>
        <w:t>2018</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本部门</w:t>
      </w:r>
      <w:r>
        <w:rPr>
          <w:rFonts w:ascii="仿宋_GB2312" w:eastAsia="仿宋_GB2312" w:cs="仿宋_GB2312"/>
          <w:bCs/>
          <w:kern w:val="0"/>
          <w:sz w:val="32"/>
          <w:szCs w:val="32"/>
        </w:rPr>
        <w:t xml:space="preserve"> 2018</w:t>
      </w:r>
      <w:r>
        <w:rPr>
          <w:rFonts w:hint="eastAsia" w:ascii="仿宋_GB2312" w:eastAsia="仿宋_GB2312" w:cs="仿宋_GB2312"/>
          <w:bCs/>
          <w:kern w:val="0"/>
          <w:sz w:val="32"/>
          <w:szCs w:val="32"/>
        </w:rPr>
        <w:t>年度财政拨款收、支总决算</w:t>
      </w:r>
      <w:r>
        <w:rPr>
          <w:rFonts w:ascii="仿宋_GB2312" w:eastAsia="仿宋_GB2312" w:cs="仿宋_GB2312"/>
          <w:bCs/>
          <w:kern w:val="0"/>
          <w:sz w:val="32"/>
          <w:szCs w:val="32"/>
        </w:rPr>
        <w:t>178.4</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178.4</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 xml:space="preserve"> 2017 </w:t>
      </w:r>
      <w:r>
        <w:rPr>
          <w:rFonts w:hint="eastAsia" w:ascii="仿宋_GB2312" w:eastAsia="仿宋_GB2312" w:cs="仿宋_GB2312"/>
          <w:bCs/>
          <w:kern w:val="0"/>
          <w:sz w:val="32"/>
          <w:szCs w:val="32"/>
        </w:rPr>
        <w:t>年相比，财政拨款收、支总计各增加</w:t>
      </w:r>
      <w:r>
        <w:rPr>
          <w:rFonts w:ascii="仿宋_GB2312" w:eastAsia="仿宋_GB2312" w:cs="仿宋_GB2312"/>
          <w:bCs/>
          <w:kern w:val="0"/>
          <w:sz w:val="32"/>
          <w:szCs w:val="32"/>
        </w:rPr>
        <w:t>40.4</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40.4</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29.3%</w:t>
      </w:r>
      <w:r>
        <w:rPr>
          <w:rFonts w:hint="eastAsia" w:ascii="仿宋_GB2312" w:eastAsia="仿宋_GB2312" w:cs="仿宋_GB2312"/>
          <w:bCs/>
          <w:kern w:val="0"/>
          <w:sz w:val="32"/>
          <w:szCs w:val="32"/>
        </w:rPr>
        <w:t>、</w:t>
      </w:r>
      <w:r>
        <w:rPr>
          <w:rFonts w:ascii="仿宋_GB2312" w:eastAsia="仿宋_GB2312" w:cs="仿宋_GB2312"/>
          <w:bCs/>
          <w:kern w:val="0"/>
          <w:sz w:val="32"/>
          <w:szCs w:val="32"/>
        </w:rPr>
        <w:t>29.3%</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eastAsia="仿宋_GB2312"/>
          <w:b/>
          <w:kern w:val="0"/>
          <w:sz w:val="32"/>
          <w:szCs w:val="32"/>
        </w:rPr>
        <w:t>2018</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w:t>
      </w:r>
      <w:r>
        <w:rPr>
          <w:rFonts w:ascii="仿宋_GB2312" w:eastAsia="仿宋_GB2312" w:cs="仿宋_GB2312"/>
          <w:bCs/>
          <w:kern w:val="0"/>
          <w:sz w:val="32"/>
          <w:szCs w:val="32"/>
        </w:rPr>
        <w:t xml:space="preserve"> 2018 </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178.4</w:t>
      </w:r>
      <w:r>
        <w:rPr>
          <w:rFonts w:hint="eastAsia" w:ascii="仿宋_GB2312" w:eastAsia="仿宋_GB2312" w:cs="仿宋_GB2312"/>
          <w:bCs/>
          <w:kern w:val="0"/>
          <w:sz w:val="32"/>
          <w:szCs w:val="32"/>
        </w:rPr>
        <w:t>万元，占本年支出合计的</w:t>
      </w:r>
      <w:r>
        <w:rPr>
          <w:rFonts w:ascii="仿宋_GB2312" w:eastAsia="仿宋_GB2312" w:cs="仿宋_GB2312"/>
          <w:bCs/>
          <w:kern w:val="0"/>
          <w:sz w:val="32"/>
          <w:szCs w:val="32"/>
        </w:rPr>
        <w:t>0.36%%</w:t>
      </w:r>
      <w:r>
        <w:rPr>
          <w:rFonts w:hint="eastAsia" w:ascii="仿宋_GB2312" w:eastAsia="仿宋_GB2312" w:cs="仿宋_GB2312"/>
          <w:bCs/>
          <w:kern w:val="0"/>
          <w:sz w:val="32"/>
          <w:szCs w:val="32"/>
        </w:rPr>
        <w:t>。与</w:t>
      </w:r>
      <w:r>
        <w:rPr>
          <w:rFonts w:ascii="仿宋_GB2312" w:eastAsia="仿宋_GB2312" w:cs="仿宋_GB2312"/>
          <w:bCs/>
          <w:kern w:val="0"/>
          <w:sz w:val="32"/>
          <w:szCs w:val="32"/>
        </w:rPr>
        <w:t xml:space="preserve"> 2017 </w:t>
      </w:r>
      <w:r>
        <w:rPr>
          <w:rFonts w:hint="eastAsia" w:ascii="仿宋_GB2312" w:eastAsia="仿宋_GB2312" w:cs="仿宋_GB2312"/>
          <w:bCs/>
          <w:kern w:val="0"/>
          <w:sz w:val="32"/>
          <w:szCs w:val="32"/>
        </w:rPr>
        <w:t>年相比，财政拨款支出增长</w:t>
      </w:r>
      <w:r>
        <w:rPr>
          <w:rFonts w:ascii="仿宋_GB2312" w:eastAsia="仿宋_GB2312" w:cs="仿宋_GB2312"/>
          <w:bCs/>
          <w:kern w:val="0"/>
          <w:sz w:val="32"/>
          <w:szCs w:val="32"/>
        </w:rPr>
        <w:t xml:space="preserve"> 40.4</w:t>
      </w:r>
      <w:r>
        <w:rPr>
          <w:rFonts w:hint="eastAsia" w:ascii="仿宋_GB2312" w:eastAsia="仿宋_GB2312" w:cs="仿宋_GB2312"/>
          <w:bCs/>
          <w:kern w:val="0"/>
          <w:sz w:val="32"/>
          <w:szCs w:val="32"/>
        </w:rPr>
        <w:t>万元，增加</w:t>
      </w:r>
      <w:r>
        <w:rPr>
          <w:rFonts w:ascii="仿宋_GB2312" w:eastAsia="仿宋_GB2312" w:cs="仿宋_GB2312"/>
          <w:bCs/>
          <w:kern w:val="0"/>
          <w:sz w:val="32"/>
          <w:szCs w:val="32"/>
        </w:rPr>
        <w:t>29.3%</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2018 </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178.4</w:t>
      </w:r>
      <w:r>
        <w:rPr>
          <w:rFonts w:hint="eastAsia" w:ascii="仿宋_GB2312" w:eastAsia="仿宋_GB2312" w:cs="仿宋_GB2312"/>
          <w:bCs/>
          <w:kern w:val="0"/>
          <w:sz w:val="32"/>
          <w:szCs w:val="32"/>
        </w:rPr>
        <w:t>万元，主要用于以下方面：社会保障和就业（类）支出</w:t>
      </w:r>
      <w:r>
        <w:rPr>
          <w:rFonts w:ascii="仿宋_GB2312" w:eastAsia="仿宋_GB2312" w:cs="仿宋_GB2312"/>
          <w:bCs/>
          <w:kern w:val="0"/>
          <w:sz w:val="32"/>
          <w:szCs w:val="32"/>
        </w:rPr>
        <w:t>18.1</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10.1%</w:t>
      </w:r>
      <w:r>
        <w:rPr>
          <w:rFonts w:hint="eastAsia" w:ascii="仿宋_GB2312" w:eastAsia="仿宋_GB2312" w:cs="仿宋_GB2312"/>
          <w:bCs/>
          <w:kern w:val="0"/>
          <w:sz w:val="32"/>
          <w:szCs w:val="32"/>
        </w:rPr>
        <w:t>；医疗卫生与计划生育（类）支出</w:t>
      </w:r>
      <w:r>
        <w:rPr>
          <w:rFonts w:ascii="仿宋_GB2312" w:eastAsia="仿宋_GB2312" w:cs="仿宋_GB2312"/>
          <w:bCs/>
          <w:kern w:val="0"/>
          <w:sz w:val="32"/>
          <w:szCs w:val="32"/>
        </w:rPr>
        <w:t>4.6</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2.6%</w:t>
      </w:r>
      <w:r>
        <w:rPr>
          <w:rFonts w:hint="eastAsia" w:ascii="仿宋_GB2312" w:eastAsia="仿宋_GB2312" w:cs="仿宋_GB2312"/>
          <w:bCs/>
          <w:kern w:val="0"/>
          <w:sz w:val="32"/>
          <w:szCs w:val="32"/>
        </w:rPr>
        <w:t>；国土海洋气象等（类）支出</w:t>
      </w:r>
      <w:r>
        <w:rPr>
          <w:rFonts w:ascii="仿宋_GB2312" w:eastAsia="仿宋_GB2312" w:cs="仿宋_GB2312"/>
          <w:bCs/>
          <w:kern w:val="0"/>
          <w:sz w:val="32"/>
          <w:szCs w:val="32"/>
        </w:rPr>
        <w:t>143.7</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80.6%</w:t>
      </w:r>
      <w:r>
        <w:rPr>
          <w:rFonts w:hint="eastAsia" w:ascii="仿宋_GB2312" w:eastAsia="仿宋_GB2312" w:cs="仿宋_GB2312"/>
          <w:bCs/>
          <w:kern w:val="0"/>
          <w:sz w:val="32"/>
          <w:szCs w:val="32"/>
        </w:rPr>
        <w:t>；住房保障（类）支出</w:t>
      </w:r>
      <w:r>
        <w:rPr>
          <w:rFonts w:ascii="仿宋_GB2312" w:eastAsia="仿宋_GB2312" w:cs="仿宋_GB2312"/>
          <w:bCs/>
          <w:kern w:val="0"/>
          <w:sz w:val="32"/>
          <w:szCs w:val="32"/>
        </w:rPr>
        <w:t>12</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 xml:space="preserve"> 15.3%</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ascii="仿宋_GB2312" w:eastAsia="仿宋_GB2312" w:cs="仿宋_GB2312"/>
          <w:bCs/>
          <w:kern w:val="0"/>
          <w:sz w:val="32"/>
          <w:szCs w:val="32"/>
          <w:highlight w:val="none"/>
        </w:rPr>
        <w:t xml:space="preserve"> 2018 </w:t>
      </w:r>
      <w:r>
        <w:rPr>
          <w:rFonts w:hint="eastAsia" w:ascii="仿宋_GB2312" w:eastAsia="仿宋_GB2312" w:cs="仿宋_GB2312"/>
          <w:bCs/>
          <w:kern w:val="0"/>
          <w:sz w:val="32"/>
          <w:szCs w:val="32"/>
          <w:highlight w:val="none"/>
        </w:rPr>
        <w:t>年度财政拨款支出年初预算为</w:t>
      </w:r>
      <w:r>
        <w:rPr>
          <w:rFonts w:ascii="仿宋_GB2312" w:eastAsia="仿宋_GB2312" w:cs="仿宋_GB2312"/>
          <w:bCs/>
          <w:kern w:val="0"/>
          <w:sz w:val="32"/>
          <w:szCs w:val="32"/>
          <w:highlight w:val="none"/>
        </w:rPr>
        <w:t>178.4</w:t>
      </w:r>
      <w:r>
        <w:rPr>
          <w:rFonts w:hint="eastAsia" w:ascii="仿宋_GB2312" w:eastAsia="仿宋_GB2312" w:cs="仿宋_GB2312"/>
          <w:bCs/>
          <w:kern w:val="0"/>
          <w:sz w:val="32"/>
          <w:szCs w:val="32"/>
          <w:highlight w:val="none"/>
        </w:rPr>
        <w:t>万元，支出决算为</w:t>
      </w:r>
      <w:r>
        <w:rPr>
          <w:rFonts w:ascii="仿宋_GB2312" w:eastAsia="仿宋_GB2312" w:cs="仿宋_GB2312"/>
          <w:bCs/>
          <w:kern w:val="0"/>
          <w:sz w:val="32"/>
          <w:szCs w:val="32"/>
          <w:highlight w:val="none"/>
        </w:rPr>
        <w:t>178.4</w:t>
      </w:r>
      <w:r>
        <w:rPr>
          <w:rFonts w:hint="eastAsia" w:ascii="仿宋_GB2312" w:eastAsia="仿宋_GB2312" w:cs="仿宋_GB2312"/>
          <w:bCs/>
          <w:kern w:val="0"/>
          <w:sz w:val="32"/>
          <w:szCs w:val="32"/>
          <w:highlight w:val="none"/>
        </w:rPr>
        <w:t>万元，完成年初预算的</w:t>
      </w:r>
      <w:r>
        <w:rPr>
          <w:rFonts w:ascii="仿宋_GB2312" w:eastAsia="仿宋_GB2312" w:cs="仿宋_GB2312"/>
          <w:bCs/>
          <w:kern w:val="0"/>
          <w:sz w:val="32"/>
          <w:szCs w:val="32"/>
          <w:highlight w:val="none"/>
        </w:rPr>
        <w:t>100%</w:t>
      </w:r>
      <w:r>
        <w:rPr>
          <w:rFonts w:hint="eastAsia" w:ascii="仿宋_GB2312" w:eastAsia="仿宋_GB2312" w:cs="仿宋_GB2312"/>
          <w:bCs/>
          <w:kern w:val="0"/>
          <w:sz w:val="32"/>
          <w:szCs w:val="32"/>
          <w:highlight w:val="none"/>
        </w:rPr>
        <w:t>。其中：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ascii="仿宋_GB2312" w:eastAsia="仿宋_GB2312" w:cs="仿宋_GB2312"/>
          <w:bCs/>
          <w:kern w:val="0"/>
          <w:sz w:val="32"/>
          <w:szCs w:val="32"/>
          <w:highlight w:val="none"/>
        </w:rPr>
        <w:t>1.</w:t>
      </w:r>
      <w:r>
        <w:rPr>
          <w:highlight w:val="none"/>
        </w:rPr>
        <w:t xml:space="preserve"> </w:t>
      </w:r>
      <w:r>
        <w:rPr>
          <w:rFonts w:hint="eastAsia" w:ascii="仿宋_GB2312" w:eastAsia="仿宋_GB2312" w:cs="仿宋_GB2312"/>
          <w:bCs/>
          <w:kern w:val="0"/>
          <w:sz w:val="32"/>
          <w:szCs w:val="32"/>
          <w:highlight w:val="none"/>
        </w:rPr>
        <w:t>社会保障和就业支出（类）行政事业单位离退休（款）</w:t>
      </w:r>
      <w:r>
        <w:rPr>
          <w:rFonts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rPr>
        <w:t>机关事业单位基本养老保险缴费支出（项），年初预算为</w:t>
      </w:r>
      <w:r>
        <w:rPr>
          <w:rFonts w:ascii="仿宋_GB2312" w:eastAsia="仿宋_GB2312" w:cs="仿宋_GB2312"/>
          <w:bCs/>
          <w:kern w:val="0"/>
          <w:sz w:val="32"/>
          <w:szCs w:val="32"/>
          <w:highlight w:val="none"/>
        </w:rPr>
        <w:t>18.1</w:t>
      </w:r>
      <w:r>
        <w:rPr>
          <w:rFonts w:hint="eastAsia" w:ascii="仿宋_GB2312" w:eastAsia="仿宋_GB2312" w:cs="仿宋_GB2312"/>
          <w:bCs/>
          <w:kern w:val="0"/>
          <w:sz w:val="32"/>
          <w:szCs w:val="32"/>
          <w:highlight w:val="none"/>
        </w:rPr>
        <w:t>万元，支出决算为</w:t>
      </w:r>
      <w:r>
        <w:rPr>
          <w:rFonts w:ascii="仿宋_GB2312" w:eastAsia="仿宋_GB2312" w:cs="仿宋_GB2312"/>
          <w:bCs/>
          <w:kern w:val="0"/>
          <w:sz w:val="32"/>
          <w:szCs w:val="32"/>
          <w:highlight w:val="none"/>
        </w:rPr>
        <w:t>18.1</w:t>
      </w:r>
      <w:r>
        <w:rPr>
          <w:rFonts w:hint="eastAsia" w:ascii="仿宋_GB2312" w:eastAsia="仿宋_GB2312" w:cs="仿宋_GB2312"/>
          <w:bCs/>
          <w:kern w:val="0"/>
          <w:sz w:val="32"/>
          <w:szCs w:val="32"/>
          <w:highlight w:val="none"/>
        </w:rPr>
        <w:t>万元，完成年初预算的</w:t>
      </w:r>
      <w:r>
        <w:rPr>
          <w:rFonts w:ascii="仿宋_GB2312" w:eastAsia="仿宋_GB2312" w:cs="仿宋_GB2312"/>
          <w:bCs/>
          <w:kern w:val="0"/>
          <w:sz w:val="32"/>
          <w:szCs w:val="32"/>
          <w:highlight w:val="none"/>
        </w:rPr>
        <w:t>100%</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ascii="仿宋_GB2312" w:eastAsia="仿宋_GB2312" w:cs="仿宋_GB2312"/>
          <w:bCs/>
          <w:kern w:val="0"/>
          <w:sz w:val="32"/>
          <w:szCs w:val="32"/>
          <w:highlight w:val="none"/>
        </w:rPr>
        <w:t xml:space="preserve">2. </w:t>
      </w:r>
      <w:r>
        <w:rPr>
          <w:rFonts w:hint="eastAsia" w:ascii="仿宋_GB2312" w:eastAsia="仿宋_GB2312" w:cs="仿宋_GB2312"/>
          <w:bCs/>
          <w:kern w:val="0"/>
          <w:sz w:val="32"/>
          <w:szCs w:val="32"/>
          <w:highlight w:val="none"/>
        </w:rPr>
        <w:t>医疗卫生与计划生育支出（类）行政事业单位医疗（款）事业单位医疗（项）。年初预算为</w:t>
      </w:r>
      <w:r>
        <w:rPr>
          <w:rFonts w:ascii="仿宋_GB2312" w:eastAsia="仿宋_GB2312" w:cs="仿宋_GB2312"/>
          <w:bCs/>
          <w:kern w:val="0"/>
          <w:sz w:val="32"/>
          <w:szCs w:val="32"/>
          <w:highlight w:val="none"/>
        </w:rPr>
        <w:t>4.6</w:t>
      </w:r>
      <w:r>
        <w:rPr>
          <w:rFonts w:hint="eastAsia" w:ascii="仿宋_GB2312" w:eastAsia="仿宋_GB2312" w:cs="仿宋_GB2312"/>
          <w:bCs/>
          <w:kern w:val="0"/>
          <w:sz w:val="32"/>
          <w:szCs w:val="32"/>
          <w:highlight w:val="none"/>
        </w:rPr>
        <w:t>万元，支出决算为</w:t>
      </w:r>
      <w:r>
        <w:rPr>
          <w:rFonts w:ascii="仿宋_GB2312" w:eastAsia="仿宋_GB2312" w:cs="仿宋_GB2312"/>
          <w:bCs/>
          <w:kern w:val="0"/>
          <w:sz w:val="32"/>
          <w:szCs w:val="32"/>
          <w:highlight w:val="none"/>
        </w:rPr>
        <w:t>4.6</w:t>
      </w:r>
      <w:r>
        <w:rPr>
          <w:rFonts w:hint="eastAsia" w:ascii="仿宋_GB2312" w:eastAsia="仿宋_GB2312" w:cs="仿宋_GB2312"/>
          <w:bCs/>
          <w:kern w:val="0"/>
          <w:sz w:val="32"/>
          <w:szCs w:val="32"/>
          <w:highlight w:val="none"/>
        </w:rPr>
        <w:t>万元，完成年初预算的</w:t>
      </w:r>
      <w:r>
        <w:rPr>
          <w:rFonts w:ascii="仿宋_GB2312" w:eastAsia="仿宋_GB2312" w:cs="仿宋_GB2312"/>
          <w:bCs/>
          <w:kern w:val="0"/>
          <w:sz w:val="32"/>
          <w:szCs w:val="32"/>
          <w:highlight w:val="none"/>
        </w:rPr>
        <w:t>100%</w:t>
      </w:r>
      <w:r>
        <w:rPr>
          <w:rFonts w:hint="eastAsia" w:ascii="仿宋_GB2312" w:eastAsia="仿宋_GB2312" w:cs="仿宋_GB2312"/>
          <w:bCs/>
          <w:kern w:val="0"/>
          <w:sz w:val="32"/>
          <w:szCs w:val="32"/>
          <w:highlight w:val="none"/>
        </w:rPr>
        <w:t>。</w:t>
      </w:r>
      <w:r>
        <w:rPr>
          <w:rFonts w:ascii="仿宋_GB2312" w:eastAsia="仿宋_GB2312" w:cs="仿宋_GB2312"/>
          <w:bCs/>
          <w:kern w:val="0"/>
          <w:sz w:val="32"/>
          <w:szCs w:val="32"/>
          <w:highlight w:val="none"/>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ascii="仿宋_GB2312" w:eastAsia="仿宋_GB2312" w:cs="仿宋_GB2312"/>
          <w:bCs/>
          <w:kern w:val="0"/>
          <w:sz w:val="32"/>
          <w:szCs w:val="32"/>
          <w:highlight w:val="none"/>
        </w:rPr>
        <w:t xml:space="preserve">3. </w:t>
      </w:r>
      <w:r>
        <w:rPr>
          <w:rFonts w:hint="eastAsia" w:ascii="仿宋_GB2312" w:eastAsia="仿宋_GB2312" w:cs="仿宋_GB2312"/>
          <w:bCs/>
          <w:kern w:val="0"/>
          <w:sz w:val="32"/>
          <w:szCs w:val="32"/>
          <w:highlight w:val="none"/>
        </w:rPr>
        <w:t>国土海洋气象等支出（类）国土资源事务（款）</w:t>
      </w:r>
      <w:r>
        <w:rPr>
          <w:rFonts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rPr>
        <w:t>事业运行（项）。年初预算为</w:t>
      </w:r>
      <w:r>
        <w:rPr>
          <w:rFonts w:ascii="仿宋_GB2312" w:eastAsia="仿宋_GB2312" w:cs="仿宋_GB2312"/>
          <w:bCs/>
          <w:kern w:val="0"/>
          <w:sz w:val="32"/>
          <w:szCs w:val="32"/>
          <w:highlight w:val="none"/>
        </w:rPr>
        <w:t>134.2</w:t>
      </w:r>
      <w:r>
        <w:rPr>
          <w:rFonts w:hint="eastAsia" w:ascii="仿宋_GB2312" w:eastAsia="仿宋_GB2312" w:cs="仿宋_GB2312"/>
          <w:bCs/>
          <w:kern w:val="0"/>
          <w:sz w:val="32"/>
          <w:szCs w:val="32"/>
          <w:highlight w:val="none"/>
        </w:rPr>
        <w:t>万元，支出决算为</w:t>
      </w:r>
      <w:r>
        <w:rPr>
          <w:rFonts w:ascii="仿宋_GB2312" w:eastAsia="仿宋_GB2312" w:cs="仿宋_GB2312"/>
          <w:bCs/>
          <w:kern w:val="0"/>
          <w:sz w:val="32"/>
          <w:szCs w:val="32"/>
          <w:highlight w:val="none"/>
        </w:rPr>
        <w:t>134.2</w:t>
      </w:r>
      <w:r>
        <w:rPr>
          <w:rFonts w:hint="eastAsia" w:ascii="仿宋_GB2312" w:eastAsia="仿宋_GB2312" w:cs="仿宋_GB2312"/>
          <w:bCs/>
          <w:kern w:val="0"/>
          <w:sz w:val="32"/>
          <w:szCs w:val="32"/>
          <w:highlight w:val="none"/>
        </w:rPr>
        <w:t>万元，完成年初预算的</w:t>
      </w:r>
      <w:r>
        <w:rPr>
          <w:rFonts w:ascii="仿宋_GB2312" w:eastAsia="仿宋_GB2312" w:cs="仿宋_GB2312"/>
          <w:bCs/>
          <w:kern w:val="0"/>
          <w:sz w:val="32"/>
          <w:szCs w:val="32"/>
          <w:highlight w:val="none"/>
        </w:rPr>
        <w:t>100%</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ascii="仿宋_GB2312" w:eastAsia="仿宋_GB2312" w:cs="仿宋_GB2312"/>
          <w:bCs/>
          <w:kern w:val="0"/>
          <w:sz w:val="32"/>
          <w:szCs w:val="32"/>
          <w:highlight w:val="none"/>
        </w:rPr>
        <w:t xml:space="preserve">4. </w:t>
      </w:r>
      <w:r>
        <w:rPr>
          <w:rFonts w:hint="eastAsia" w:ascii="仿宋_GB2312" w:eastAsia="仿宋_GB2312" w:cs="仿宋_GB2312"/>
          <w:bCs/>
          <w:kern w:val="0"/>
          <w:sz w:val="32"/>
          <w:szCs w:val="32"/>
          <w:highlight w:val="none"/>
        </w:rPr>
        <w:t>国土海洋气象等支出（类）国土资源事务（款）其他国土资源事务支出（项）。年初预算为</w:t>
      </w:r>
      <w:r>
        <w:rPr>
          <w:rFonts w:ascii="仿宋_GB2312" w:eastAsia="仿宋_GB2312" w:cs="仿宋_GB2312"/>
          <w:bCs/>
          <w:kern w:val="0"/>
          <w:sz w:val="32"/>
          <w:szCs w:val="32"/>
          <w:highlight w:val="none"/>
        </w:rPr>
        <w:t>9.5</w:t>
      </w:r>
      <w:r>
        <w:rPr>
          <w:rFonts w:hint="eastAsia" w:ascii="仿宋_GB2312" w:eastAsia="仿宋_GB2312" w:cs="仿宋_GB2312"/>
          <w:bCs/>
          <w:kern w:val="0"/>
          <w:sz w:val="32"/>
          <w:szCs w:val="32"/>
          <w:highlight w:val="none"/>
        </w:rPr>
        <w:t>万元，支出决算为</w:t>
      </w:r>
      <w:r>
        <w:rPr>
          <w:rFonts w:ascii="仿宋_GB2312" w:eastAsia="仿宋_GB2312" w:cs="仿宋_GB2312"/>
          <w:bCs/>
          <w:kern w:val="0"/>
          <w:sz w:val="32"/>
          <w:szCs w:val="32"/>
          <w:highlight w:val="none"/>
        </w:rPr>
        <w:t>9.5</w:t>
      </w:r>
      <w:r>
        <w:rPr>
          <w:rFonts w:hint="eastAsia" w:ascii="仿宋_GB2312" w:eastAsia="仿宋_GB2312" w:cs="仿宋_GB2312"/>
          <w:bCs/>
          <w:kern w:val="0"/>
          <w:sz w:val="32"/>
          <w:szCs w:val="32"/>
          <w:highlight w:val="none"/>
        </w:rPr>
        <w:t>万元，完成年初预算的</w:t>
      </w:r>
      <w:r>
        <w:rPr>
          <w:rFonts w:ascii="仿宋_GB2312" w:eastAsia="仿宋_GB2312" w:cs="仿宋_GB2312"/>
          <w:bCs/>
          <w:kern w:val="0"/>
          <w:sz w:val="32"/>
          <w:szCs w:val="32"/>
          <w:highlight w:val="none"/>
        </w:rPr>
        <w:t>100%</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none"/>
        </w:rPr>
      </w:pPr>
      <w:r>
        <w:rPr>
          <w:rFonts w:ascii="仿宋_GB2312" w:eastAsia="仿宋_GB2312" w:cs="仿宋_GB2312"/>
          <w:bCs/>
          <w:kern w:val="0"/>
          <w:sz w:val="32"/>
          <w:szCs w:val="32"/>
          <w:highlight w:val="none"/>
        </w:rPr>
        <w:t xml:space="preserve">5. </w:t>
      </w:r>
      <w:r>
        <w:rPr>
          <w:rFonts w:hint="eastAsia" w:ascii="仿宋_GB2312" w:eastAsia="仿宋_GB2312" w:cs="仿宋_GB2312"/>
          <w:bCs/>
          <w:kern w:val="0"/>
          <w:sz w:val="32"/>
          <w:szCs w:val="32"/>
          <w:highlight w:val="none"/>
        </w:rPr>
        <w:t>住房保障支出（类）住房改革支出（款）住房公积金（项）。年初预算为</w:t>
      </w:r>
      <w:r>
        <w:rPr>
          <w:rFonts w:ascii="仿宋_GB2312" w:eastAsia="仿宋_GB2312" w:cs="仿宋_GB2312"/>
          <w:bCs/>
          <w:kern w:val="0"/>
          <w:sz w:val="32"/>
          <w:szCs w:val="32"/>
          <w:highlight w:val="none"/>
        </w:rPr>
        <w:t>12</w:t>
      </w:r>
      <w:r>
        <w:rPr>
          <w:rFonts w:hint="eastAsia" w:ascii="仿宋_GB2312" w:eastAsia="仿宋_GB2312" w:cs="仿宋_GB2312"/>
          <w:bCs/>
          <w:kern w:val="0"/>
          <w:sz w:val="32"/>
          <w:szCs w:val="32"/>
          <w:highlight w:val="none"/>
        </w:rPr>
        <w:t>万元，支出决算为</w:t>
      </w:r>
      <w:r>
        <w:rPr>
          <w:rFonts w:ascii="仿宋_GB2312" w:eastAsia="仿宋_GB2312" w:cs="仿宋_GB2312"/>
          <w:bCs/>
          <w:kern w:val="0"/>
          <w:sz w:val="32"/>
          <w:szCs w:val="32"/>
          <w:highlight w:val="none"/>
        </w:rPr>
        <w:t>12</w:t>
      </w:r>
      <w:r>
        <w:rPr>
          <w:rFonts w:hint="eastAsia" w:ascii="仿宋_GB2312" w:eastAsia="仿宋_GB2312" w:cs="仿宋_GB2312"/>
          <w:bCs/>
          <w:kern w:val="0"/>
          <w:sz w:val="32"/>
          <w:szCs w:val="32"/>
          <w:highlight w:val="none"/>
        </w:rPr>
        <w:t>万元，完成年初预算的</w:t>
      </w:r>
      <w:r>
        <w:rPr>
          <w:rFonts w:ascii="仿宋_GB2312" w:eastAsia="仿宋_GB2312" w:cs="仿宋_GB2312"/>
          <w:bCs/>
          <w:kern w:val="0"/>
          <w:sz w:val="32"/>
          <w:szCs w:val="32"/>
          <w:highlight w:val="none"/>
        </w:rPr>
        <w:t>100%</w:t>
      </w:r>
      <w:r>
        <w:rPr>
          <w:rFonts w:hint="eastAsia" w:ascii="仿宋_GB2312" w:eastAsia="仿宋_GB2312" w:cs="仿宋_GB2312"/>
          <w:bCs/>
          <w:kern w:val="0"/>
          <w:sz w:val="32"/>
          <w:szCs w:val="32"/>
          <w:highlight w:val="none"/>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highlight w:val="yellow"/>
        </w:rPr>
      </w:pP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ascii="仿宋_GB2312" w:eastAsia="仿宋_GB2312" w:cs="仿宋_GB2312"/>
          <w:b/>
          <w:kern w:val="0"/>
          <w:sz w:val="32"/>
          <w:szCs w:val="32"/>
        </w:rPr>
        <w:t xml:space="preserve">2018 </w:t>
      </w:r>
      <w:r>
        <w:rPr>
          <w:rFonts w:hint="eastAsia" w:ascii="仿宋_GB2312" w:eastAsia="仿宋_GB2312" w:cs="仿宋_GB2312"/>
          <w:b/>
          <w:kern w:val="0"/>
          <w:sz w:val="32"/>
          <w:szCs w:val="32"/>
        </w:rPr>
        <w:t>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2018</w:t>
      </w:r>
      <w:r>
        <w:rPr>
          <w:rFonts w:hint="eastAsia" w:ascii="仿宋_GB2312" w:eastAsia="仿宋_GB2312" w:cs="仿宋_GB2312"/>
          <w:bCs/>
          <w:kern w:val="0"/>
          <w:sz w:val="32"/>
          <w:szCs w:val="32"/>
        </w:rPr>
        <w:t>年度财政拨款基本支出</w:t>
      </w:r>
      <w:r>
        <w:rPr>
          <w:rFonts w:ascii="仿宋_GB2312" w:eastAsia="仿宋_GB2312" w:cs="仿宋_GB2312"/>
          <w:bCs/>
          <w:kern w:val="0"/>
          <w:sz w:val="32"/>
          <w:szCs w:val="32"/>
        </w:rPr>
        <w:t>178.4</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168.8</w:t>
      </w:r>
      <w:r>
        <w:rPr>
          <w:rFonts w:hint="eastAsia" w:ascii="仿宋_GB2312" w:eastAsia="仿宋_GB2312" w:cs="仿宋_GB2312"/>
          <w:bCs/>
          <w:kern w:val="0"/>
          <w:sz w:val="32"/>
          <w:szCs w:val="32"/>
        </w:rPr>
        <w:t>万元，主要包括：基本工资、津贴补贴、</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奖金、伙食补助费、绩效工资、机关事业单位基本养老保险缴费、职业年金缴费、其他社会保障缴费、其他工资福利支出、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离休费、退休费、抚恤金、生活补助、医疗费、奖励金、住房公积金。</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ascii="仿宋_GB2312" w:eastAsia="仿宋_GB2312" w:cs="仿宋_GB2312"/>
          <w:bCs/>
          <w:kern w:val="0"/>
          <w:sz w:val="32"/>
          <w:szCs w:val="32"/>
        </w:rPr>
        <w:t>9.6</w:t>
      </w:r>
      <w:r>
        <w:rPr>
          <w:rFonts w:hint="eastAsia" w:ascii="仿宋_GB2312" w:eastAsia="仿宋_GB2312" w:cs="仿宋_GB2312"/>
          <w:bCs/>
          <w:kern w:val="0"/>
          <w:sz w:val="32"/>
          <w:szCs w:val="32"/>
        </w:rPr>
        <w:t>万元，主要包括：办公费、印刷费、咨询费、手续费、水费、电费、邮电</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费、取暖费、物业管理费、差旅费、因公出国（境）费用、维</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修（护）费、租赁费、会议费、培训费、公务接待费、专用材</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料费、劳务费、委托业务费、工会经费、福利费、公务用车运行维护费、其他交通费用、税金及附加费用、其他商品和服务支出、办公设备购置、专用设备购置、信息网络及软件购置更新。</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ascii="仿宋_GB2312" w:eastAsia="仿宋_GB2312" w:cs="仿宋_GB2312"/>
          <w:b/>
          <w:kern w:val="0"/>
          <w:sz w:val="32"/>
          <w:szCs w:val="32"/>
        </w:rPr>
        <w:t xml:space="preserve">2018 </w:t>
      </w:r>
      <w:r>
        <w:rPr>
          <w:rFonts w:hint="eastAsia" w:ascii="仿宋_GB2312" w:eastAsia="仿宋_GB2312" w:cs="仿宋_GB2312"/>
          <w:b/>
          <w:kern w:val="0"/>
          <w:sz w:val="32"/>
          <w:szCs w:val="32"/>
        </w:rPr>
        <w:t>年度一般公共预算财政拨款“三公”</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经费支出决算情况</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2018 </w:t>
      </w:r>
      <w:r>
        <w:rPr>
          <w:rFonts w:hint="eastAsia" w:ascii="仿宋_GB2312" w:eastAsia="仿宋_GB2312" w:cs="仿宋_GB2312"/>
          <w:bCs/>
          <w:kern w:val="0"/>
          <w:sz w:val="32"/>
          <w:szCs w:val="32"/>
        </w:rPr>
        <w:t>年度“三公”经费财政拨款支出预算为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，其中：因公出国（境）费支出决算为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；公务用车购置及运行费支出决算为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；公务接待费支出决算为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w:t>
      </w:r>
    </w:p>
    <w:p>
      <w:pPr>
        <w:autoSpaceDE w:val="0"/>
        <w:autoSpaceDN w:val="0"/>
        <w:adjustRightInd w:val="0"/>
        <w:spacing w:line="560" w:lineRule="exact"/>
        <w:ind w:firstLine="960" w:firstLineChars="300"/>
        <w:jc w:val="left"/>
        <w:rPr>
          <w:rFonts w:ascii="仿宋_GB2312" w:eastAsia="仿宋_GB2312" w:cs="仿宋_GB2312"/>
          <w:bCs/>
          <w:kern w:val="0"/>
          <w:sz w:val="32"/>
          <w:szCs w:val="32"/>
        </w:rPr>
      </w:pPr>
      <w:r>
        <w:rPr>
          <w:rFonts w:ascii="仿宋_GB2312" w:eastAsia="仿宋_GB2312" w:cs="仿宋_GB2312"/>
          <w:bCs/>
          <w:kern w:val="0"/>
          <w:sz w:val="32"/>
          <w:szCs w:val="32"/>
        </w:rPr>
        <w:t>2017</w:t>
      </w:r>
      <w:r>
        <w:rPr>
          <w:rFonts w:hint="eastAsia" w:ascii="仿宋_GB2312" w:eastAsia="仿宋_GB2312" w:cs="仿宋_GB2312"/>
          <w:bCs/>
          <w:kern w:val="0"/>
          <w:sz w:val="32"/>
          <w:szCs w:val="32"/>
        </w:rPr>
        <w:t>年度“三公”经费财政拨款支出决算数</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2018</w:t>
      </w:r>
      <w:r>
        <w:rPr>
          <w:rFonts w:hint="eastAsia" w:ascii="仿宋_GB2312" w:eastAsia="仿宋_GB2312" w:cs="仿宋_GB2312"/>
          <w:bCs/>
          <w:kern w:val="0"/>
          <w:sz w:val="32"/>
          <w:szCs w:val="32"/>
        </w:rPr>
        <w:t>年度“三公”经费财政拨款支出决算中，因公出国（境）费支出决算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；公务用车购置及运行费支出决算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0 %</w:t>
      </w:r>
      <w:r>
        <w:rPr>
          <w:rFonts w:hint="eastAsia" w:ascii="仿宋_GB2312" w:eastAsia="仿宋_GB2312" w:cs="仿宋_GB2312"/>
          <w:bCs/>
          <w:kern w:val="0"/>
          <w:sz w:val="32"/>
          <w:szCs w:val="32"/>
        </w:rPr>
        <w:t>；公务接待费支出决算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。具体情况如下：</w:t>
      </w:r>
      <w:r>
        <w:rPr>
          <w:rFonts w:ascii="仿宋_GB2312" w:eastAsia="仿宋_GB2312" w:cs="仿宋_GB2312"/>
          <w:bCs/>
          <w:kern w:val="0"/>
          <w:sz w:val="32"/>
          <w:szCs w:val="32"/>
        </w:rPr>
        <w:t xml:space="preserve">  </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1.</w:t>
      </w:r>
      <w:r>
        <w:rPr>
          <w:rFonts w:hint="eastAsia" w:ascii="仿宋_GB2312" w:eastAsia="仿宋_GB2312" w:cs="仿宋_GB2312"/>
          <w:bCs/>
          <w:kern w:val="0"/>
          <w:sz w:val="32"/>
          <w:szCs w:val="32"/>
        </w:rPr>
        <w:t>因公出国（境）费支出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万元。全年安排机关和所属单位因公出国</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（境）团组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个，累计</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w:t>
      </w:r>
      <w:r>
        <w:rPr>
          <w:rFonts w:hint="eastAsia" w:ascii="仿宋_GB2312" w:eastAsia="仿宋_GB2312" w:cs="仿宋_GB2312"/>
          <w:bCs/>
          <w:kern w:val="0"/>
          <w:sz w:val="32"/>
          <w:szCs w:val="32"/>
        </w:rPr>
        <w:t>公务用车购置及运行费支出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万元。其中：公务用车购置支出为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万元。公务用车运行支出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2018</w:t>
      </w:r>
      <w:r>
        <w:rPr>
          <w:rFonts w:hint="eastAsia" w:ascii="仿宋_GB2312" w:eastAsia="仿宋_GB2312" w:cs="仿宋_GB2312"/>
          <w:bCs/>
          <w:kern w:val="0"/>
          <w:sz w:val="32"/>
          <w:szCs w:val="32"/>
        </w:rPr>
        <w:t>年，机关所属单位开支财政拨款的公务用车保有量为</w:t>
      </w:r>
      <w:r>
        <w:rPr>
          <w:rFonts w:ascii="仿宋_GB2312" w:eastAsia="仿宋_GB2312" w:cs="仿宋_GB2312"/>
          <w:bCs/>
          <w:kern w:val="0"/>
          <w:sz w:val="32"/>
          <w:szCs w:val="32"/>
        </w:rPr>
        <w:t>0</w:t>
      </w:r>
      <w:r>
        <w:rPr>
          <w:rFonts w:hint="eastAsia" w:ascii="仿宋_GB2312" w:eastAsia="仿宋_GB2312" w:cs="仿宋_GB2312"/>
          <w:bCs/>
          <w:kern w:val="0"/>
          <w:sz w:val="32"/>
          <w:szCs w:val="32"/>
        </w:rPr>
        <w:t>辆。</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3.</w:t>
      </w:r>
      <w:r>
        <w:rPr>
          <w:rFonts w:hint="eastAsia" w:ascii="仿宋_GB2312" w:eastAsia="仿宋_GB2312" w:cs="仿宋_GB2312"/>
          <w:bCs/>
          <w:kern w:val="0"/>
          <w:sz w:val="32"/>
          <w:szCs w:val="32"/>
        </w:rPr>
        <w:t>公务接待费支出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2018 </w:t>
      </w:r>
      <w:r>
        <w:rPr>
          <w:rFonts w:hint="eastAsia" w:ascii="仿宋_GB2312" w:eastAsia="仿宋_GB2312" w:cs="仿宋_GB2312"/>
          <w:bCs/>
          <w:kern w:val="0"/>
          <w:sz w:val="32"/>
          <w:szCs w:val="32"/>
        </w:rPr>
        <w:t>年共接待国（境）外来访团组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个、来访外宾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r>
        <w:rPr>
          <w:rFonts w:ascii="仿宋_GB2312" w:eastAsia="仿宋_GB2312" w:cs="仿宋_GB2312"/>
          <w:bCs/>
          <w:kern w:val="0"/>
          <w:sz w:val="32"/>
          <w:szCs w:val="32"/>
        </w:rPr>
        <w:t xml:space="preserve">    </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2018 </w:t>
      </w:r>
      <w:r>
        <w:rPr>
          <w:rFonts w:hint="eastAsia" w:ascii="仿宋_GB2312" w:eastAsia="仿宋_GB2312" w:cs="仿宋_GB2312"/>
          <w:bCs/>
          <w:kern w:val="0"/>
          <w:sz w:val="32"/>
          <w:szCs w:val="32"/>
        </w:rPr>
        <w:t>年共接待国内来访团组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八、</w:t>
      </w:r>
      <w:r>
        <w:rPr>
          <w:rFonts w:ascii="仿宋_GB2312" w:eastAsia="仿宋_GB2312" w:cs="仿宋_GB2312"/>
          <w:b/>
          <w:kern w:val="0"/>
          <w:sz w:val="32"/>
          <w:szCs w:val="32"/>
        </w:rPr>
        <w:t xml:space="preserve">2018 </w:t>
      </w:r>
      <w:r>
        <w:rPr>
          <w:rFonts w:hint="eastAsia" w:ascii="仿宋_GB2312" w:eastAsia="仿宋_GB2312" w:cs="仿宋_GB2312"/>
          <w:b/>
          <w:kern w:val="0"/>
          <w:sz w:val="32"/>
          <w:szCs w:val="32"/>
        </w:rPr>
        <w:t>年度政府性基金预算财政拨款收入支出决算情况说明</w:t>
      </w:r>
      <w:r>
        <w:rPr>
          <w:rFonts w:ascii="仿宋_GB2312" w:eastAsia="仿宋_GB2312" w:cs="仿宋_GB2312"/>
          <w:b/>
          <w:kern w:val="0"/>
          <w:sz w:val="32"/>
          <w:szCs w:val="32"/>
        </w:rPr>
        <w:t xml:space="preserve"> </w:t>
      </w:r>
    </w:p>
    <w:p>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2018</w:t>
      </w:r>
      <w:r>
        <w:rPr>
          <w:rFonts w:hint="eastAsia" w:ascii="仿宋_GB2312" w:eastAsia="仿宋_GB2312" w:cs="仿宋_GB2312"/>
          <w:bCs/>
          <w:kern w:val="0"/>
          <w:sz w:val="32"/>
          <w:szCs w:val="32"/>
        </w:rPr>
        <w:t>年度柳州市高新技术产业开发区土地储备中心无政府性基金预算财政拨款收入，也没有政府性基金预算财政拨款经费安排的支出。</w:t>
      </w:r>
    </w:p>
    <w:p>
      <w:pPr>
        <w:autoSpaceDE w:val="0"/>
        <w:autoSpaceDN w:val="0"/>
        <w:adjustRightInd w:val="0"/>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eastAsia="仿宋_GB2312"/>
          <w:b/>
          <w:kern w:val="0"/>
          <w:sz w:val="32"/>
          <w:szCs w:val="32"/>
        </w:rPr>
        <w:t>2018</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年度预算绩效情况说明</w:t>
      </w:r>
    </w:p>
    <w:p>
      <w:pPr>
        <w:numPr>
          <w:ilvl w:val="0"/>
          <w:numId w:val="1"/>
        </w:num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绩效管理工作开展情况</w:t>
      </w:r>
    </w:p>
    <w:p>
      <w:pPr>
        <w:autoSpaceDE w:val="0"/>
        <w:autoSpaceDN w:val="0"/>
        <w:adjustRightInd w:val="0"/>
        <w:jc w:val="left"/>
        <w:rPr>
          <w:rFonts w:ascii="仿宋_GB2312" w:eastAsia="仿宋_GB2312" w:cs="仿宋_GB2312"/>
          <w:bCs/>
          <w:kern w:val="0"/>
          <w:sz w:val="32"/>
          <w:szCs w:val="32"/>
          <w:highlight w:val="none"/>
        </w:rPr>
      </w:pPr>
      <w:r>
        <w:rPr>
          <w:rFonts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rPr>
        <w:t>根据财政预算管理要求，我部门组织对</w:t>
      </w:r>
      <w:r>
        <w:rPr>
          <w:rFonts w:ascii="仿宋_GB2312" w:eastAsia="仿宋_GB2312" w:cs="仿宋_GB2312"/>
          <w:bCs/>
          <w:kern w:val="0"/>
          <w:sz w:val="32"/>
          <w:szCs w:val="32"/>
          <w:highlight w:val="none"/>
        </w:rPr>
        <w:t>2018</w:t>
      </w:r>
      <w:r>
        <w:rPr>
          <w:rFonts w:hint="eastAsia" w:ascii="仿宋_GB2312" w:eastAsia="仿宋_GB2312" w:cs="仿宋_GB2312"/>
          <w:bCs/>
          <w:kern w:val="0"/>
          <w:sz w:val="32"/>
          <w:szCs w:val="32"/>
          <w:highlight w:val="none"/>
        </w:rPr>
        <w:t>年度项目支出全面开展绩效自评。其中，项目</w:t>
      </w:r>
      <w:r>
        <w:rPr>
          <w:rFonts w:ascii="仿宋_GB2312" w:eastAsia="仿宋_GB2312" w:cs="仿宋_GB2312"/>
          <w:bCs/>
          <w:kern w:val="0"/>
          <w:sz w:val="32"/>
          <w:szCs w:val="32"/>
          <w:highlight w:val="none"/>
        </w:rPr>
        <w:t>8</w:t>
      </w:r>
      <w:r>
        <w:rPr>
          <w:rFonts w:hint="eastAsia" w:ascii="仿宋_GB2312" w:eastAsia="仿宋_GB2312" w:cs="仿宋_GB2312"/>
          <w:bCs/>
          <w:kern w:val="0"/>
          <w:sz w:val="32"/>
          <w:szCs w:val="32"/>
          <w:highlight w:val="none"/>
        </w:rPr>
        <w:t>个，共涉及预算资金</w:t>
      </w:r>
      <w:r>
        <w:rPr>
          <w:rFonts w:ascii="仿宋_GB2312" w:eastAsia="仿宋_GB2312" w:cs="仿宋_GB2312"/>
          <w:bCs/>
          <w:kern w:val="0"/>
          <w:sz w:val="32"/>
          <w:szCs w:val="32"/>
          <w:highlight w:val="none"/>
        </w:rPr>
        <w:t>49571.9</w:t>
      </w:r>
      <w:r>
        <w:rPr>
          <w:rFonts w:hint="eastAsia" w:ascii="仿宋_GB2312" w:eastAsia="仿宋_GB2312" w:cs="仿宋_GB2312"/>
          <w:bCs/>
          <w:kern w:val="0"/>
          <w:sz w:val="32"/>
          <w:szCs w:val="32"/>
          <w:highlight w:val="none"/>
        </w:rPr>
        <w:t>万元，自评覆盖率达到</w:t>
      </w:r>
      <w:r>
        <w:rPr>
          <w:rFonts w:ascii="仿宋_GB2312" w:eastAsia="仿宋_GB2312" w:cs="仿宋_GB2312"/>
          <w:bCs/>
          <w:kern w:val="0"/>
          <w:sz w:val="32"/>
          <w:szCs w:val="32"/>
          <w:highlight w:val="none"/>
        </w:rPr>
        <w:t>100%</w:t>
      </w:r>
      <w:r>
        <w:rPr>
          <w:rFonts w:hint="eastAsia" w:ascii="仿宋_GB2312" w:eastAsia="仿宋_GB2312" w:cs="仿宋_GB2312"/>
          <w:bCs/>
          <w:kern w:val="0"/>
          <w:sz w:val="32"/>
          <w:szCs w:val="32"/>
          <w:highlight w:val="none"/>
          <w:lang w:eastAsia="zh-CN"/>
        </w:rPr>
        <w:t>。</w:t>
      </w:r>
      <w:r>
        <w:rPr>
          <w:rFonts w:ascii="仿宋_GB2312" w:eastAsia="仿宋_GB2312" w:cs="仿宋_GB2312"/>
          <w:bCs/>
          <w:kern w:val="0"/>
          <w:sz w:val="32"/>
          <w:szCs w:val="32"/>
          <w:highlight w:val="none"/>
        </w:rPr>
        <w:t xml:space="preserve"> </w:t>
      </w:r>
    </w:p>
    <w:p>
      <w:pPr>
        <w:numPr>
          <w:ilvl w:val="0"/>
          <w:numId w:val="1"/>
        </w:numPr>
        <w:autoSpaceDE w:val="0"/>
        <w:autoSpaceDN w:val="0"/>
        <w:adjustRightInd w:val="0"/>
        <w:ind w:left="0" w:leftChars="0" w:firstLine="640" w:firstLineChars="20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部门决算中项目绩效自评结果。</w:t>
      </w:r>
    </w:p>
    <w:p>
      <w:pPr>
        <w:numPr>
          <w:numId w:val="0"/>
        </w:numPr>
        <w:autoSpaceDE w:val="0"/>
        <w:autoSpaceDN w:val="0"/>
        <w:adjustRightInd w:val="0"/>
        <w:ind w:firstLine="640" w:firstLineChars="200"/>
        <w:jc w:val="left"/>
        <w:rPr>
          <w:rFonts w:ascii="仿宋_GB2312" w:eastAsia="仿宋_GB2312" w:cs="仿宋_GB2312"/>
          <w:bCs/>
          <w:kern w:val="0"/>
          <w:sz w:val="32"/>
          <w:szCs w:val="32"/>
          <w:highlight w:val="none"/>
        </w:rPr>
      </w:pPr>
      <w:bookmarkStart w:id="0" w:name="_GoBack"/>
      <w:bookmarkEnd w:id="0"/>
      <w:r>
        <w:rPr>
          <w:rFonts w:hint="eastAsia" w:ascii="仿宋_GB2312" w:eastAsia="仿宋_GB2312" w:cs="仿宋_GB2312"/>
          <w:bCs/>
          <w:kern w:val="0"/>
          <w:sz w:val="32"/>
          <w:szCs w:val="32"/>
          <w:highlight w:val="none"/>
        </w:rPr>
        <w:t>项目支出绩效情况较理想，已达到项目申请时设定的各绩效目标。</w:t>
      </w:r>
    </w:p>
    <w:p>
      <w:pPr>
        <w:autoSpaceDE w:val="0"/>
        <w:autoSpaceDN w:val="0"/>
        <w:adjustRightInd w:val="0"/>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十、其他重要事项的情况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（一）机关运行经费支出情况。</w:t>
      </w:r>
      <w:r>
        <w:rPr>
          <w:rFonts w:ascii="仿宋_GB2312" w:eastAsia="仿宋_GB2312" w:cs="仿宋_GB2312"/>
          <w:kern w:val="0"/>
          <w:sz w:val="32"/>
          <w:szCs w:val="32"/>
          <w:highlight w:val="none"/>
        </w:rPr>
        <w:t>2018</w:t>
      </w:r>
      <w:r>
        <w:rPr>
          <w:rFonts w:hint="eastAsia" w:ascii="仿宋_GB2312" w:eastAsia="仿宋_GB2312" w:cs="仿宋_GB2312"/>
          <w:kern w:val="0"/>
          <w:sz w:val="32"/>
          <w:szCs w:val="32"/>
          <w:highlight w:val="none"/>
        </w:rPr>
        <w:t>年度部门机关运行经费支出</w:t>
      </w:r>
      <w:r>
        <w:rPr>
          <w:rFonts w:ascii="仿宋_GB2312" w:eastAsia="仿宋_GB2312" w:cs="仿宋_GB2312"/>
          <w:kern w:val="0"/>
          <w:sz w:val="32"/>
          <w:szCs w:val="32"/>
          <w:highlight w:val="none"/>
        </w:rPr>
        <w:t>0</w:t>
      </w:r>
      <w:r>
        <w:rPr>
          <w:rFonts w:hint="eastAsia" w:ascii="仿宋_GB2312" w:eastAsia="仿宋_GB2312" w:cs="仿宋_GB2312"/>
          <w:kern w:val="0"/>
          <w:sz w:val="32"/>
          <w:szCs w:val="32"/>
          <w:highlight w:val="none"/>
        </w:rPr>
        <w:t>万元，比</w:t>
      </w:r>
      <w:r>
        <w:rPr>
          <w:rFonts w:ascii="仿宋_GB2312" w:eastAsia="仿宋_GB2312" w:cs="仿宋_GB2312"/>
          <w:kern w:val="0"/>
          <w:sz w:val="32"/>
          <w:szCs w:val="32"/>
          <w:highlight w:val="none"/>
        </w:rPr>
        <w:t xml:space="preserve"> 2017</w:t>
      </w:r>
      <w:r>
        <w:rPr>
          <w:rFonts w:hint="eastAsia" w:ascii="仿宋_GB2312" w:eastAsia="仿宋_GB2312" w:cs="仿宋_GB2312"/>
          <w:kern w:val="0"/>
          <w:sz w:val="32"/>
          <w:szCs w:val="32"/>
          <w:highlight w:val="none"/>
        </w:rPr>
        <w:t>年增加</w:t>
      </w:r>
      <w:r>
        <w:rPr>
          <w:rFonts w:ascii="仿宋_GB2312" w:eastAsia="仿宋_GB2312" w:cs="仿宋_GB2312"/>
          <w:kern w:val="0"/>
          <w:sz w:val="32"/>
          <w:szCs w:val="32"/>
          <w:highlight w:val="none"/>
        </w:rPr>
        <w:t xml:space="preserve"> 0</w:t>
      </w:r>
      <w:r>
        <w:rPr>
          <w:rFonts w:hint="eastAsia" w:ascii="仿宋_GB2312" w:eastAsia="仿宋_GB2312" w:cs="仿宋_GB2312"/>
          <w:kern w:val="0"/>
          <w:sz w:val="32"/>
          <w:szCs w:val="32"/>
          <w:highlight w:val="none"/>
        </w:rPr>
        <w:t>万元，增长</w:t>
      </w:r>
      <w:r>
        <w:rPr>
          <w:rFonts w:ascii="仿宋_GB2312" w:eastAsia="仿宋_GB2312" w:cs="仿宋_GB2312"/>
          <w:kern w:val="0"/>
          <w:sz w:val="32"/>
          <w:szCs w:val="32"/>
          <w:highlight w:val="none"/>
        </w:rPr>
        <w:t>0 %</w:t>
      </w:r>
      <w:r>
        <w:rPr>
          <w:rFonts w:hint="eastAsia" w:ascii="仿宋_GB2312" w:eastAsia="仿宋_GB2312" w:cs="仿宋_GB2312"/>
          <w:kern w:val="0"/>
          <w:sz w:val="32"/>
          <w:szCs w:val="32"/>
          <w:highlight w:val="none"/>
        </w:rPr>
        <w:t>。</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（二）政府采购支出情况。</w:t>
      </w:r>
      <w:r>
        <w:rPr>
          <w:rFonts w:ascii="仿宋_GB2312" w:eastAsia="仿宋_GB2312" w:cs="仿宋_GB2312"/>
          <w:kern w:val="0"/>
          <w:sz w:val="32"/>
          <w:szCs w:val="32"/>
          <w:highlight w:val="none"/>
        </w:rPr>
        <w:t>2018</w:t>
      </w:r>
      <w:r>
        <w:rPr>
          <w:rFonts w:hint="eastAsia" w:ascii="仿宋_GB2312" w:eastAsia="仿宋_GB2312" w:cs="仿宋_GB2312"/>
          <w:kern w:val="0"/>
          <w:sz w:val="32"/>
          <w:szCs w:val="32"/>
          <w:highlight w:val="none"/>
        </w:rPr>
        <w:t>年度部门政府采购支出总额</w:t>
      </w:r>
      <w:r>
        <w:rPr>
          <w:rFonts w:ascii="仿宋_GB2312" w:eastAsia="仿宋_GB2312" w:cs="仿宋_GB2312"/>
          <w:kern w:val="0"/>
          <w:sz w:val="32"/>
          <w:szCs w:val="32"/>
          <w:highlight w:val="none"/>
        </w:rPr>
        <w:t>0</w:t>
      </w:r>
      <w:r>
        <w:rPr>
          <w:rFonts w:hint="eastAsia" w:ascii="仿宋_GB2312" w:eastAsia="仿宋_GB2312" w:cs="仿宋_GB2312"/>
          <w:kern w:val="0"/>
          <w:sz w:val="32"/>
          <w:szCs w:val="32"/>
          <w:highlight w:val="none"/>
        </w:rPr>
        <w:t>万元，其中：货物支出</w:t>
      </w:r>
      <w:r>
        <w:rPr>
          <w:rFonts w:ascii="仿宋_GB2312" w:eastAsia="仿宋_GB2312" w:cs="仿宋_GB2312"/>
          <w:kern w:val="0"/>
          <w:sz w:val="32"/>
          <w:szCs w:val="32"/>
          <w:highlight w:val="none"/>
        </w:rPr>
        <w:t>0</w:t>
      </w:r>
      <w:r>
        <w:rPr>
          <w:rFonts w:hint="eastAsia" w:ascii="仿宋_GB2312" w:eastAsia="仿宋_GB2312" w:cs="仿宋_GB2312"/>
          <w:kern w:val="0"/>
          <w:sz w:val="32"/>
          <w:szCs w:val="32"/>
          <w:highlight w:val="none"/>
        </w:rPr>
        <w:t>万元、工程支出</w:t>
      </w:r>
      <w:r>
        <w:rPr>
          <w:rFonts w:ascii="仿宋_GB2312" w:eastAsia="仿宋_GB2312" w:cs="仿宋_GB2312"/>
          <w:kern w:val="0"/>
          <w:sz w:val="32"/>
          <w:szCs w:val="32"/>
          <w:highlight w:val="none"/>
        </w:rPr>
        <w:t>0</w:t>
      </w:r>
      <w:r>
        <w:rPr>
          <w:rFonts w:hint="eastAsia" w:ascii="仿宋_GB2312" w:eastAsia="仿宋_GB2312" w:cs="仿宋_GB2312"/>
          <w:kern w:val="0"/>
          <w:sz w:val="32"/>
          <w:szCs w:val="32"/>
          <w:highlight w:val="none"/>
        </w:rPr>
        <w:t>万元、服务支出</w:t>
      </w:r>
      <w:r>
        <w:rPr>
          <w:rFonts w:ascii="仿宋_GB2312" w:eastAsia="仿宋_GB2312" w:cs="仿宋_GB2312"/>
          <w:kern w:val="0"/>
          <w:sz w:val="32"/>
          <w:szCs w:val="32"/>
          <w:highlight w:val="none"/>
        </w:rPr>
        <w:t>0</w:t>
      </w:r>
      <w:r>
        <w:rPr>
          <w:rFonts w:hint="eastAsia" w:ascii="仿宋_GB2312" w:eastAsia="仿宋_GB2312" w:cs="仿宋_GB2312"/>
          <w:kern w:val="0"/>
          <w:sz w:val="32"/>
          <w:szCs w:val="32"/>
          <w:highlight w:val="none"/>
        </w:rPr>
        <w:t>万元。</w:t>
      </w:r>
    </w:p>
    <w:p>
      <w:pPr>
        <w:autoSpaceDE w:val="0"/>
        <w:autoSpaceDN w:val="0"/>
        <w:adjustRightInd w:val="0"/>
        <w:spacing w:line="560" w:lineRule="exact"/>
        <w:ind w:firstLine="627" w:firstLineChars="196"/>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（三）国有资产占用情况。截至年末部门共有车辆</w:t>
      </w:r>
      <w:r>
        <w:rPr>
          <w:rFonts w:ascii="仿宋_GB2312" w:eastAsia="仿宋_GB2312" w:cs="仿宋_GB2312"/>
          <w:kern w:val="0"/>
          <w:sz w:val="32"/>
          <w:szCs w:val="32"/>
          <w:highlight w:val="none"/>
        </w:rPr>
        <w:t>0</w:t>
      </w:r>
      <w:r>
        <w:rPr>
          <w:rFonts w:hint="eastAsia" w:ascii="仿宋_GB2312" w:eastAsia="仿宋_GB2312" w:cs="仿宋_GB2312"/>
          <w:kern w:val="0"/>
          <w:sz w:val="32"/>
          <w:szCs w:val="32"/>
          <w:highlight w:val="none"/>
        </w:rPr>
        <w:t>辆，其中：公务用车</w:t>
      </w:r>
      <w:r>
        <w:rPr>
          <w:rFonts w:ascii="仿宋_GB2312" w:eastAsia="仿宋_GB2312" w:cs="仿宋_GB2312"/>
          <w:kern w:val="0"/>
          <w:sz w:val="32"/>
          <w:szCs w:val="32"/>
          <w:highlight w:val="none"/>
        </w:rPr>
        <w:t>0</w:t>
      </w:r>
      <w:r>
        <w:rPr>
          <w:rFonts w:hint="eastAsia" w:ascii="仿宋_GB2312" w:eastAsia="仿宋_GB2312" w:cs="仿宋_GB2312"/>
          <w:kern w:val="0"/>
          <w:sz w:val="32"/>
          <w:szCs w:val="32"/>
          <w:highlight w:val="none"/>
        </w:rPr>
        <w:t>辆；执法执勤用车</w:t>
      </w:r>
      <w:r>
        <w:rPr>
          <w:rFonts w:ascii="仿宋_GB2312" w:eastAsia="仿宋_GB2312" w:cs="仿宋_GB2312"/>
          <w:kern w:val="0"/>
          <w:sz w:val="32"/>
          <w:szCs w:val="32"/>
          <w:highlight w:val="none"/>
        </w:rPr>
        <w:t xml:space="preserve">0 </w:t>
      </w:r>
      <w:r>
        <w:rPr>
          <w:rFonts w:hint="eastAsia" w:ascii="仿宋_GB2312" w:eastAsia="仿宋_GB2312" w:cs="仿宋_GB2312"/>
          <w:kern w:val="0"/>
          <w:sz w:val="32"/>
          <w:szCs w:val="32"/>
          <w:highlight w:val="none"/>
        </w:rPr>
        <w:t>辆；专业技术用车</w:t>
      </w:r>
      <w:r>
        <w:rPr>
          <w:rFonts w:ascii="仿宋_GB2312" w:eastAsia="仿宋_GB2312" w:cs="仿宋_GB2312"/>
          <w:kern w:val="0"/>
          <w:sz w:val="32"/>
          <w:szCs w:val="32"/>
          <w:highlight w:val="none"/>
        </w:rPr>
        <w:t xml:space="preserve">0 </w:t>
      </w:r>
      <w:r>
        <w:rPr>
          <w:rFonts w:hint="eastAsia" w:ascii="仿宋_GB2312" w:eastAsia="仿宋_GB2312" w:cs="仿宋_GB2312"/>
          <w:kern w:val="0"/>
          <w:sz w:val="32"/>
          <w:szCs w:val="32"/>
          <w:highlight w:val="none"/>
        </w:rPr>
        <w:t>辆；单价</w:t>
      </w:r>
      <w:r>
        <w:rPr>
          <w:rFonts w:ascii="仿宋_GB2312" w:eastAsia="仿宋_GB2312" w:cs="仿宋_GB2312"/>
          <w:kern w:val="0"/>
          <w:sz w:val="32"/>
          <w:szCs w:val="32"/>
          <w:highlight w:val="none"/>
        </w:rPr>
        <w:t>50</w:t>
      </w:r>
      <w:r>
        <w:rPr>
          <w:rFonts w:hint="eastAsia" w:ascii="仿宋_GB2312" w:eastAsia="仿宋_GB2312" w:cs="仿宋_GB2312"/>
          <w:kern w:val="0"/>
          <w:sz w:val="32"/>
          <w:szCs w:val="32"/>
          <w:highlight w:val="none"/>
        </w:rPr>
        <w:t>万元以上通用设备</w:t>
      </w:r>
      <w:r>
        <w:rPr>
          <w:rFonts w:ascii="仿宋_GB2312" w:eastAsia="仿宋_GB2312" w:cs="仿宋_GB2312"/>
          <w:kern w:val="0"/>
          <w:sz w:val="32"/>
          <w:szCs w:val="32"/>
          <w:highlight w:val="none"/>
        </w:rPr>
        <w:t>0</w:t>
      </w:r>
      <w:r>
        <w:rPr>
          <w:rFonts w:hint="eastAsia" w:ascii="仿宋_GB2312" w:eastAsia="仿宋_GB2312" w:cs="仿宋_GB2312"/>
          <w:kern w:val="0"/>
          <w:sz w:val="32"/>
          <w:szCs w:val="32"/>
          <w:highlight w:val="none"/>
        </w:rPr>
        <w:t>台（套），单价</w:t>
      </w:r>
      <w:r>
        <w:rPr>
          <w:rFonts w:ascii="仿宋_GB2312" w:eastAsia="仿宋_GB2312" w:cs="仿宋_GB2312"/>
          <w:kern w:val="0"/>
          <w:sz w:val="32"/>
          <w:szCs w:val="32"/>
          <w:highlight w:val="none"/>
        </w:rPr>
        <w:t xml:space="preserve">100 </w:t>
      </w:r>
      <w:r>
        <w:rPr>
          <w:rFonts w:hint="eastAsia" w:ascii="仿宋_GB2312" w:eastAsia="仿宋_GB2312" w:cs="仿宋_GB2312"/>
          <w:kern w:val="0"/>
          <w:sz w:val="32"/>
          <w:szCs w:val="32"/>
          <w:highlight w:val="none"/>
        </w:rPr>
        <w:t>万元以上专用设备</w:t>
      </w:r>
      <w:r>
        <w:rPr>
          <w:rFonts w:ascii="仿宋_GB2312" w:eastAsia="仿宋_GB2312" w:cs="仿宋_GB2312"/>
          <w:kern w:val="0"/>
          <w:sz w:val="32"/>
          <w:szCs w:val="32"/>
          <w:highlight w:val="none"/>
        </w:rPr>
        <w:t>0</w:t>
      </w:r>
      <w:r>
        <w:rPr>
          <w:rFonts w:hint="eastAsia" w:ascii="仿宋_GB2312" w:eastAsia="仿宋_GB2312" w:cs="仿宋_GB2312"/>
          <w:kern w:val="0"/>
          <w:sz w:val="32"/>
          <w:szCs w:val="32"/>
          <w:highlight w:val="none"/>
        </w:rPr>
        <w:t>台（套）。</w:t>
      </w:r>
      <w:r>
        <w:rPr>
          <w:rFonts w:ascii="仿宋_GB2312" w:eastAsia="仿宋_GB2312" w:cs="仿宋_GB2312"/>
          <w:kern w:val="0"/>
          <w:sz w:val="32"/>
          <w:szCs w:val="32"/>
          <w:highlight w:val="none"/>
        </w:rPr>
        <w:t xml:space="preserve"> </w:t>
      </w:r>
    </w:p>
    <w:p>
      <w:pPr>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MingLiU">
    <w:altName w:val="PMingLiU-ExtB"/>
    <w:panose1 w:val="020203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sz w:val="24"/>
        <w:szCs w:val="24"/>
      </w:rPr>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30"/>
        <w:szCs w:val="30"/>
      </w:rPr>
    </w:pPr>
    <w:r>
      <w:rPr>
        <w:rStyle w:val="6"/>
        <w:sz w:val="30"/>
        <w:szCs w:val="30"/>
      </w:rPr>
      <w:fldChar w:fldCharType="begin"/>
    </w:r>
    <w:r>
      <w:rPr>
        <w:rStyle w:val="6"/>
        <w:sz w:val="30"/>
        <w:szCs w:val="30"/>
      </w:rPr>
      <w:instrText xml:space="preserve">PAGE  </w:instrText>
    </w:r>
    <w:r>
      <w:rPr>
        <w:rStyle w:val="6"/>
        <w:sz w:val="30"/>
        <w:szCs w:val="30"/>
      </w:rPr>
      <w:fldChar w:fldCharType="separate"/>
    </w:r>
    <w:r>
      <w:rPr>
        <w:rStyle w:val="6"/>
        <w:sz w:val="30"/>
        <w:szCs w:val="30"/>
      </w:rPr>
      <w:t>19</w:t>
    </w:r>
    <w:r>
      <w:rPr>
        <w:rStyle w:val="6"/>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rPr>
        <w:rFonts w:cs="Times New Roman"/>
      </w:rPr>
    </w:lvl>
  </w:abstractNum>
  <w:abstractNum w:abstractNumId="1">
    <w:nsid w:val="5B3C8BA7"/>
    <w:multiLevelType w:val="singleLevel"/>
    <w:tmpl w:val="5B3C8BA7"/>
    <w:lvl w:ilvl="0" w:tentative="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36B"/>
    <w:rsid w:val="000108F5"/>
    <w:rsid w:val="00010A8E"/>
    <w:rsid w:val="000225FD"/>
    <w:rsid w:val="00031B9A"/>
    <w:rsid w:val="00042095"/>
    <w:rsid w:val="00082C0D"/>
    <w:rsid w:val="000A77C3"/>
    <w:rsid w:val="003126E2"/>
    <w:rsid w:val="00330559"/>
    <w:rsid w:val="00345202"/>
    <w:rsid w:val="0038798F"/>
    <w:rsid w:val="003969FE"/>
    <w:rsid w:val="003A3A3E"/>
    <w:rsid w:val="003A5DF8"/>
    <w:rsid w:val="003A6EB2"/>
    <w:rsid w:val="003B5C9D"/>
    <w:rsid w:val="003B703A"/>
    <w:rsid w:val="00486EBF"/>
    <w:rsid w:val="004B09D1"/>
    <w:rsid w:val="004B5083"/>
    <w:rsid w:val="0050636B"/>
    <w:rsid w:val="00512B40"/>
    <w:rsid w:val="00516F12"/>
    <w:rsid w:val="00524EB8"/>
    <w:rsid w:val="00564C53"/>
    <w:rsid w:val="00584104"/>
    <w:rsid w:val="00656B80"/>
    <w:rsid w:val="0067671C"/>
    <w:rsid w:val="00692801"/>
    <w:rsid w:val="006E1301"/>
    <w:rsid w:val="00715FB1"/>
    <w:rsid w:val="00774C8C"/>
    <w:rsid w:val="007F47A1"/>
    <w:rsid w:val="00831E3D"/>
    <w:rsid w:val="009265B0"/>
    <w:rsid w:val="0093388F"/>
    <w:rsid w:val="00936305"/>
    <w:rsid w:val="00937C93"/>
    <w:rsid w:val="00A30583"/>
    <w:rsid w:val="00A30BFD"/>
    <w:rsid w:val="00A73161"/>
    <w:rsid w:val="00B12304"/>
    <w:rsid w:val="00B52A76"/>
    <w:rsid w:val="00B860F8"/>
    <w:rsid w:val="00BB51C8"/>
    <w:rsid w:val="00BC4300"/>
    <w:rsid w:val="00BE2AB2"/>
    <w:rsid w:val="00C03731"/>
    <w:rsid w:val="00C47748"/>
    <w:rsid w:val="00C555EB"/>
    <w:rsid w:val="00C62357"/>
    <w:rsid w:val="00C700CF"/>
    <w:rsid w:val="00CB2075"/>
    <w:rsid w:val="00CD2654"/>
    <w:rsid w:val="00CE38F0"/>
    <w:rsid w:val="00D45538"/>
    <w:rsid w:val="00D6421B"/>
    <w:rsid w:val="00D97FBD"/>
    <w:rsid w:val="00DC2D9C"/>
    <w:rsid w:val="00DC5FC8"/>
    <w:rsid w:val="00DE551C"/>
    <w:rsid w:val="00DF1984"/>
    <w:rsid w:val="00E066D2"/>
    <w:rsid w:val="00E56E2E"/>
    <w:rsid w:val="00EA7C23"/>
    <w:rsid w:val="00F00777"/>
    <w:rsid w:val="00F05DE9"/>
    <w:rsid w:val="00F260AD"/>
    <w:rsid w:val="00F3257C"/>
    <w:rsid w:val="00F821A5"/>
    <w:rsid w:val="0B604292"/>
    <w:rsid w:val="20541B98"/>
    <w:rsid w:val="27C05F8D"/>
    <w:rsid w:val="2C6504DD"/>
    <w:rsid w:val="3479780E"/>
    <w:rsid w:val="3C026226"/>
    <w:rsid w:val="400E4198"/>
    <w:rsid w:val="5A940075"/>
    <w:rsid w:val="67875571"/>
    <w:rsid w:val="707E25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14"/>
    <w:uiPriority w:val="99"/>
    <w:pPr>
      <w:tabs>
        <w:tab w:val="center" w:pos="4153"/>
        <w:tab w:val="right" w:pos="8306"/>
      </w:tabs>
      <w:snapToGrid w:val="0"/>
      <w:jc w:val="left"/>
    </w:pPr>
    <w:rPr>
      <w:rFonts w:ascii="等线" w:hAnsi="等线"/>
      <w:kern w:val="0"/>
      <w:sz w:val="18"/>
      <w:szCs w:val="20"/>
    </w:rPr>
  </w:style>
  <w:style w:type="paragraph" w:styleId="4">
    <w:name w:val="header"/>
    <w:basedOn w:val="1"/>
    <w:link w:val="12"/>
    <w:uiPriority w:val="99"/>
    <w:pPr>
      <w:pBdr>
        <w:bottom w:val="single" w:color="auto" w:sz="6" w:space="1"/>
      </w:pBdr>
      <w:tabs>
        <w:tab w:val="center" w:pos="4153"/>
        <w:tab w:val="right" w:pos="8306"/>
      </w:tabs>
      <w:snapToGrid w:val="0"/>
      <w:jc w:val="center"/>
    </w:pPr>
    <w:rPr>
      <w:rFonts w:ascii="等线" w:hAnsi="等线"/>
      <w:kern w:val="0"/>
      <w:sz w:val="18"/>
      <w:szCs w:val="20"/>
    </w:rPr>
  </w:style>
  <w:style w:type="character" w:styleId="6">
    <w:name w:val="page number"/>
    <w:basedOn w:val="5"/>
    <w:uiPriority w:val="99"/>
    <w:rPr>
      <w:rFonts w:cs="Times New Roman"/>
    </w:rPr>
  </w:style>
  <w:style w:type="character" w:customStyle="1" w:styleId="8">
    <w:name w:val="Balloon Text Char"/>
    <w:basedOn w:val="5"/>
    <w:link w:val="2"/>
    <w:semiHidden/>
    <w:locked/>
    <w:uiPriority w:val="99"/>
    <w:rPr>
      <w:rFonts w:ascii="Times New Roman" w:hAnsi="Times New Roman" w:eastAsia="宋体" w:cs="Times New Roman"/>
      <w:sz w:val="18"/>
      <w:szCs w:val="18"/>
    </w:rPr>
  </w:style>
  <w:style w:type="character" w:customStyle="1" w:styleId="9">
    <w:name w:val="Footer Char"/>
    <w:basedOn w:val="5"/>
    <w:link w:val="3"/>
    <w:locked/>
    <w:uiPriority w:val="99"/>
    <w:rPr>
      <w:rFonts w:eastAsia="宋体"/>
      <w:sz w:val="18"/>
    </w:rPr>
  </w:style>
  <w:style w:type="character" w:customStyle="1" w:styleId="10">
    <w:name w:val="Header Char"/>
    <w:basedOn w:val="5"/>
    <w:link w:val="4"/>
    <w:locked/>
    <w:uiPriority w:val="99"/>
    <w:rPr>
      <w:rFonts w:eastAsia="宋体"/>
      <w:sz w:val="18"/>
    </w:rPr>
  </w:style>
  <w:style w:type="character" w:customStyle="1" w:styleId="11">
    <w:name w:val="Header Char1"/>
    <w:basedOn w:val="5"/>
    <w:link w:val="4"/>
    <w:semiHidden/>
    <w:locked/>
    <w:uiPriority w:val="99"/>
    <w:rPr>
      <w:rFonts w:ascii="Times New Roman" w:hAnsi="Times New Roman" w:eastAsia="宋体" w:cs="Times New Roman"/>
      <w:sz w:val="18"/>
      <w:szCs w:val="18"/>
    </w:rPr>
  </w:style>
  <w:style w:type="character" w:customStyle="1" w:styleId="12">
    <w:name w:val="Header Char2"/>
    <w:basedOn w:val="5"/>
    <w:link w:val="4"/>
    <w:semiHidden/>
    <w:locked/>
    <w:uiPriority w:val="99"/>
    <w:rPr>
      <w:rFonts w:ascii="Times New Roman" w:hAnsi="Times New Roman" w:eastAsia="宋体" w:cs="Times New Roman"/>
      <w:sz w:val="18"/>
      <w:szCs w:val="18"/>
    </w:rPr>
  </w:style>
  <w:style w:type="character" w:customStyle="1" w:styleId="13">
    <w:name w:val="Footer Char1"/>
    <w:basedOn w:val="5"/>
    <w:link w:val="3"/>
    <w:semiHidden/>
    <w:locked/>
    <w:uiPriority w:val="99"/>
    <w:rPr>
      <w:rFonts w:ascii="Times New Roman" w:hAnsi="Times New Roman" w:eastAsia="宋体" w:cs="Times New Roman"/>
      <w:sz w:val="18"/>
      <w:szCs w:val="18"/>
    </w:rPr>
  </w:style>
  <w:style w:type="character" w:customStyle="1" w:styleId="14">
    <w:name w:val="Footer Char2"/>
    <w:basedOn w:val="5"/>
    <w:link w:val="3"/>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21</Pages>
  <Words>1328</Words>
  <Characters>7575</Characters>
  <Lines>0</Lines>
  <Paragraphs>0</Paragraphs>
  <TotalTime>35</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2019-07-25T00:57:00Z</dcterms:created>
  <dc:creator>樊凌翔</dc:creator>
  <cp:lastModifiedBy>覃燕</cp:lastModifiedBy>
  <dcterms:modified xsi:type="dcterms:W3CDTF">2019-07-29T08:09:19Z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