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s="ArialUnicodeMS"/>
          <w:kern w:val="0"/>
          <w:sz w:val="52"/>
          <w:szCs w:val="52"/>
        </w:rPr>
      </w:pPr>
    </w:p>
    <w:p>
      <w:pPr>
        <w:jc w:val="center"/>
        <w:rPr>
          <w:rFonts w:hint="eastAsia" w:ascii="黑体" w:eastAsia="黑体" w:cs="ArialUnicodeMS"/>
          <w:kern w:val="0"/>
          <w:sz w:val="52"/>
          <w:szCs w:val="52"/>
        </w:rPr>
      </w:pPr>
    </w:p>
    <w:p>
      <w:pPr>
        <w:jc w:val="center"/>
        <w:rPr>
          <w:rFonts w:ascii="黑体" w:hAnsi="黑体" w:eastAsia="黑体"/>
          <w:bCs/>
          <w:color w:val="000000"/>
          <w:sz w:val="52"/>
          <w:szCs w:val="52"/>
        </w:rPr>
      </w:pPr>
      <w:r>
        <w:rPr>
          <w:rFonts w:hint="eastAsia" w:ascii="黑体" w:eastAsia="黑体" w:cs="ArialUnicodeMS"/>
          <w:kern w:val="0"/>
          <w:sz w:val="52"/>
          <w:szCs w:val="52"/>
        </w:rPr>
        <w:t>柳州高新技术创业服务中心</w:t>
      </w:r>
    </w:p>
    <w:p>
      <w:pPr>
        <w:jc w:val="center"/>
        <w:rPr>
          <w:rFonts w:ascii="黑体" w:eastAsia="黑体" w:cs="ArialUnicodeMS"/>
          <w:kern w:val="0"/>
          <w:sz w:val="52"/>
          <w:szCs w:val="52"/>
        </w:rPr>
      </w:pPr>
      <w:r>
        <w:rPr>
          <w:rFonts w:hint="eastAsia" w:ascii="黑体" w:eastAsia="黑体"/>
          <w:kern w:val="0"/>
          <w:sz w:val="52"/>
          <w:szCs w:val="52"/>
        </w:rPr>
        <w:t>2018</w:t>
      </w:r>
      <w:r>
        <w:rPr>
          <w:rFonts w:hint="eastAsia" w:ascii="黑体" w:eastAsia="黑体" w:cs="ArialUnicodeMS"/>
          <w:kern w:val="0"/>
          <w:sz w:val="52"/>
          <w:szCs w:val="52"/>
        </w:rPr>
        <w:t>年度部门决算</w:t>
      </w:r>
    </w:p>
    <w:p>
      <w:pPr>
        <w:widowControl/>
        <w:jc w:val="left"/>
      </w:pPr>
      <w:r>
        <w:br w:type="page"/>
      </w: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柳州高新技术创业服务中心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柳州高新技术创业服务中心</w:t>
      </w:r>
      <w:r>
        <w:rPr>
          <w:rFonts w:hint="eastAsia" w:ascii="仿宋_GB2312" w:eastAsia="仿宋_GB2312"/>
          <w:b/>
          <w:sz w:val="32"/>
          <w:szCs w:val="32"/>
        </w:rPr>
        <w:t>2018年部门决算报表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柳州高新技术创业服务中心</w:t>
      </w:r>
      <w:r>
        <w:rPr>
          <w:rFonts w:hint="eastAsia" w:ascii="仿宋_GB2312" w:eastAsia="仿宋_GB2312"/>
          <w:b/>
          <w:sz w:val="32"/>
          <w:szCs w:val="32"/>
        </w:rPr>
        <w:t xml:space="preserve"> 2018年度部门决算情况说明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2018</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2018</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2018</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2018</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2018</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2018</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2018</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2018</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2018</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widowControl/>
        <w:jc w:val="left"/>
      </w:pPr>
      <w:r>
        <w:br w:type="page"/>
      </w:r>
    </w:p>
    <w:p>
      <w:pPr>
        <w:adjustRightInd w:val="0"/>
        <w:snapToGrid w:val="0"/>
        <w:spacing w:line="600" w:lineRule="exact"/>
        <w:ind w:right="-218" w:rightChars="-104"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第一部分：柳州高新技术创业服务中心概况</w:t>
      </w:r>
    </w:p>
    <w:p>
      <w:pPr>
        <w:adjustRightInd w:val="0"/>
        <w:snapToGrid w:val="0"/>
        <w:spacing w:line="600" w:lineRule="exact"/>
        <w:ind w:right="-218" w:rightChars="-104" w:firstLine="643" w:firstLineChars="200"/>
        <w:rPr>
          <w:rFonts w:ascii="仿宋_GB2312" w:eastAsia="仿宋_GB2312" w:cs="仿宋_GB2312"/>
          <w:b/>
          <w:kern w:val="0"/>
          <w:sz w:val="32"/>
          <w:szCs w:val="32"/>
        </w:rPr>
      </w:pPr>
      <w:r>
        <w:rPr>
          <w:rFonts w:hint="eastAsia" w:ascii="仿宋_GB2312" w:eastAsia="仿宋_GB2312" w:cs="仿宋_GB2312"/>
          <w:b/>
          <w:kern w:val="0"/>
          <w:sz w:val="32"/>
          <w:szCs w:val="32"/>
        </w:rPr>
        <w:t>一、主要职能</w:t>
      </w:r>
    </w:p>
    <w:p>
      <w:pPr>
        <w:adjustRightInd w:val="0"/>
        <w:snapToGrid w:val="0"/>
        <w:spacing w:line="600" w:lineRule="exact"/>
        <w:ind w:right="-218" w:rightChars="-104"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一）以科技型创业企业和创业者为服务对象，提供创业培训、创业辅导、创业咨询等综合服务；建立和完善柳东新区中、小微科技企业培育孵化体系，制定和贯彻执行培育孵化扶持政策；提供研发办公经营场地和共享设施等硬件条件；承担和组织协调各类公共服务平台、公共技术服务平台、中介服务体系建设，提供政策、法律、财务、投融资、企业管理、人力资源、市场推广、加速成长、落实各级优惠政策等增值服务，营造适合科技创业的局部优化环境，降低创业风险和创业成本，提高企业的成活率和成长性，促进科技成果转化，培养高新技术企业和企业家。</w:t>
      </w:r>
    </w:p>
    <w:p>
      <w:pPr>
        <w:spacing w:line="360" w:lineRule="auto"/>
        <w:ind w:firstLine="555"/>
        <w:rPr>
          <w:rFonts w:ascii="仿宋_GB2312" w:eastAsia="仿宋_GB2312" w:cs="仿宋_GB2312"/>
          <w:bCs/>
          <w:kern w:val="0"/>
          <w:sz w:val="32"/>
          <w:szCs w:val="32"/>
        </w:rPr>
      </w:pPr>
      <w:r>
        <w:rPr>
          <w:rFonts w:hint="eastAsia" w:ascii="仿宋_GB2312" w:eastAsia="仿宋_GB2312" w:cs="仿宋_GB2312"/>
          <w:bCs/>
          <w:kern w:val="0"/>
          <w:sz w:val="32"/>
          <w:szCs w:val="32"/>
        </w:rPr>
        <w:t>（二）按照“创业苗圃—孵化器—加速器”的孵化培育链条体系，承担并参与各类创业苗圃、专业孵化器和“瞪羚”企业加速器的建设和管理。</w:t>
      </w:r>
    </w:p>
    <w:p>
      <w:pPr>
        <w:spacing w:line="360" w:lineRule="auto"/>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（三）承担柳东新区“大众创业、万众创新”载体功能，负责和参与各类“众创空间”建设，推进区域内“大众创业、万众创新”的深化和实施。</w:t>
      </w:r>
    </w:p>
    <w:p>
      <w:pPr>
        <w:adjustRightInd w:val="0"/>
        <w:snapToGrid w:val="0"/>
        <w:spacing w:line="600" w:lineRule="exact"/>
        <w:ind w:right="-218" w:rightChars="-104"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（四）负责法定统计数据收集上报。</w:t>
      </w:r>
    </w:p>
    <w:p>
      <w:pPr>
        <w:adjustRightInd w:val="0"/>
        <w:snapToGrid w:val="0"/>
        <w:spacing w:line="600" w:lineRule="exact"/>
        <w:ind w:right="-218" w:rightChars="-104"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（五）负责创业中心管理的国有资产保值增值。</w:t>
      </w:r>
    </w:p>
    <w:p>
      <w:pPr>
        <w:adjustRightInd w:val="0"/>
        <w:snapToGrid w:val="0"/>
        <w:spacing w:line="600" w:lineRule="exact"/>
        <w:ind w:right="-218" w:rightChars="-104"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六）对口上级科技部火炬中心、区科技厅工作主要是国家级孵化器的管理及考核工作；对口区人社厅、市人社局、市教育局工作主要是柳州留学人员创业园和柳州大学生创业园及柳东新区职教园基地的发展建设工作；对口区商务厅、市商务委工作主要是现代服务业及柳州电子商务应用示范基地建设工作；对口区工信委、市工信委工作主要是创业中心及园区企业的项目发展扶持工作；对口市科技局工作主要是创业中心及园区企业的项目发展扶持工作；对口团市委工作主要是开展园区企业团支部建设及共建“全国青年创业示范基地”工作。</w:t>
      </w:r>
    </w:p>
    <w:p>
      <w:pPr>
        <w:adjustRightInd w:val="0"/>
        <w:snapToGrid w:val="0"/>
        <w:spacing w:line="600" w:lineRule="exact"/>
        <w:ind w:right="-218" w:rightChars="-104"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（七）完成柳东新区工委和管委交办的相关工作。</w:t>
      </w:r>
    </w:p>
    <w:p>
      <w:pPr>
        <w:ind w:firstLine="646"/>
        <w:rPr>
          <w:rFonts w:ascii="仿宋_GB2312" w:eastAsia="仿宋_GB2312" w:cs="仿宋_GB2312"/>
          <w:b/>
          <w:kern w:val="0"/>
          <w:sz w:val="32"/>
          <w:szCs w:val="32"/>
        </w:rPr>
      </w:pPr>
      <w:r>
        <w:rPr>
          <w:rFonts w:hint="eastAsia" w:ascii="仿宋_GB2312" w:eastAsia="仿宋_GB2312" w:cs="仿宋_GB2312"/>
          <w:b/>
          <w:kern w:val="0"/>
          <w:sz w:val="32"/>
          <w:szCs w:val="32"/>
        </w:rPr>
        <w:t>二、部门决算单位构成</w:t>
      </w:r>
    </w:p>
    <w:p>
      <w:pPr>
        <w:ind w:firstLine="640" w:firstLineChars="200"/>
        <w:rPr>
          <w:rFonts w:ascii="仿宋_GB2312" w:eastAsia="仿宋_GB2312"/>
          <w:b/>
          <w:sz w:val="32"/>
          <w:szCs w:val="32"/>
        </w:rPr>
      </w:pPr>
      <w:r>
        <w:rPr>
          <w:rFonts w:hint="eastAsia" w:ascii="仿宋_GB2312" w:eastAsia="仿宋_GB2312" w:cs="仿宋_GB2312"/>
          <w:bCs/>
          <w:kern w:val="0"/>
          <w:sz w:val="32"/>
          <w:szCs w:val="32"/>
        </w:rPr>
        <w:t>柳州高新技术创业服务中心为全额财政拨款事业单位，属柳东新区管理委员会二层事业单位。现有编制数21人，实有人数21人。</w:t>
      </w:r>
      <w:r>
        <w:rPr>
          <w:rFonts w:hint="eastAsia" w:ascii="仿宋_GB2312" w:eastAsia="仿宋_GB2312" w:cs="仿宋_GB2312"/>
          <w:bCs/>
          <w:kern w:val="0"/>
          <w:sz w:val="32"/>
          <w:szCs w:val="32"/>
        </w:rPr>
        <w:br w:type="page"/>
      </w:r>
      <w:r>
        <w:rPr>
          <w:rFonts w:hint="eastAsia" w:ascii="仿宋_GB2312" w:eastAsia="仿宋_GB2312"/>
          <w:b/>
          <w:sz w:val="32"/>
          <w:szCs w:val="32"/>
        </w:rPr>
        <w:t>第二部分：</w:t>
      </w:r>
      <w:r>
        <w:rPr>
          <w:rFonts w:hint="eastAsia" w:ascii="仿宋_GB2312" w:hAnsi="黑体" w:eastAsia="仿宋_GB2312"/>
          <w:b/>
          <w:bCs/>
          <w:color w:val="000000"/>
          <w:sz w:val="32"/>
          <w:szCs w:val="32"/>
        </w:rPr>
        <w:t>柳州高新技术创业服务中心</w:t>
      </w:r>
      <w:r>
        <w:rPr>
          <w:rFonts w:hint="eastAsia" w:ascii="仿宋_GB2312" w:eastAsia="仿宋_GB2312"/>
          <w:b/>
          <w:sz w:val="32"/>
          <w:szCs w:val="32"/>
        </w:rPr>
        <w:t xml:space="preserve"> 2018年部门决算报表</w:t>
      </w:r>
    </w:p>
    <w:p>
      <w:pPr>
        <w:ind w:left="645"/>
        <w:jc w:val="center"/>
        <w:rPr>
          <w:rFonts w:ascii="仿宋_GB2312" w:eastAsia="仿宋_GB2312"/>
          <w:sz w:val="32"/>
          <w:szCs w:val="32"/>
        </w:rPr>
      </w:pPr>
      <w:r>
        <w:rPr>
          <w:rFonts w:hint="eastAsia" w:ascii="仿宋_GB2312" w:eastAsia="仿宋_GB2312"/>
          <w:sz w:val="32"/>
          <w:szCs w:val="32"/>
        </w:rPr>
        <w:t>表一：收入支出决算总表</w:t>
      </w:r>
    </w:p>
    <w:tbl>
      <w:tblPr>
        <w:tblStyle w:val="5"/>
        <w:tblW w:w="9023" w:type="dxa"/>
        <w:tblInd w:w="93" w:type="dxa"/>
        <w:tblLayout w:type="fixed"/>
        <w:tblCellMar>
          <w:top w:w="0" w:type="dxa"/>
          <w:left w:w="108" w:type="dxa"/>
          <w:bottom w:w="0" w:type="dxa"/>
          <w:right w:w="108" w:type="dxa"/>
        </w:tblCellMar>
      </w:tblPr>
      <w:tblGrid>
        <w:gridCol w:w="3131"/>
        <w:gridCol w:w="1646"/>
        <w:gridCol w:w="2600"/>
        <w:gridCol w:w="1646"/>
      </w:tblGrid>
      <w:tr>
        <w:tblPrEx>
          <w:tblLayout w:type="fixed"/>
          <w:tblCellMar>
            <w:top w:w="0" w:type="dxa"/>
            <w:left w:w="108" w:type="dxa"/>
            <w:bottom w:w="0" w:type="dxa"/>
            <w:right w:w="108" w:type="dxa"/>
          </w:tblCellMar>
        </w:tblPrEx>
        <w:trPr>
          <w:trHeight w:val="300" w:hRule="atLeast"/>
        </w:trPr>
        <w:tc>
          <w:tcPr>
            <w:tcW w:w="3131" w:type="dxa"/>
            <w:tcBorders>
              <w:top w:val="nil"/>
              <w:left w:val="nil"/>
              <w:bottom w:val="nil"/>
              <w:right w:val="nil"/>
            </w:tcBorders>
            <w:shd w:val="clear" w:color="auto" w:fill="auto"/>
            <w:vAlign w:val="bottom"/>
          </w:tcPr>
          <w:p>
            <w:pPr>
              <w:widowControl/>
              <w:jc w:val="left"/>
              <w:rPr>
                <w:rFonts w:ascii="宋体" w:hAnsi="宋体" w:cs="Arial"/>
                <w:color w:val="000000"/>
                <w:kern w:val="0"/>
                <w:sz w:val="24"/>
              </w:rPr>
            </w:pPr>
          </w:p>
        </w:tc>
        <w:tc>
          <w:tcPr>
            <w:tcW w:w="16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6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46"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单位：万元</w:t>
            </w:r>
          </w:p>
        </w:tc>
      </w:tr>
      <w:tr>
        <w:tblPrEx>
          <w:tblLayout w:type="fixed"/>
          <w:tblCellMar>
            <w:top w:w="0" w:type="dxa"/>
            <w:left w:w="108" w:type="dxa"/>
            <w:bottom w:w="0" w:type="dxa"/>
            <w:right w:w="108" w:type="dxa"/>
          </w:tblCellMar>
        </w:tblPrEx>
        <w:trPr>
          <w:trHeight w:val="308" w:hRule="atLeast"/>
        </w:trPr>
        <w:tc>
          <w:tcPr>
            <w:tcW w:w="4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收入</w:t>
            </w:r>
          </w:p>
        </w:tc>
        <w:tc>
          <w:tcPr>
            <w:tcW w:w="4246" w:type="dxa"/>
            <w:gridSpan w:val="2"/>
            <w:tcBorders>
              <w:top w:val="single" w:color="000000" w:sz="4"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决算数</w:t>
            </w:r>
          </w:p>
        </w:tc>
        <w:tc>
          <w:tcPr>
            <w:tcW w:w="2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项目(按功能分类)</w:t>
            </w:r>
          </w:p>
        </w:tc>
        <w:tc>
          <w:tcPr>
            <w:tcW w:w="1646"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决算数</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46"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一、财政拨款收入</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1917.73</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一、一般公共服务支出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24.32</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其中：政府性基金预算财政拨款</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二、外交支出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二、上级补助收入</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115.00</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三、国防支出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三、事业收入</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四、公共安全支出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四、经营收入</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五、教育支出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五、附属单位上缴收入</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六、科学技术支出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3148.08</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六、其他收入</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13.59</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七、文化体育与传媒支出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九、医疗卫生与计划生育支出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13.04</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十、节能环保支出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　</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1646"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十三、交通运输支出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十四、资源勘探信息等支出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十五、商业服务业等支出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15.68</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十六、金融支出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十七、援助其他地区支出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十八、国土海洋气象等支出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十九、住房保障支出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二十、粮油物资储备支出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二十一、其他支出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二十二、债务还本支出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二十三、债务付息支出</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本年收入合计</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2046.32</w:t>
            </w:r>
          </w:p>
        </w:tc>
        <w:tc>
          <w:tcPr>
            <w:tcW w:w="26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本年支出合计</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3225.12</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用事业基金弥补收支差额</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结余分配</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年初结转和结余</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5905.47</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交纳所得税</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基本支出结转</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32.49</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提取职工福利基金</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项目支出结转和结余</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5872.98</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转入事业基金</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经营结余</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年末结转和结余</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4726.67</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基本支出结转</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38.19</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项目支出结转和结余</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4688.49</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经营结余</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131" w:type="dxa"/>
            <w:tcBorders>
              <w:top w:val="nil"/>
              <w:left w:val="single" w:color="000000" w:sz="4"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总计</w:t>
            </w:r>
          </w:p>
        </w:tc>
        <w:tc>
          <w:tcPr>
            <w:tcW w:w="164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7951.79</w:t>
            </w:r>
          </w:p>
        </w:tc>
        <w:tc>
          <w:tcPr>
            <w:tcW w:w="2600" w:type="dxa"/>
            <w:tcBorders>
              <w:top w:val="nil"/>
              <w:left w:val="nil"/>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总计</w:t>
            </w:r>
          </w:p>
        </w:tc>
        <w:tc>
          <w:tcPr>
            <w:tcW w:w="1646"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7951.79</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ind w:firstLine="630"/>
        <w:jc w:val="center"/>
        <w:rPr>
          <w:rFonts w:ascii="仿宋_GB2312" w:eastAsia="仿宋_GB2312"/>
          <w:b/>
          <w:bCs/>
          <w:sz w:val="32"/>
          <w:szCs w:val="32"/>
        </w:rPr>
      </w:pPr>
      <w:r>
        <w:rPr>
          <w:rFonts w:hint="eastAsia" w:ascii="仿宋_GB2312" w:eastAsia="仿宋_GB2312"/>
          <w:b/>
          <w:bCs/>
          <w:sz w:val="32"/>
          <w:szCs w:val="32"/>
        </w:rPr>
        <w:t>表二：收入决算表</w:t>
      </w:r>
    </w:p>
    <w:p>
      <w:pPr>
        <w:ind w:firstLine="630"/>
        <w:jc w:val="center"/>
        <w:rPr>
          <w:rFonts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 xml:space="preserve">                                                                       </w:t>
      </w:r>
      <w:r>
        <w:rPr>
          <w:rFonts w:hint="eastAsia" w:asciiTheme="minorEastAsia" w:hAnsiTheme="minorEastAsia" w:eastAsiaTheme="minorEastAsia"/>
          <w:sz w:val="22"/>
          <w:szCs w:val="22"/>
        </w:rPr>
        <w:t>单位：万元</w:t>
      </w:r>
    </w:p>
    <w:tbl>
      <w:tblPr>
        <w:tblStyle w:val="5"/>
        <w:tblW w:w="12732" w:type="dxa"/>
        <w:tblInd w:w="93" w:type="dxa"/>
        <w:tblLayout w:type="fixed"/>
        <w:tblCellMar>
          <w:top w:w="0" w:type="dxa"/>
          <w:left w:w="108" w:type="dxa"/>
          <w:bottom w:w="0" w:type="dxa"/>
          <w:right w:w="108" w:type="dxa"/>
        </w:tblCellMar>
      </w:tblPr>
      <w:tblGrid>
        <w:gridCol w:w="347"/>
        <w:gridCol w:w="348"/>
        <w:gridCol w:w="348"/>
        <w:gridCol w:w="1927"/>
        <w:gridCol w:w="1602"/>
        <w:gridCol w:w="1620"/>
        <w:gridCol w:w="1890"/>
        <w:gridCol w:w="1140"/>
        <w:gridCol w:w="1170"/>
        <w:gridCol w:w="1125"/>
        <w:gridCol w:w="1215"/>
      </w:tblGrid>
      <w:tr>
        <w:tblPrEx>
          <w:tblLayout w:type="fixed"/>
          <w:tblCellMar>
            <w:top w:w="0" w:type="dxa"/>
            <w:left w:w="108" w:type="dxa"/>
            <w:bottom w:w="0" w:type="dxa"/>
            <w:right w:w="108" w:type="dxa"/>
          </w:tblCellMar>
        </w:tblPrEx>
        <w:trPr>
          <w:trHeight w:val="308" w:hRule="atLeast"/>
        </w:trPr>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支出功能分类项目</w:t>
            </w:r>
          </w:p>
        </w:tc>
        <w:tc>
          <w:tcPr>
            <w:tcW w:w="160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162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财政拨款收入</w:t>
            </w:r>
          </w:p>
        </w:tc>
        <w:tc>
          <w:tcPr>
            <w:tcW w:w="189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上级补助收入</w:t>
            </w:r>
          </w:p>
        </w:tc>
        <w:tc>
          <w:tcPr>
            <w:tcW w:w="114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事业收入</w:t>
            </w:r>
          </w:p>
        </w:tc>
        <w:tc>
          <w:tcPr>
            <w:tcW w:w="117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经营收入</w:t>
            </w:r>
          </w:p>
        </w:tc>
        <w:tc>
          <w:tcPr>
            <w:tcW w:w="112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附属单位上缴收入</w:t>
            </w:r>
          </w:p>
        </w:tc>
        <w:tc>
          <w:tcPr>
            <w:tcW w:w="1215" w:type="dxa"/>
            <w:vMerge w:val="restart"/>
            <w:tcBorders>
              <w:top w:val="single" w:color="000000" w:sz="4"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其他收入</w:t>
            </w:r>
          </w:p>
        </w:tc>
      </w:tr>
      <w:tr>
        <w:tblPrEx>
          <w:tblLayout w:type="fixed"/>
          <w:tblCellMar>
            <w:top w:w="0" w:type="dxa"/>
            <w:left w:w="108" w:type="dxa"/>
            <w:bottom w:w="0" w:type="dxa"/>
            <w:right w:w="108" w:type="dxa"/>
          </w:tblCellMar>
        </w:tblPrEx>
        <w:trPr>
          <w:trHeight w:val="312" w:hRule="atLeast"/>
        </w:trPr>
        <w:tc>
          <w:tcPr>
            <w:tcW w:w="1043"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192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9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15"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043"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9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15"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043"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0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9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15"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34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34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34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9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8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2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215"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r>
      <w:tr>
        <w:tblPrEx>
          <w:tblLayout w:type="fixed"/>
          <w:tblCellMar>
            <w:top w:w="0" w:type="dxa"/>
            <w:left w:w="108" w:type="dxa"/>
            <w:bottom w:w="0" w:type="dxa"/>
            <w:right w:w="108" w:type="dxa"/>
          </w:tblCellMar>
        </w:tblPrEx>
        <w:trPr>
          <w:trHeight w:val="308" w:hRule="atLeast"/>
        </w:trPr>
        <w:tc>
          <w:tcPr>
            <w:tcW w:w="34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4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4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2046.32</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1917.73</w:t>
            </w:r>
          </w:p>
        </w:tc>
        <w:tc>
          <w:tcPr>
            <w:tcW w:w="1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115.00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1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13.59</w:t>
            </w:r>
          </w:p>
        </w:tc>
      </w:tr>
      <w:tr>
        <w:tblPrEx>
          <w:tblLayout w:type="fixed"/>
          <w:tblCellMar>
            <w:top w:w="0" w:type="dxa"/>
            <w:left w:w="108" w:type="dxa"/>
            <w:bottom w:w="0" w:type="dxa"/>
            <w:right w:w="108" w:type="dxa"/>
          </w:tblCellMar>
        </w:tblPrEx>
        <w:trPr>
          <w:trHeight w:val="308" w:hRule="atLeast"/>
        </w:trPr>
        <w:tc>
          <w:tcPr>
            <w:tcW w:w="104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w:t>
            </w:r>
          </w:p>
        </w:tc>
        <w:tc>
          <w:tcPr>
            <w:tcW w:w="19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一般公共服务支出</w:t>
            </w:r>
          </w:p>
        </w:tc>
        <w:tc>
          <w:tcPr>
            <w:tcW w:w="16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115.00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115.00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1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4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20199</w:t>
            </w:r>
          </w:p>
        </w:tc>
        <w:tc>
          <w:tcPr>
            <w:tcW w:w="19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其他一般公共服务支出</w:t>
            </w:r>
          </w:p>
        </w:tc>
        <w:tc>
          <w:tcPr>
            <w:tcW w:w="16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115.00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115.00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1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4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2019999</w:t>
            </w:r>
          </w:p>
        </w:tc>
        <w:tc>
          <w:tcPr>
            <w:tcW w:w="19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其他一般公共服务支出</w:t>
            </w:r>
          </w:p>
        </w:tc>
        <w:tc>
          <w:tcPr>
            <w:tcW w:w="16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115.00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115.00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1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4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w:t>
            </w:r>
          </w:p>
        </w:tc>
        <w:tc>
          <w:tcPr>
            <w:tcW w:w="19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科学技术支出</w:t>
            </w:r>
          </w:p>
        </w:tc>
        <w:tc>
          <w:tcPr>
            <w:tcW w:w="16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1894.17</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1880.58</w:t>
            </w:r>
          </w:p>
        </w:tc>
        <w:tc>
          <w:tcPr>
            <w:tcW w:w="1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1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13.59</w:t>
            </w:r>
          </w:p>
        </w:tc>
      </w:tr>
      <w:tr>
        <w:tblPrEx>
          <w:tblLayout w:type="fixed"/>
          <w:tblCellMar>
            <w:top w:w="0" w:type="dxa"/>
            <w:left w:w="108" w:type="dxa"/>
            <w:bottom w:w="0" w:type="dxa"/>
            <w:right w:w="108" w:type="dxa"/>
          </w:tblCellMar>
        </w:tblPrEx>
        <w:trPr>
          <w:trHeight w:val="308" w:hRule="atLeast"/>
        </w:trPr>
        <w:tc>
          <w:tcPr>
            <w:tcW w:w="104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20601</w:t>
            </w:r>
          </w:p>
        </w:tc>
        <w:tc>
          <w:tcPr>
            <w:tcW w:w="19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科学技术管理事务</w:t>
            </w:r>
          </w:p>
        </w:tc>
        <w:tc>
          <w:tcPr>
            <w:tcW w:w="16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1880.58</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1880.58</w:t>
            </w:r>
          </w:p>
        </w:tc>
        <w:tc>
          <w:tcPr>
            <w:tcW w:w="1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1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4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2060103</w:t>
            </w:r>
          </w:p>
        </w:tc>
        <w:tc>
          <w:tcPr>
            <w:tcW w:w="19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机关服务</w:t>
            </w:r>
          </w:p>
        </w:tc>
        <w:tc>
          <w:tcPr>
            <w:tcW w:w="16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421.15</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421.15</w:t>
            </w:r>
          </w:p>
        </w:tc>
        <w:tc>
          <w:tcPr>
            <w:tcW w:w="1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1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4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2060199</w:t>
            </w:r>
          </w:p>
        </w:tc>
        <w:tc>
          <w:tcPr>
            <w:tcW w:w="19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其他科学技术管理事务支出</w:t>
            </w:r>
          </w:p>
        </w:tc>
        <w:tc>
          <w:tcPr>
            <w:tcW w:w="16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1459.44</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1459.44</w:t>
            </w:r>
          </w:p>
        </w:tc>
        <w:tc>
          <w:tcPr>
            <w:tcW w:w="1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1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4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20605</w:t>
            </w:r>
          </w:p>
        </w:tc>
        <w:tc>
          <w:tcPr>
            <w:tcW w:w="19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科技条件与服务</w:t>
            </w:r>
          </w:p>
        </w:tc>
        <w:tc>
          <w:tcPr>
            <w:tcW w:w="16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13.59</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1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13.59</w:t>
            </w:r>
          </w:p>
        </w:tc>
      </w:tr>
      <w:tr>
        <w:tblPrEx>
          <w:tblLayout w:type="fixed"/>
          <w:tblCellMar>
            <w:top w:w="0" w:type="dxa"/>
            <w:left w:w="108" w:type="dxa"/>
            <w:bottom w:w="0" w:type="dxa"/>
            <w:right w:w="108" w:type="dxa"/>
          </w:tblCellMar>
        </w:tblPrEx>
        <w:trPr>
          <w:trHeight w:val="308" w:hRule="atLeast"/>
        </w:trPr>
        <w:tc>
          <w:tcPr>
            <w:tcW w:w="104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2060501</w:t>
            </w:r>
          </w:p>
        </w:tc>
        <w:tc>
          <w:tcPr>
            <w:tcW w:w="19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机构运行</w:t>
            </w:r>
          </w:p>
        </w:tc>
        <w:tc>
          <w:tcPr>
            <w:tcW w:w="16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13.59</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1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13.59</w:t>
            </w:r>
          </w:p>
        </w:tc>
      </w:tr>
      <w:tr>
        <w:tblPrEx>
          <w:tblLayout w:type="fixed"/>
          <w:tblCellMar>
            <w:top w:w="0" w:type="dxa"/>
            <w:left w:w="108" w:type="dxa"/>
            <w:bottom w:w="0" w:type="dxa"/>
            <w:right w:w="108" w:type="dxa"/>
          </w:tblCellMar>
        </w:tblPrEx>
        <w:trPr>
          <w:trHeight w:val="308" w:hRule="atLeast"/>
        </w:trPr>
        <w:tc>
          <w:tcPr>
            <w:tcW w:w="104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19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6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1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1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4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19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6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1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1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4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2080502</w:t>
            </w:r>
          </w:p>
        </w:tc>
        <w:tc>
          <w:tcPr>
            <w:tcW w:w="19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事业单位离退休</w:t>
            </w:r>
          </w:p>
        </w:tc>
        <w:tc>
          <w:tcPr>
            <w:tcW w:w="16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1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1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4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19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医疗卫生与计划生育支出</w:t>
            </w:r>
          </w:p>
        </w:tc>
        <w:tc>
          <w:tcPr>
            <w:tcW w:w="16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13.15</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13.15</w:t>
            </w:r>
          </w:p>
        </w:tc>
        <w:tc>
          <w:tcPr>
            <w:tcW w:w="1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1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4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19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6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13.15</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13.15</w:t>
            </w:r>
          </w:p>
        </w:tc>
        <w:tc>
          <w:tcPr>
            <w:tcW w:w="1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1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4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2101102</w:t>
            </w:r>
          </w:p>
        </w:tc>
        <w:tc>
          <w:tcPr>
            <w:tcW w:w="19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事业单位医疗</w:t>
            </w:r>
          </w:p>
        </w:tc>
        <w:tc>
          <w:tcPr>
            <w:tcW w:w="16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13.15</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13.15</w:t>
            </w:r>
          </w:p>
        </w:tc>
        <w:tc>
          <w:tcPr>
            <w:tcW w:w="1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1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4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19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6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21.60</w:t>
            </w:r>
          </w:p>
        </w:tc>
        <w:tc>
          <w:tcPr>
            <w:tcW w:w="1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1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43"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192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60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21.60</w:t>
            </w:r>
          </w:p>
        </w:tc>
        <w:tc>
          <w:tcPr>
            <w:tcW w:w="1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1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43" w:type="dxa"/>
            <w:gridSpan w:val="3"/>
            <w:tcBorders>
              <w:top w:val="nil"/>
              <w:left w:val="single" w:color="000000" w:sz="4"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1927"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60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21.60</w:t>
            </w:r>
          </w:p>
        </w:tc>
        <w:tc>
          <w:tcPr>
            <w:tcW w:w="16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21.60</w:t>
            </w:r>
          </w:p>
        </w:tc>
        <w:tc>
          <w:tcPr>
            <w:tcW w:w="189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4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7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2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15"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bl>
    <w:p>
      <w:pPr>
        <w:rPr>
          <w:rFonts w:hint="eastAsia"/>
        </w:rPr>
      </w:pPr>
      <w:r>
        <w:rPr>
          <w:rFonts w:hint="eastAsia"/>
        </w:rPr>
        <w:t>注：本表反映部门本年度取得的各项收入情况。</w:t>
      </w:r>
    </w:p>
    <w:p>
      <w:pPr>
        <w:ind w:firstLine="630"/>
        <w:rPr>
          <w:rFonts w:ascii="仿宋_GB2312" w:eastAsia="仿宋_GB2312"/>
          <w:sz w:val="32"/>
          <w:szCs w:val="32"/>
        </w:rPr>
      </w:pPr>
    </w:p>
    <w:p>
      <w:pPr>
        <w:ind w:left="645"/>
        <w:rPr>
          <w:rFonts w:ascii="仿宋_GB2312" w:eastAsia="仿宋_GB2312"/>
          <w:sz w:val="32"/>
          <w:szCs w:val="32"/>
        </w:rPr>
      </w:pPr>
    </w:p>
    <w:p>
      <w:pPr>
        <w:ind w:left="645"/>
        <w:rPr>
          <w:rFonts w:ascii="仿宋_GB2312" w:eastAsia="仿宋_GB2312"/>
          <w:sz w:val="32"/>
          <w:szCs w:val="32"/>
        </w:rPr>
      </w:pPr>
    </w:p>
    <w:p>
      <w:pPr>
        <w:ind w:left="645"/>
        <w:rPr>
          <w:rFonts w:ascii="仿宋_GB2312" w:eastAsia="仿宋_GB2312"/>
          <w:sz w:val="32"/>
          <w:szCs w:val="32"/>
        </w:rPr>
      </w:pPr>
    </w:p>
    <w:p>
      <w:pPr>
        <w:ind w:left="645"/>
        <w:rPr>
          <w:rFonts w:ascii="仿宋_GB2312" w:eastAsia="仿宋_GB2312"/>
          <w:sz w:val="32"/>
          <w:szCs w:val="32"/>
        </w:rPr>
      </w:pPr>
    </w:p>
    <w:p>
      <w:pPr>
        <w:ind w:left="645"/>
        <w:rPr>
          <w:rFonts w:ascii="仿宋_GB2312" w:eastAsia="仿宋_GB2312"/>
          <w:sz w:val="32"/>
          <w:szCs w:val="32"/>
        </w:rPr>
      </w:pPr>
    </w:p>
    <w:p>
      <w:pPr>
        <w:jc w:val="center"/>
        <w:rPr>
          <w:rFonts w:ascii="仿宋_GB2312" w:eastAsia="仿宋_GB2312"/>
          <w:b/>
          <w:bCs/>
          <w:sz w:val="32"/>
          <w:szCs w:val="32"/>
        </w:rPr>
      </w:pPr>
      <w:r>
        <w:rPr>
          <w:rFonts w:hint="eastAsia" w:ascii="仿宋_GB2312" w:eastAsia="仿宋_GB2312"/>
          <w:b/>
          <w:bCs/>
          <w:sz w:val="32"/>
          <w:szCs w:val="32"/>
        </w:rPr>
        <w:t>表三：支出决算表</w:t>
      </w:r>
    </w:p>
    <w:p>
      <w:pPr>
        <w:wordWrap w:val="0"/>
        <w:ind w:left="645"/>
        <w:jc w:val="right"/>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 xml:space="preserve"> </w:t>
      </w:r>
    </w:p>
    <w:p>
      <w:pPr>
        <w:ind w:left="645"/>
        <w:jc w:val="center"/>
        <w:rPr>
          <w:rFonts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 xml:space="preserve">                                                      </w:t>
      </w:r>
      <w:r>
        <w:rPr>
          <w:rFonts w:hint="eastAsia" w:asciiTheme="minorEastAsia" w:hAnsiTheme="minorEastAsia" w:eastAsiaTheme="minorEastAsia"/>
          <w:sz w:val="22"/>
          <w:szCs w:val="22"/>
        </w:rPr>
        <w:t>单位：万元</w:t>
      </w:r>
    </w:p>
    <w:tbl>
      <w:tblPr>
        <w:tblStyle w:val="5"/>
        <w:tblW w:w="11172" w:type="dxa"/>
        <w:tblInd w:w="93" w:type="dxa"/>
        <w:tblLayout w:type="fixed"/>
        <w:tblCellMar>
          <w:top w:w="0" w:type="dxa"/>
          <w:left w:w="108" w:type="dxa"/>
          <w:bottom w:w="0" w:type="dxa"/>
          <w:right w:w="108" w:type="dxa"/>
        </w:tblCellMar>
      </w:tblPr>
      <w:tblGrid>
        <w:gridCol w:w="368"/>
        <w:gridCol w:w="369"/>
        <w:gridCol w:w="369"/>
        <w:gridCol w:w="2204"/>
        <w:gridCol w:w="1862"/>
        <w:gridCol w:w="1440"/>
        <w:gridCol w:w="1155"/>
        <w:gridCol w:w="1860"/>
        <w:gridCol w:w="1545"/>
      </w:tblGrid>
      <w:tr>
        <w:tblPrEx>
          <w:tblLayout w:type="fixed"/>
          <w:tblCellMar>
            <w:top w:w="0" w:type="dxa"/>
            <w:left w:w="108" w:type="dxa"/>
            <w:bottom w:w="0" w:type="dxa"/>
            <w:right w:w="108" w:type="dxa"/>
          </w:tblCellMar>
        </w:tblPrEx>
        <w:trPr>
          <w:trHeight w:val="308" w:hRule="atLeast"/>
        </w:trPr>
        <w:tc>
          <w:tcPr>
            <w:tcW w:w="3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86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44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15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86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54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r>
      <w:tr>
        <w:tblPrEx>
          <w:tblLayout w:type="fixed"/>
          <w:tblCellMar>
            <w:top w:w="0" w:type="dxa"/>
            <w:left w:w="108" w:type="dxa"/>
            <w:bottom w:w="0" w:type="dxa"/>
            <w:right w:w="108" w:type="dxa"/>
          </w:tblCellMar>
        </w:tblPrEx>
        <w:trPr>
          <w:trHeight w:val="312" w:hRule="atLeast"/>
        </w:trPr>
        <w:tc>
          <w:tcPr>
            <w:tcW w:w="110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220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86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10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0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6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10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0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6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36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36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36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2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8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4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5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r>
      <w:tr>
        <w:tblPrEx>
          <w:tblLayout w:type="fixed"/>
          <w:tblCellMar>
            <w:top w:w="0" w:type="dxa"/>
            <w:left w:w="108" w:type="dxa"/>
            <w:bottom w:w="0" w:type="dxa"/>
            <w:right w:w="108" w:type="dxa"/>
          </w:tblCellMar>
        </w:tblPrEx>
        <w:trPr>
          <w:trHeight w:val="308" w:hRule="atLeast"/>
        </w:trPr>
        <w:tc>
          <w:tcPr>
            <w:tcW w:w="36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6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6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3225.12</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452.60</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2772.52</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一般公共服务支出</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24.32</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24.32</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20199</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其他一般公共服务支出</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24.32</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24.32</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2019999</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其他一般公共服务支出</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24.32</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24.32</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科学技术支出</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3148.08</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415.56</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2732.52</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20601</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科学技术管理事务</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2973.77</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415.56</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2558.21</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2060103</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机关服务</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415.56</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415.56</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2060199</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其他科学技术管理事务支出</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2558.21</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2558.21</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20604</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技术研究与开发</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80.37</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80.37</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2060402</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应用技术研究与开发</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80.37</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80.37</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20605</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科技条件与服务</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93.94</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93.94</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2060501</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机构运行</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67.15</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67.15</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2060599</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其他科技条件与服务支出</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26.79</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26.79</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2080502</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事业单位离退休</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医疗卫生与计划生育支出</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13.04</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13.04</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13.04</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13.04</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2101102</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事业单位医疗</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13.04</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13.04</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216</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商业服务业等支出</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15.68</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15.68</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21602</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商业流通事务</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15.68</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15.68</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2160299</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其他商业流通事务支出</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15.68</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15.68</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21.60</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21.60</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220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21.60</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21.60</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106" w:type="dxa"/>
            <w:gridSpan w:val="3"/>
            <w:tcBorders>
              <w:top w:val="nil"/>
              <w:left w:val="single" w:color="000000" w:sz="4"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2204"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86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21.60</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21.60</w:t>
            </w:r>
          </w:p>
        </w:tc>
        <w:tc>
          <w:tcPr>
            <w:tcW w:w="115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86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54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bl>
    <w:p>
      <w:pPr>
        <w:rPr>
          <w:rFonts w:hint="eastAsia"/>
        </w:rPr>
      </w:pPr>
      <w:r>
        <w:rPr>
          <w:rFonts w:hint="eastAsia"/>
        </w:rPr>
        <w:t>注：本表反映部门本年度各项支出情况。</w:t>
      </w:r>
    </w:p>
    <w:p>
      <w:pPr>
        <w:ind w:left="645"/>
        <w:rPr>
          <w:rFonts w:ascii="仿宋_GB2312" w:eastAsia="仿宋_GB2312"/>
          <w:sz w:val="32"/>
          <w:szCs w:val="32"/>
        </w:rPr>
      </w:pPr>
    </w:p>
    <w:p>
      <w:pPr>
        <w:ind w:left="645"/>
        <w:rPr>
          <w:rFonts w:ascii="仿宋_GB2312" w:eastAsia="仿宋_GB2312"/>
          <w:sz w:val="32"/>
          <w:szCs w:val="32"/>
        </w:rPr>
      </w:pPr>
    </w:p>
    <w:p>
      <w:pPr>
        <w:ind w:left="645"/>
        <w:rPr>
          <w:rFonts w:ascii="仿宋_GB2312" w:eastAsia="仿宋_GB2312"/>
          <w:sz w:val="32"/>
          <w:szCs w:val="32"/>
        </w:rPr>
      </w:pPr>
    </w:p>
    <w:p>
      <w:pPr>
        <w:ind w:left="645"/>
        <w:rPr>
          <w:rFonts w:ascii="仿宋_GB2312" w:eastAsia="仿宋_GB2312"/>
          <w:sz w:val="32"/>
          <w:szCs w:val="32"/>
        </w:rPr>
      </w:pPr>
    </w:p>
    <w:p>
      <w:pPr>
        <w:ind w:left="645"/>
        <w:rPr>
          <w:rFonts w:ascii="仿宋_GB2312" w:eastAsia="仿宋_GB2312"/>
          <w:sz w:val="32"/>
          <w:szCs w:val="32"/>
        </w:rPr>
      </w:pPr>
    </w:p>
    <w:p>
      <w:pPr>
        <w:ind w:left="645"/>
        <w:jc w:val="center"/>
        <w:rPr>
          <w:rFonts w:ascii="仿宋_GB2312" w:eastAsia="仿宋_GB2312"/>
          <w:b/>
          <w:bCs/>
          <w:sz w:val="32"/>
          <w:szCs w:val="32"/>
        </w:rPr>
      </w:pPr>
      <w:r>
        <w:rPr>
          <w:rFonts w:hint="eastAsia" w:ascii="仿宋_GB2312" w:eastAsia="仿宋_GB2312"/>
          <w:b/>
          <w:bCs/>
          <w:sz w:val="32"/>
          <w:szCs w:val="32"/>
        </w:rPr>
        <w:t>表四：财政拨款收入支出决算总表</w:t>
      </w:r>
    </w:p>
    <w:p>
      <w:pPr>
        <w:ind w:left="645"/>
        <w:jc w:val="right"/>
        <w:rPr>
          <w:rFonts w:asciiTheme="minorEastAsia" w:hAnsiTheme="minorEastAsia" w:eastAsiaTheme="minorEastAsia"/>
          <w:sz w:val="22"/>
          <w:szCs w:val="22"/>
        </w:rPr>
      </w:pPr>
      <w:r>
        <w:rPr>
          <w:rFonts w:hint="eastAsia" w:asciiTheme="minorEastAsia" w:hAnsiTheme="minorEastAsia" w:eastAsiaTheme="minorEastAsia"/>
          <w:sz w:val="22"/>
          <w:szCs w:val="22"/>
        </w:rPr>
        <w:t>单元：万元</w:t>
      </w:r>
    </w:p>
    <w:tbl>
      <w:tblPr>
        <w:tblStyle w:val="5"/>
        <w:tblW w:w="14040" w:type="dxa"/>
        <w:tblInd w:w="0" w:type="dxa"/>
        <w:tblLayout w:type="fixed"/>
        <w:tblCellMar>
          <w:top w:w="0" w:type="dxa"/>
          <w:left w:w="108" w:type="dxa"/>
          <w:bottom w:w="0" w:type="dxa"/>
          <w:right w:w="108" w:type="dxa"/>
        </w:tblCellMar>
      </w:tblPr>
      <w:tblGrid>
        <w:gridCol w:w="3075"/>
        <w:gridCol w:w="615"/>
        <w:gridCol w:w="1530"/>
        <w:gridCol w:w="3105"/>
        <w:gridCol w:w="885"/>
        <w:gridCol w:w="1470"/>
        <w:gridCol w:w="1695"/>
        <w:gridCol w:w="1665"/>
      </w:tblGrid>
      <w:tr>
        <w:tblPrEx>
          <w:tblLayout w:type="fixed"/>
          <w:tblCellMar>
            <w:top w:w="0" w:type="dxa"/>
            <w:left w:w="108" w:type="dxa"/>
            <w:bottom w:w="0" w:type="dxa"/>
            <w:right w:w="108" w:type="dxa"/>
          </w:tblCellMar>
        </w:tblPrEx>
        <w:trPr>
          <w:trHeight w:val="308" w:hRule="atLeast"/>
        </w:trPr>
        <w:tc>
          <w:tcPr>
            <w:tcW w:w="5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收     入</w:t>
            </w:r>
          </w:p>
        </w:tc>
        <w:tc>
          <w:tcPr>
            <w:tcW w:w="8820" w:type="dxa"/>
            <w:gridSpan w:val="5"/>
            <w:tcBorders>
              <w:top w:val="single" w:color="000000" w:sz="4"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     出</w:t>
            </w:r>
          </w:p>
        </w:tc>
      </w:tr>
      <w:tr>
        <w:tblPrEx>
          <w:tblLayout w:type="fixed"/>
          <w:tblCellMar>
            <w:top w:w="0" w:type="dxa"/>
            <w:left w:w="108" w:type="dxa"/>
            <w:bottom w:w="0" w:type="dxa"/>
            <w:right w:w="108" w:type="dxa"/>
          </w:tblCellMar>
        </w:tblPrEx>
        <w:trPr>
          <w:trHeight w:val="312" w:hRule="atLeast"/>
        </w:trPr>
        <w:tc>
          <w:tcPr>
            <w:tcW w:w="307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    目</w:t>
            </w:r>
          </w:p>
        </w:tc>
        <w:tc>
          <w:tcPr>
            <w:tcW w:w="61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行次</w:t>
            </w:r>
          </w:p>
        </w:tc>
        <w:tc>
          <w:tcPr>
            <w:tcW w:w="153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310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项目（按功能分类）</w:t>
            </w:r>
          </w:p>
        </w:tc>
        <w:tc>
          <w:tcPr>
            <w:tcW w:w="88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行次</w:t>
            </w:r>
          </w:p>
        </w:tc>
        <w:tc>
          <w:tcPr>
            <w:tcW w:w="147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一般公共预算财政拨款</w:t>
            </w:r>
          </w:p>
        </w:tc>
        <w:tc>
          <w:tcPr>
            <w:tcW w:w="1665" w:type="dxa"/>
            <w:vMerge w:val="restart"/>
            <w:tcBorders>
              <w:top w:val="nil"/>
              <w:left w:val="single" w:color="000000" w:sz="4" w:space="0"/>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615" w:hRule="atLeast"/>
        </w:trPr>
        <w:tc>
          <w:tcPr>
            <w:tcW w:w="30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61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3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10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8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7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65" w:type="dxa"/>
            <w:vMerge w:val="continue"/>
            <w:tcBorders>
              <w:top w:val="nil"/>
              <w:left w:val="single" w:color="000000" w:sz="4" w:space="0"/>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    次</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31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    次</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4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6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665"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1917.73</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一、一般公共服务支出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二、外交支出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三、国防支出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四、公共安全支出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五、教育支出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35</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六、科学技术支出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3015.43</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3015.43</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七、文化体育与传媒支出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37</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38</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九、医疗卫生与计划生育支出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39</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13.04</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13.04</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十、节能环保支出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40</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十三、交通运输支出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43</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十四、资源勘探信息等支出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44</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十五、商业服务业等支出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45</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十六、金融支出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46</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十七、援助其他地区支出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47</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十八、国土海洋气象等支出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48</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十九、住房保障支出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49</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21.60</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21.60</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二十、粮油物资储备支出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50</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二十一、其他支出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51</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二十二、债务还本支出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二十三、债务付息支出</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53</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本年收入合计</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1917.73</w:t>
            </w:r>
          </w:p>
        </w:tc>
        <w:tc>
          <w:tcPr>
            <w:tcW w:w="31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本年支出合计</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3052.47</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3052.47</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78</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年初财政拨款结转和结余</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4926.23</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年末财政拨款结转和结余</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79</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3791.49</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3791.49</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4926.23</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基本支出结转</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80</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35.82</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35.82</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项目支出结转和结余</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81</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3755.67</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3755.67</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15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0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82</w:t>
            </w:r>
          </w:p>
        </w:tc>
        <w:tc>
          <w:tcPr>
            <w:tcW w:w="14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075" w:type="dxa"/>
            <w:tcBorders>
              <w:top w:val="nil"/>
              <w:left w:val="single" w:color="000000" w:sz="4"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总计</w:t>
            </w:r>
          </w:p>
        </w:tc>
        <w:tc>
          <w:tcPr>
            <w:tcW w:w="615" w:type="dxa"/>
            <w:tcBorders>
              <w:top w:val="nil"/>
              <w:left w:val="nil"/>
              <w:bottom w:val="single" w:color="000000" w:sz="8"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153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6843.96</w:t>
            </w:r>
          </w:p>
        </w:tc>
        <w:tc>
          <w:tcPr>
            <w:tcW w:w="3105" w:type="dxa"/>
            <w:tcBorders>
              <w:top w:val="nil"/>
              <w:left w:val="nil"/>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总计</w:t>
            </w:r>
          </w:p>
        </w:tc>
        <w:tc>
          <w:tcPr>
            <w:tcW w:w="885" w:type="dxa"/>
            <w:tcBorders>
              <w:top w:val="nil"/>
              <w:left w:val="nil"/>
              <w:bottom w:val="single" w:color="000000" w:sz="8"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83</w:t>
            </w:r>
          </w:p>
        </w:tc>
        <w:tc>
          <w:tcPr>
            <w:tcW w:w="147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6843.96</w:t>
            </w:r>
          </w:p>
        </w:tc>
        <w:tc>
          <w:tcPr>
            <w:tcW w:w="169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6843.96</w:t>
            </w:r>
          </w:p>
        </w:tc>
        <w:tc>
          <w:tcPr>
            <w:tcW w:w="1665"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bl>
    <w:p>
      <w:pPr>
        <w:rPr>
          <w:rFonts w:hint="eastAsia"/>
        </w:rPr>
      </w:pPr>
      <w:r>
        <w:rPr>
          <w:rFonts w:hint="eastAsia"/>
        </w:rPr>
        <w:t>注：本表反映部门本年度一般公共预算财政拨款和政府性基金预算财政拨款的总收支和年末结转结余情况。</w:t>
      </w:r>
    </w:p>
    <w:p>
      <w:pPr>
        <w:rPr>
          <w:rFonts w:hint="eastAsia"/>
        </w:rPr>
      </w:pPr>
    </w:p>
    <w:p>
      <w:pPr>
        <w:ind w:left="645"/>
        <w:rPr>
          <w:rFonts w:ascii="仿宋_GB2312" w:eastAsia="仿宋_GB2312"/>
          <w:sz w:val="32"/>
          <w:szCs w:val="32"/>
        </w:rPr>
      </w:pPr>
    </w:p>
    <w:p>
      <w:pPr>
        <w:ind w:left="645"/>
        <w:rPr>
          <w:rFonts w:ascii="仿宋_GB2312" w:eastAsia="仿宋_GB2312"/>
          <w:sz w:val="32"/>
          <w:szCs w:val="32"/>
        </w:rPr>
      </w:pPr>
    </w:p>
    <w:p>
      <w:pPr>
        <w:ind w:left="645"/>
        <w:rPr>
          <w:rFonts w:ascii="仿宋_GB2312" w:eastAsia="仿宋_GB2312"/>
          <w:sz w:val="32"/>
          <w:szCs w:val="32"/>
        </w:rPr>
      </w:pPr>
    </w:p>
    <w:p>
      <w:pPr>
        <w:ind w:left="645"/>
        <w:rPr>
          <w:rFonts w:hint="eastAsia" w:ascii="仿宋_GB2312" w:eastAsia="仿宋_GB2312"/>
          <w:sz w:val="32"/>
          <w:szCs w:val="32"/>
        </w:rPr>
      </w:pPr>
    </w:p>
    <w:p>
      <w:pPr>
        <w:ind w:left="645"/>
        <w:rPr>
          <w:rFonts w:hint="eastAsia" w:ascii="仿宋_GB2312" w:eastAsia="仿宋_GB2312"/>
          <w:sz w:val="32"/>
          <w:szCs w:val="32"/>
        </w:rPr>
      </w:pPr>
    </w:p>
    <w:p>
      <w:pPr>
        <w:ind w:left="645"/>
        <w:jc w:val="center"/>
        <w:rPr>
          <w:rFonts w:ascii="仿宋_GB2312" w:eastAsia="仿宋_GB2312"/>
          <w:sz w:val="32"/>
          <w:szCs w:val="32"/>
        </w:rPr>
      </w:pPr>
      <w:r>
        <w:rPr>
          <w:rFonts w:hint="eastAsia" w:ascii="仿宋_GB2312" w:eastAsia="仿宋_GB2312"/>
          <w:sz w:val="32"/>
          <w:szCs w:val="32"/>
        </w:rPr>
        <w:t>表五：一般公共预算财政拨款支出决算表</w:t>
      </w:r>
    </w:p>
    <w:p>
      <w:pPr>
        <w:ind w:left="645"/>
        <w:jc w:val="right"/>
        <w:rPr>
          <w:rFonts w:ascii="宋体" w:hAnsi="宋体" w:cs="Arial"/>
          <w:color w:val="000000"/>
          <w:kern w:val="0"/>
          <w:sz w:val="22"/>
          <w:szCs w:val="22"/>
        </w:rPr>
      </w:pPr>
      <w:r>
        <w:rPr>
          <w:rFonts w:hint="eastAsia" w:ascii="宋体" w:hAnsi="宋体" w:cs="Arial"/>
          <w:color w:val="000000"/>
          <w:kern w:val="0"/>
          <w:sz w:val="22"/>
          <w:szCs w:val="22"/>
        </w:rPr>
        <w:t>单位：万元</w:t>
      </w:r>
    </w:p>
    <w:tbl>
      <w:tblPr>
        <w:tblStyle w:val="5"/>
        <w:tblW w:w="13962" w:type="dxa"/>
        <w:tblInd w:w="93" w:type="dxa"/>
        <w:tblLayout w:type="fixed"/>
        <w:tblCellMar>
          <w:top w:w="0" w:type="dxa"/>
          <w:left w:w="108" w:type="dxa"/>
          <w:bottom w:w="0" w:type="dxa"/>
          <w:right w:w="108" w:type="dxa"/>
        </w:tblCellMar>
      </w:tblPr>
      <w:tblGrid>
        <w:gridCol w:w="413"/>
        <w:gridCol w:w="413"/>
        <w:gridCol w:w="1091"/>
        <w:gridCol w:w="5835"/>
        <w:gridCol w:w="2460"/>
        <w:gridCol w:w="1980"/>
        <w:gridCol w:w="1770"/>
      </w:tblGrid>
      <w:tr>
        <w:tblPrEx>
          <w:tblLayout w:type="fixed"/>
          <w:tblCellMar>
            <w:top w:w="0" w:type="dxa"/>
            <w:left w:w="108" w:type="dxa"/>
            <w:bottom w:w="0" w:type="dxa"/>
            <w:right w:w="108" w:type="dxa"/>
          </w:tblCellMar>
        </w:tblPrEx>
        <w:trPr>
          <w:trHeight w:val="308" w:hRule="atLeast"/>
        </w:trPr>
        <w:tc>
          <w:tcPr>
            <w:tcW w:w="77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46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Layout w:type="fixed"/>
          <w:tblCellMar>
            <w:top w:w="0" w:type="dxa"/>
            <w:left w:w="108" w:type="dxa"/>
            <w:bottom w:w="0" w:type="dxa"/>
            <w:right w:w="108" w:type="dxa"/>
          </w:tblCellMar>
        </w:tblPrEx>
        <w:trPr>
          <w:trHeight w:val="312" w:hRule="atLeast"/>
        </w:trPr>
        <w:tc>
          <w:tcPr>
            <w:tcW w:w="191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583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4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917"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83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917"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83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1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1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109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5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9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7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Layout w:type="fixed"/>
          <w:tblCellMar>
            <w:top w:w="0" w:type="dxa"/>
            <w:left w:w="108" w:type="dxa"/>
            <w:bottom w:w="0" w:type="dxa"/>
            <w:right w:w="108" w:type="dxa"/>
          </w:tblCellMar>
        </w:tblPrEx>
        <w:trPr>
          <w:trHeight w:val="308" w:hRule="atLeast"/>
        </w:trPr>
        <w:tc>
          <w:tcPr>
            <w:tcW w:w="41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13"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9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8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3052.47</w:t>
            </w:r>
          </w:p>
        </w:tc>
        <w:tc>
          <w:tcPr>
            <w:tcW w:w="19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452.60</w:t>
            </w:r>
          </w:p>
        </w:tc>
        <w:tc>
          <w:tcPr>
            <w:tcW w:w="17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2599.87　</w:t>
            </w:r>
          </w:p>
        </w:tc>
      </w:tr>
      <w:tr>
        <w:tblPrEx>
          <w:tblLayout w:type="fixed"/>
          <w:tblCellMar>
            <w:top w:w="0" w:type="dxa"/>
            <w:left w:w="108" w:type="dxa"/>
            <w:bottom w:w="0" w:type="dxa"/>
            <w:right w:w="108" w:type="dxa"/>
          </w:tblCellMar>
        </w:tblPrEx>
        <w:trPr>
          <w:trHeight w:val="308" w:hRule="atLeast"/>
        </w:trPr>
        <w:tc>
          <w:tcPr>
            <w:tcW w:w="191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w:t>
            </w:r>
          </w:p>
        </w:tc>
        <w:tc>
          <w:tcPr>
            <w:tcW w:w="5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科学技术支出</w:t>
            </w:r>
          </w:p>
        </w:tc>
        <w:tc>
          <w:tcPr>
            <w:tcW w:w="2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3015.43</w:t>
            </w:r>
          </w:p>
        </w:tc>
        <w:tc>
          <w:tcPr>
            <w:tcW w:w="19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7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91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20601</w:t>
            </w:r>
          </w:p>
        </w:tc>
        <w:tc>
          <w:tcPr>
            <w:tcW w:w="5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科学技术管理事务</w:t>
            </w:r>
          </w:p>
        </w:tc>
        <w:tc>
          <w:tcPr>
            <w:tcW w:w="2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2963.77</w:t>
            </w:r>
          </w:p>
        </w:tc>
        <w:tc>
          <w:tcPr>
            <w:tcW w:w="19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7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91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2060103</w:t>
            </w:r>
          </w:p>
        </w:tc>
        <w:tc>
          <w:tcPr>
            <w:tcW w:w="5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机关服务</w:t>
            </w:r>
          </w:p>
        </w:tc>
        <w:tc>
          <w:tcPr>
            <w:tcW w:w="2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415.56</w:t>
            </w:r>
          </w:p>
        </w:tc>
        <w:tc>
          <w:tcPr>
            <w:tcW w:w="19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415.56</w:t>
            </w:r>
          </w:p>
        </w:tc>
        <w:tc>
          <w:tcPr>
            <w:tcW w:w="17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91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2060199</w:t>
            </w:r>
          </w:p>
        </w:tc>
        <w:tc>
          <w:tcPr>
            <w:tcW w:w="5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其他科学技术管理事务支出</w:t>
            </w:r>
          </w:p>
        </w:tc>
        <w:tc>
          <w:tcPr>
            <w:tcW w:w="2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2548.21</w:t>
            </w:r>
          </w:p>
        </w:tc>
        <w:tc>
          <w:tcPr>
            <w:tcW w:w="19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2548.21</w:t>
            </w:r>
          </w:p>
        </w:tc>
      </w:tr>
      <w:tr>
        <w:tblPrEx>
          <w:tblLayout w:type="fixed"/>
          <w:tblCellMar>
            <w:top w:w="0" w:type="dxa"/>
            <w:left w:w="108" w:type="dxa"/>
            <w:bottom w:w="0" w:type="dxa"/>
            <w:right w:w="108" w:type="dxa"/>
          </w:tblCellMar>
        </w:tblPrEx>
        <w:trPr>
          <w:trHeight w:val="308" w:hRule="atLeast"/>
        </w:trPr>
        <w:tc>
          <w:tcPr>
            <w:tcW w:w="191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20605</w:t>
            </w:r>
          </w:p>
        </w:tc>
        <w:tc>
          <w:tcPr>
            <w:tcW w:w="5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科技条件与服务</w:t>
            </w:r>
          </w:p>
        </w:tc>
        <w:tc>
          <w:tcPr>
            <w:tcW w:w="2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51.66</w:t>
            </w:r>
          </w:p>
        </w:tc>
        <w:tc>
          <w:tcPr>
            <w:tcW w:w="19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7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51.66</w:t>
            </w:r>
          </w:p>
        </w:tc>
      </w:tr>
      <w:tr>
        <w:tblPrEx>
          <w:tblLayout w:type="fixed"/>
          <w:tblCellMar>
            <w:top w:w="0" w:type="dxa"/>
            <w:left w:w="108" w:type="dxa"/>
            <w:bottom w:w="0" w:type="dxa"/>
            <w:right w:w="108" w:type="dxa"/>
          </w:tblCellMar>
        </w:tblPrEx>
        <w:trPr>
          <w:trHeight w:val="308" w:hRule="atLeast"/>
        </w:trPr>
        <w:tc>
          <w:tcPr>
            <w:tcW w:w="191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2060501</w:t>
            </w:r>
          </w:p>
        </w:tc>
        <w:tc>
          <w:tcPr>
            <w:tcW w:w="5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机构运行</w:t>
            </w:r>
          </w:p>
        </w:tc>
        <w:tc>
          <w:tcPr>
            <w:tcW w:w="2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51.66</w:t>
            </w:r>
          </w:p>
        </w:tc>
        <w:tc>
          <w:tcPr>
            <w:tcW w:w="19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7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51.66</w:t>
            </w:r>
          </w:p>
        </w:tc>
      </w:tr>
      <w:tr>
        <w:tblPrEx>
          <w:tblLayout w:type="fixed"/>
          <w:tblCellMar>
            <w:top w:w="0" w:type="dxa"/>
            <w:left w:w="108" w:type="dxa"/>
            <w:bottom w:w="0" w:type="dxa"/>
            <w:right w:w="108" w:type="dxa"/>
          </w:tblCellMar>
        </w:tblPrEx>
        <w:trPr>
          <w:trHeight w:val="308" w:hRule="atLeast"/>
        </w:trPr>
        <w:tc>
          <w:tcPr>
            <w:tcW w:w="191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5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2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19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17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1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5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2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19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17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1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2080502</w:t>
            </w:r>
          </w:p>
        </w:tc>
        <w:tc>
          <w:tcPr>
            <w:tcW w:w="5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事业单位离退休</w:t>
            </w:r>
          </w:p>
        </w:tc>
        <w:tc>
          <w:tcPr>
            <w:tcW w:w="2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19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w:t>
            </w:r>
          </w:p>
        </w:tc>
        <w:tc>
          <w:tcPr>
            <w:tcW w:w="17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1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5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医疗卫生与计划生育支出</w:t>
            </w:r>
          </w:p>
        </w:tc>
        <w:tc>
          <w:tcPr>
            <w:tcW w:w="2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13.04</w:t>
            </w:r>
          </w:p>
        </w:tc>
        <w:tc>
          <w:tcPr>
            <w:tcW w:w="19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13.04</w:t>
            </w:r>
          </w:p>
        </w:tc>
        <w:tc>
          <w:tcPr>
            <w:tcW w:w="17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1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5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2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13.04</w:t>
            </w:r>
          </w:p>
        </w:tc>
        <w:tc>
          <w:tcPr>
            <w:tcW w:w="19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13.04</w:t>
            </w:r>
          </w:p>
        </w:tc>
        <w:tc>
          <w:tcPr>
            <w:tcW w:w="17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1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2101102</w:t>
            </w:r>
          </w:p>
        </w:tc>
        <w:tc>
          <w:tcPr>
            <w:tcW w:w="5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事业单位医疗</w:t>
            </w:r>
          </w:p>
        </w:tc>
        <w:tc>
          <w:tcPr>
            <w:tcW w:w="2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13.04</w:t>
            </w:r>
          </w:p>
        </w:tc>
        <w:tc>
          <w:tcPr>
            <w:tcW w:w="19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13.04</w:t>
            </w:r>
          </w:p>
        </w:tc>
        <w:tc>
          <w:tcPr>
            <w:tcW w:w="17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1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5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2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21.60</w:t>
            </w:r>
          </w:p>
        </w:tc>
        <w:tc>
          <w:tcPr>
            <w:tcW w:w="19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21.60</w:t>
            </w:r>
          </w:p>
        </w:tc>
        <w:tc>
          <w:tcPr>
            <w:tcW w:w="17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1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5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2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21.60</w:t>
            </w:r>
          </w:p>
        </w:tc>
        <w:tc>
          <w:tcPr>
            <w:tcW w:w="19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21.60</w:t>
            </w:r>
          </w:p>
        </w:tc>
        <w:tc>
          <w:tcPr>
            <w:tcW w:w="17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917" w:type="dxa"/>
            <w:gridSpan w:val="3"/>
            <w:tcBorders>
              <w:top w:val="nil"/>
              <w:left w:val="single" w:color="000000" w:sz="4"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5835"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246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21.60</w:t>
            </w:r>
          </w:p>
        </w:tc>
        <w:tc>
          <w:tcPr>
            <w:tcW w:w="19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21.60</w:t>
            </w:r>
          </w:p>
        </w:tc>
        <w:tc>
          <w:tcPr>
            <w:tcW w:w="177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bl>
    <w:p>
      <w:pPr>
        <w:rPr>
          <w:rFonts w:hint="eastAsia"/>
        </w:rPr>
      </w:pPr>
      <w:r>
        <w:rPr>
          <w:rFonts w:hint="eastAsia"/>
        </w:rPr>
        <w:t>注：本表反映部门本年度一般公共预算财政拨款实际支出情况。</w:t>
      </w:r>
    </w:p>
    <w:p>
      <w:pPr>
        <w:ind w:left="645"/>
        <w:jc w:val="center"/>
        <w:rPr>
          <w:rFonts w:ascii="仿宋_GB2312" w:eastAsia="仿宋_GB2312"/>
          <w:b/>
          <w:bCs/>
          <w:sz w:val="32"/>
          <w:szCs w:val="32"/>
        </w:rPr>
      </w:pPr>
      <w:r>
        <w:rPr>
          <w:rFonts w:hint="eastAsia" w:ascii="仿宋_GB2312" w:eastAsia="仿宋_GB2312"/>
          <w:b/>
          <w:bCs/>
          <w:sz w:val="32"/>
          <w:szCs w:val="32"/>
        </w:rPr>
        <w:t>表六：一般公共预算财政拨款基本支出决算表</w:t>
      </w:r>
    </w:p>
    <w:p>
      <w:pPr>
        <w:ind w:right="330"/>
        <w:jc w:val="right"/>
        <w:rPr>
          <w:rFonts w:ascii="宋体" w:hAnsi="宋体" w:cs="Arial"/>
          <w:color w:val="000000"/>
          <w:kern w:val="0"/>
          <w:sz w:val="22"/>
          <w:szCs w:val="22"/>
        </w:rPr>
      </w:pPr>
      <w:r>
        <w:rPr>
          <w:rFonts w:hint="eastAsia" w:ascii="宋体" w:hAnsi="宋体" w:cs="宋体"/>
          <w:kern w:val="0"/>
          <w:sz w:val="22"/>
          <w:szCs w:val="22"/>
        </w:rPr>
        <w:t>单位：万元</w:t>
      </w:r>
    </w:p>
    <w:tbl>
      <w:tblPr>
        <w:tblStyle w:val="5"/>
        <w:tblW w:w="14007" w:type="dxa"/>
        <w:tblInd w:w="93" w:type="dxa"/>
        <w:tblLayout w:type="fixed"/>
        <w:tblCellMar>
          <w:top w:w="0" w:type="dxa"/>
          <w:left w:w="108" w:type="dxa"/>
          <w:bottom w:w="0" w:type="dxa"/>
          <w:right w:w="108" w:type="dxa"/>
        </w:tblCellMar>
      </w:tblPr>
      <w:tblGrid>
        <w:gridCol w:w="2232"/>
        <w:gridCol w:w="3420"/>
        <w:gridCol w:w="1965"/>
        <w:gridCol w:w="2205"/>
        <w:gridCol w:w="2595"/>
        <w:gridCol w:w="1590"/>
      </w:tblGrid>
      <w:tr>
        <w:tblPrEx>
          <w:tblLayout w:type="fixed"/>
          <w:tblCellMar>
            <w:top w:w="0" w:type="dxa"/>
            <w:left w:w="108" w:type="dxa"/>
            <w:bottom w:w="0" w:type="dxa"/>
            <w:right w:w="108" w:type="dxa"/>
          </w:tblCellMar>
        </w:tblPrEx>
        <w:trPr>
          <w:trHeight w:val="564" w:hRule="atLeast"/>
        </w:trPr>
        <w:tc>
          <w:tcPr>
            <w:tcW w:w="76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639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Layout w:type="fixed"/>
          <w:tblCellMar>
            <w:top w:w="0" w:type="dxa"/>
            <w:left w:w="108" w:type="dxa"/>
            <w:bottom w:w="0" w:type="dxa"/>
            <w:right w:w="108" w:type="dxa"/>
          </w:tblCellMar>
        </w:tblPrEx>
        <w:trPr>
          <w:trHeight w:val="312" w:hRule="atLeast"/>
        </w:trPr>
        <w:tc>
          <w:tcPr>
            <w:tcW w:w="2232"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342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96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22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59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9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Layout w:type="fixed"/>
          <w:tblCellMar>
            <w:top w:w="0" w:type="dxa"/>
            <w:left w:w="108" w:type="dxa"/>
            <w:bottom w:w="0" w:type="dxa"/>
            <w:right w:w="108" w:type="dxa"/>
          </w:tblCellMar>
        </w:tblPrEx>
        <w:trPr>
          <w:trHeight w:val="264"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9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391.20</w:t>
            </w:r>
          </w:p>
        </w:tc>
        <w:tc>
          <w:tcPr>
            <w:tcW w:w="22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25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5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11.02</w:t>
            </w:r>
          </w:p>
        </w:tc>
      </w:tr>
      <w:tr>
        <w:tblPrEx>
          <w:tblLayout w:type="fixed"/>
          <w:tblCellMar>
            <w:top w:w="0" w:type="dxa"/>
            <w:left w:w="108" w:type="dxa"/>
            <w:bottom w:w="0" w:type="dxa"/>
            <w:right w:w="108" w:type="dxa"/>
          </w:tblCellMar>
        </w:tblPrEx>
        <w:trPr>
          <w:trHeight w:val="264"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30101</w:t>
            </w: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96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152.13</w:t>
            </w:r>
          </w:p>
        </w:tc>
        <w:tc>
          <w:tcPr>
            <w:tcW w:w="22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259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5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1.17</w:t>
            </w:r>
          </w:p>
        </w:tc>
      </w:tr>
      <w:tr>
        <w:tblPrEx>
          <w:tblLayout w:type="fixed"/>
          <w:tblCellMar>
            <w:top w:w="0" w:type="dxa"/>
            <w:left w:w="108" w:type="dxa"/>
            <w:bottom w:w="0" w:type="dxa"/>
            <w:right w:w="108" w:type="dxa"/>
          </w:tblCellMar>
        </w:tblPrEx>
        <w:trPr>
          <w:trHeight w:val="264"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30102</w:t>
            </w: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96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2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259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　</w:t>
            </w:r>
          </w:p>
        </w:tc>
        <w:tc>
          <w:tcPr>
            <w:tcW w:w="15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0.14</w:t>
            </w:r>
          </w:p>
        </w:tc>
      </w:tr>
      <w:tr>
        <w:tblPrEx>
          <w:tblLayout w:type="fixed"/>
          <w:tblCellMar>
            <w:top w:w="0" w:type="dxa"/>
            <w:left w:w="108" w:type="dxa"/>
            <w:bottom w:w="0" w:type="dxa"/>
            <w:right w:w="108" w:type="dxa"/>
          </w:tblCellMar>
        </w:tblPrEx>
        <w:trPr>
          <w:trHeight w:val="276"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30103</w:t>
            </w: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奖金  </w:t>
            </w:r>
            <w:r>
              <w:rPr>
                <w:rFonts w:ascii="宋体" w:hAnsi="宋体" w:cs="Arial"/>
                <w:color w:val="000000"/>
                <w:kern w:val="0"/>
                <w:sz w:val="22"/>
                <w:szCs w:val="22"/>
              </w:rPr>
              <w:t>　</w:t>
            </w:r>
          </w:p>
        </w:tc>
        <w:tc>
          <w:tcPr>
            <w:tcW w:w="19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137.33</w:t>
            </w:r>
          </w:p>
        </w:tc>
        <w:tc>
          <w:tcPr>
            <w:tcW w:w="22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30203</w:t>
            </w:r>
          </w:p>
        </w:tc>
        <w:tc>
          <w:tcPr>
            <w:tcW w:w="25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w:t>
            </w:r>
            <w:r>
              <w:rPr>
                <w:rFonts w:ascii="宋体" w:hAnsi="宋体" w:cs="Arial"/>
                <w:color w:val="000000"/>
                <w:kern w:val="0"/>
                <w:sz w:val="22"/>
                <w:szCs w:val="22"/>
              </w:rPr>
              <w:t>　</w:t>
            </w:r>
          </w:p>
        </w:tc>
        <w:tc>
          <w:tcPr>
            <w:tcW w:w="15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0.03</w:t>
            </w:r>
          </w:p>
        </w:tc>
      </w:tr>
      <w:tr>
        <w:tblPrEx>
          <w:tblLayout w:type="fixed"/>
          <w:tblCellMar>
            <w:top w:w="0" w:type="dxa"/>
            <w:left w:w="108" w:type="dxa"/>
            <w:bottom w:w="0" w:type="dxa"/>
            <w:right w:w="108" w:type="dxa"/>
          </w:tblCellMar>
        </w:tblPrEx>
        <w:trPr>
          <w:trHeight w:val="276"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30104</w:t>
            </w: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其他社会保障缴费</w:t>
            </w:r>
          </w:p>
        </w:tc>
        <w:tc>
          <w:tcPr>
            <w:tcW w:w="19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13.04</w:t>
            </w:r>
          </w:p>
        </w:tc>
        <w:tc>
          <w:tcPr>
            <w:tcW w:w="22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30207</w:t>
            </w:r>
          </w:p>
        </w:tc>
        <w:tc>
          <w:tcPr>
            <w:tcW w:w="25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w:t>
            </w:r>
            <w:r>
              <w:rPr>
                <w:rFonts w:ascii="宋体" w:hAnsi="宋体" w:cs="Arial"/>
                <w:color w:val="000000"/>
                <w:kern w:val="0"/>
                <w:sz w:val="22"/>
                <w:szCs w:val="22"/>
              </w:rPr>
              <w:t>　</w:t>
            </w:r>
          </w:p>
        </w:tc>
        <w:tc>
          <w:tcPr>
            <w:tcW w:w="15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1.05</w:t>
            </w:r>
          </w:p>
        </w:tc>
      </w:tr>
      <w:tr>
        <w:tblPrEx>
          <w:tblLayout w:type="fixed"/>
          <w:tblCellMar>
            <w:top w:w="0" w:type="dxa"/>
            <w:left w:w="108" w:type="dxa"/>
            <w:bottom w:w="0" w:type="dxa"/>
            <w:right w:w="108" w:type="dxa"/>
          </w:tblCellMar>
        </w:tblPrEx>
        <w:trPr>
          <w:trHeight w:val="276"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30106</w:t>
            </w: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伙食补助费</w:t>
            </w:r>
          </w:p>
        </w:tc>
        <w:tc>
          <w:tcPr>
            <w:tcW w:w="196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8.93</w:t>
            </w:r>
          </w:p>
        </w:tc>
        <w:tc>
          <w:tcPr>
            <w:tcW w:w="22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30211</w:t>
            </w:r>
          </w:p>
        </w:tc>
        <w:tc>
          <w:tcPr>
            <w:tcW w:w="259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p>
        </w:tc>
        <w:tc>
          <w:tcPr>
            <w:tcW w:w="15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0.81</w:t>
            </w:r>
          </w:p>
        </w:tc>
      </w:tr>
      <w:tr>
        <w:tblPrEx>
          <w:tblLayout w:type="fixed"/>
          <w:tblCellMar>
            <w:top w:w="0" w:type="dxa"/>
            <w:left w:w="108" w:type="dxa"/>
            <w:bottom w:w="0" w:type="dxa"/>
            <w:right w:w="108" w:type="dxa"/>
          </w:tblCellMar>
        </w:tblPrEx>
        <w:trPr>
          <w:trHeight w:val="276"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30107</w:t>
            </w: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绩效工资</w:t>
            </w:r>
          </w:p>
        </w:tc>
        <w:tc>
          <w:tcPr>
            <w:tcW w:w="196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2.43</w:t>
            </w:r>
          </w:p>
        </w:tc>
        <w:tc>
          <w:tcPr>
            <w:tcW w:w="22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30226</w:t>
            </w:r>
          </w:p>
        </w:tc>
        <w:tc>
          <w:tcPr>
            <w:tcW w:w="259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p>
        </w:tc>
        <w:tc>
          <w:tcPr>
            <w:tcW w:w="15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0.80</w:t>
            </w:r>
          </w:p>
        </w:tc>
      </w:tr>
      <w:tr>
        <w:tblPrEx>
          <w:tblLayout w:type="fixed"/>
          <w:tblCellMar>
            <w:top w:w="0" w:type="dxa"/>
            <w:left w:w="108" w:type="dxa"/>
            <w:bottom w:w="0" w:type="dxa"/>
            <w:right w:w="108" w:type="dxa"/>
          </w:tblCellMar>
        </w:tblPrEx>
        <w:trPr>
          <w:trHeight w:val="276"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30108</w:t>
            </w: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机关事业单位基本养老保险缴费</w:t>
            </w:r>
          </w:p>
        </w:tc>
        <w:tc>
          <w:tcPr>
            <w:tcW w:w="19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33.53</w:t>
            </w:r>
          </w:p>
        </w:tc>
        <w:tc>
          <w:tcPr>
            <w:tcW w:w="22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30227</w:t>
            </w:r>
          </w:p>
        </w:tc>
        <w:tc>
          <w:tcPr>
            <w:tcW w:w="25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维修（护）费</w:t>
            </w:r>
            <w:r>
              <w:rPr>
                <w:rFonts w:ascii="宋体" w:hAnsi="宋体" w:cs="Arial"/>
                <w:color w:val="000000"/>
                <w:kern w:val="0"/>
                <w:sz w:val="22"/>
                <w:szCs w:val="22"/>
              </w:rPr>
              <w:t>　</w:t>
            </w:r>
          </w:p>
        </w:tc>
        <w:tc>
          <w:tcPr>
            <w:tcW w:w="15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2.40</w:t>
            </w:r>
          </w:p>
        </w:tc>
      </w:tr>
      <w:tr>
        <w:tblPrEx>
          <w:tblLayout w:type="fixed"/>
          <w:tblCellMar>
            <w:top w:w="0" w:type="dxa"/>
            <w:left w:w="108" w:type="dxa"/>
            <w:bottom w:w="0" w:type="dxa"/>
            <w:right w:w="108" w:type="dxa"/>
          </w:tblCellMar>
        </w:tblPrEx>
        <w:trPr>
          <w:trHeight w:val="276"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30113</w:t>
            </w: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住房公积金</w:t>
            </w:r>
          </w:p>
        </w:tc>
        <w:tc>
          <w:tcPr>
            <w:tcW w:w="19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21.60</w:t>
            </w:r>
          </w:p>
        </w:tc>
        <w:tc>
          <w:tcPr>
            <w:tcW w:w="22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25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培训费</w:t>
            </w:r>
            <w:r>
              <w:rPr>
                <w:rFonts w:ascii="宋体" w:hAnsi="宋体" w:cs="Arial"/>
                <w:color w:val="000000"/>
                <w:kern w:val="0"/>
                <w:sz w:val="22"/>
                <w:szCs w:val="22"/>
              </w:rPr>
              <w:t>　</w:t>
            </w:r>
          </w:p>
        </w:tc>
        <w:tc>
          <w:tcPr>
            <w:tcW w:w="159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0.02</w:t>
            </w:r>
          </w:p>
        </w:tc>
      </w:tr>
      <w:tr>
        <w:tblPrEx>
          <w:tblLayout w:type="fixed"/>
          <w:tblCellMar>
            <w:top w:w="0" w:type="dxa"/>
            <w:left w:w="108" w:type="dxa"/>
            <w:bottom w:w="0" w:type="dxa"/>
            <w:right w:w="108" w:type="dxa"/>
          </w:tblCellMar>
        </w:tblPrEx>
        <w:trPr>
          <w:trHeight w:val="276"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30199</w:t>
            </w: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其他工资福利支出</w:t>
            </w:r>
          </w:p>
        </w:tc>
        <w:tc>
          <w:tcPr>
            <w:tcW w:w="19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22.21</w:t>
            </w:r>
          </w:p>
        </w:tc>
        <w:tc>
          <w:tcPr>
            <w:tcW w:w="22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30239</w:t>
            </w:r>
          </w:p>
        </w:tc>
        <w:tc>
          <w:tcPr>
            <w:tcW w:w="25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59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0.18</w:t>
            </w:r>
          </w:p>
        </w:tc>
      </w:tr>
      <w:tr>
        <w:tblPrEx>
          <w:tblLayout w:type="fixed"/>
          <w:tblCellMar>
            <w:top w:w="0" w:type="dxa"/>
            <w:left w:w="108" w:type="dxa"/>
            <w:bottom w:w="0" w:type="dxa"/>
            <w:right w:w="108" w:type="dxa"/>
          </w:tblCellMar>
        </w:tblPrEx>
        <w:trPr>
          <w:trHeight w:val="276"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9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2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30231</w:t>
            </w:r>
          </w:p>
        </w:tc>
        <w:tc>
          <w:tcPr>
            <w:tcW w:w="25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公务用车运行维护费</w:t>
            </w:r>
          </w:p>
        </w:tc>
        <w:tc>
          <w:tcPr>
            <w:tcW w:w="15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3.61</w:t>
            </w:r>
          </w:p>
        </w:tc>
      </w:tr>
      <w:tr>
        <w:tblPrEx>
          <w:tblLayout w:type="fixed"/>
          <w:tblCellMar>
            <w:top w:w="0" w:type="dxa"/>
            <w:left w:w="108" w:type="dxa"/>
            <w:bottom w:w="0" w:type="dxa"/>
            <w:right w:w="108" w:type="dxa"/>
          </w:tblCellMar>
        </w:tblPrEx>
        <w:trPr>
          <w:trHeight w:val="276"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9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2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30299</w:t>
            </w:r>
          </w:p>
        </w:tc>
        <w:tc>
          <w:tcPr>
            <w:tcW w:w="25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其他商品和服务支出</w:t>
            </w:r>
          </w:p>
        </w:tc>
        <w:tc>
          <w:tcPr>
            <w:tcW w:w="15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0.81</w:t>
            </w:r>
          </w:p>
        </w:tc>
      </w:tr>
      <w:tr>
        <w:tblPrEx>
          <w:tblLayout w:type="fixed"/>
          <w:tblCellMar>
            <w:top w:w="0" w:type="dxa"/>
            <w:left w:w="108" w:type="dxa"/>
            <w:bottom w:w="0" w:type="dxa"/>
            <w:right w:w="108" w:type="dxa"/>
          </w:tblCellMar>
        </w:tblPrEx>
        <w:trPr>
          <w:trHeight w:val="276"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9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2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5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5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对个人家庭的补助</w:t>
            </w:r>
            <w:r>
              <w:rPr>
                <w:rFonts w:ascii="宋体" w:hAnsi="宋体" w:cs="Arial"/>
                <w:color w:val="000000"/>
                <w:kern w:val="0"/>
                <w:sz w:val="22"/>
                <w:szCs w:val="22"/>
              </w:rPr>
              <w:t>　</w:t>
            </w:r>
          </w:p>
        </w:tc>
        <w:tc>
          <w:tcPr>
            <w:tcW w:w="19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50.37</w:t>
            </w:r>
          </w:p>
        </w:tc>
        <w:tc>
          <w:tcPr>
            <w:tcW w:w="22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5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5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离休费</w:t>
            </w:r>
          </w:p>
        </w:tc>
        <w:tc>
          <w:tcPr>
            <w:tcW w:w="19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2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5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5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退休费</w:t>
            </w:r>
            <w:r>
              <w:rPr>
                <w:rFonts w:ascii="宋体" w:hAnsi="宋体" w:cs="Arial"/>
                <w:color w:val="000000"/>
                <w:kern w:val="0"/>
                <w:sz w:val="22"/>
                <w:szCs w:val="22"/>
              </w:rPr>
              <w:t>　</w:t>
            </w:r>
          </w:p>
        </w:tc>
        <w:tc>
          <w:tcPr>
            <w:tcW w:w="19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2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5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59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生活补助</w:t>
            </w:r>
          </w:p>
        </w:tc>
        <w:tc>
          <w:tcPr>
            <w:tcW w:w="19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2.4</w:t>
            </w:r>
          </w:p>
        </w:tc>
        <w:tc>
          <w:tcPr>
            <w:tcW w:w="22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5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5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奖励金</w:t>
            </w:r>
          </w:p>
        </w:tc>
        <w:tc>
          <w:tcPr>
            <w:tcW w:w="19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44.44</w:t>
            </w:r>
          </w:p>
        </w:tc>
        <w:tc>
          <w:tcPr>
            <w:tcW w:w="22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w:t>
            </w:r>
          </w:p>
        </w:tc>
        <w:tc>
          <w:tcPr>
            <w:tcW w:w="25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对企业事业单位的补贴</w:t>
            </w:r>
          </w:p>
        </w:tc>
        <w:tc>
          <w:tcPr>
            <w:tcW w:w="15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30399</w:t>
            </w: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其他对个人和家庭的补助</w:t>
            </w:r>
          </w:p>
        </w:tc>
        <w:tc>
          <w:tcPr>
            <w:tcW w:w="19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3.53</w:t>
            </w:r>
          </w:p>
        </w:tc>
        <w:tc>
          <w:tcPr>
            <w:tcW w:w="22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5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5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9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2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25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5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9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2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25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15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2232"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42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9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2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259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5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64" w:hRule="atLeast"/>
        </w:trPr>
        <w:tc>
          <w:tcPr>
            <w:tcW w:w="5652"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9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391.20</w:t>
            </w:r>
          </w:p>
        </w:tc>
        <w:tc>
          <w:tcPr>
            <w:tcW w:w="4800"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5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11.02</w:t>
            </w:r>
          </w:p>
        </w:tc>
      </w:tr>
    </w:tbl>
    <w:p>
      <w:pPr>
        <w:rPr>
          <w:rFonts w:ascii="仿宋_GB2312" w:eastAsia="仿宋_GB2312"/>
          <w:sz w:val="32"/>
          <w:szCs w:val="32"/>
        </w:rPr>
      </w:pPr>
      <w:r>
        <w:rPr>
          <w:rFonts w:hint="eastAsia"/>
        </w:rPr>
        <w:t>注：本表反映部门本年度一般公共预算财政拨款基本支出明细情况。</w:t>
      </w:r>
    </w:p>
    <w:p>
      <w:pPr>
        <w:rPr>
          <w:rFonts w:ascii="仿宋_GB2312" w:eastAsia="仿宋_GB2312"/>
          <w:sz w:val="32"/>
          <w:szCs w:val="32"/>
        </w:rPr>
        <w:sectPr>
          <w:pgSz w:w="16838" w:h="11906" w:orient="landscape"/>
          <w:pgMar w:top="1800" w:right="1440" w:bottom="1800" w:left="1440" w:header="851" w:footer="992" w:gutter="0"/>
          <w:cols w:space="425" w:num="1"/>
          <w:docGrid w:type="lines" w:linePitch="312" w:charSpace="0"/>
        </w:sectPr>
      </w:pPr>
    </w:p>
    <w:p>
      <w:pPr>
        <w:ind w:left="645"/>
        <w:jc w:val="center"/>
        <w:rPr>
          <w:rFonts w:ascii="仿宋_GB2312" w:eastAsia="仿宋_GB2312"/>
          <w:sz w:val="32"/>
          <w:szCs w:val="32"/>
        </w:rPr>
      </w:pPr>
      <w:r>
        <w:rPr>
          <w:rFonts w:hint="eastAsia" w:ascii="仿宋_GB2312" w:eastAsia="仿宋_GB2312"/>
          <w:b/>
          <w:bCs/>
          <w:sz w:val="32"/>
          <w:szCs w:val="32"/>
        </w:rPr>
        <w:t>表七：一般公共预算财政拨款安排的“</w:t>
      </w:r>
      <w:r>
        <w:rPr>
          <w:rFonts w:ascii="仿宋_GB2312" w:eastAsia="仿宋_GB2312"/>
          <w:b/>
          <w:bCs/>
          <w:sz w:val="32"/>
          <w:szCs w:val="32"/>
        </w:rPr>
        <w:t>三公</w:t>
      </w:r>
      <w:r>
        <w:rPr>
          <w:rFonts w:hint="eastAsia" w:ascii="仿宋_GB2312" w:eastAsia="仿宋_GB2312"/>
          <w:b/>
          <w:bCs/>
          <w:sz w:val="32"/>
          <w:szCs w:val="32"/>
        </w:rPr>
        <w:t>”</w:t>
      </w:r>
      <w:r>
        <w:rPr>
          <w:rFonts w:ascii="仿宋_GB2312" w:eastAsia="仿宋_GB2312"/>
          <w:b/>
          <w:bCs/>
          <w:sz w:val="32"/>
          <w:szCs w:val="32"/>
        </w:rPr>
        <w:t>经费</w:t>
      </w:r>
      <w:r>
        <w:rPr>
          <w:rFonts w:hint="eastAsia" w:ascii="仿宋_GB2312" w:eastAsia="仿宋_GB2312"/>
          <w:b/>
          <w:bCs/>
          <w:sz w:val="32"/>
          <w:szCs w:val="32"/>
        </w:rPr>
        <w:t>支出决算表</w:t>
      </w:r>
    </w:p>
    <w:p>
      <w:pPr>
        <w:jc w:val="right"/>
      </w:pPr>
      <w:r>
        <w:rPr>
          <w:rFonts w:hint="eastAsia"/>
        </w:rPr>
        <w:t>单位：万元</w:t>
      </w:r>
    </w:p>
    <w:tbl>
      <w:tblPr>
        <w:tblStyle w:val="5"/>
        <w:tblW w:w="13921" w:type="dxa"/>
        <w:jc w:val="center"/>
        <w:tblInd w:w="0" w:type="dxa"/>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2018年度预算数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2018年度决算数</w:t>
            </w:r>
          </w:p>
        </w:tc>
      </w:tr>
      <w:tr>
        <w:tblPrEx>
          <w:tblLayout w:type="fixed"/>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4.55</w:t>
            </w:r>
          </w:p>
        </w:tc>
        <w:tc>
          <w:tcPr>
            <w:tcW w:w="1603"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828"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3.61</w:t>
            </w:r>
          </w:p>
        </w:tc>
        <w:tc>
          <w:tcPr>
            <w:tcW w:w="1242"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1242"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3.61</w:t>
            </w:r>
          </w:p>
        </w:tc>
        <w:tc>
          <w:tcPr>
            <w:tcW w:w="1216"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0.94</w:t>
            </w:r>
          </w:p>
        </w:tc>
        <w:tc>
          <w:tcPr>
            <w:tcW w:w="806"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4.55</w:t>
            </w:r>
          </w:p>
        </w:tc>
        <w:tc>
          <w:tcPr>
            <w:tcW w:w="1560"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3.61</w:t>
            </w:r>
          </w:p>
        </w:tc>
        <w:tc>
          <w:tcPr>
            <w:tcW w:w="1398" w:type="dxa"/>
            <w:tcBorders>
              <w:top w:val="nil"/>
              <w:left w:val="nil"/>
              <w:bottom w:val="single" w:color="auto" w:sz="4" w:space="0"/>
              <w:right w:val="single" w:color="auto" w:sz="4" w:space="0"/>
            </w:tcBorders>
          </w:tcPr>
          <w:p>
            <w:pPr>
              <w:widowControl/>
              <w:ind w:firstLine="400" w:firstLineChars="200"/>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1208"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3.61</w:t>
            </w:r>
          </w:p>
        </w:tc>
        <w:tc>
          <w:tcPr>
            <w:tcW w:w="1183"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0.94</w:t>
            </w:r>
          </w:p>
        </w:tc>
      </w:tr>
    </w:tbl>
    <w:p>
      <w:r>
        <w:rPr>
          <w:rFonts w:hint="eastAsia"/>
        </w:rPr>
        <w:t>注：本表反映部门本年度“三公”经费支出预决算情况。其中，2018年度预算数为“三公”经费年初预算数，决算数是包括当年一般公共预算财政拨款和以前年度结转资金安排的实际支出。</w:t>
      </w:r>
    </w:p>
    <w:p>
      <w:pPr>
        <w:ind w:left="645"/>
        <w:rPr>
          <w:rFonts w:ascii="仿宋_GB2312" w:eastAsia="仿宋_GB2312"/>
          <w:sz w:val="32"/>
          <w:szCs w:val="32"/>
        </w:rPr>
        <w:sectPr>
          <w:pgSz w:w="16838" w:h="11906" w:orient="landscape"/>
          <w:pgMar w:top="1800" w:right="1440" w:bottom="1800" w:left="1440" w:header="851" w:footer="992" w:gutter="0"/>
          <w:cols w:space="425" w:num="1"/>
          <w:docGrid w:type="lines" w:linePitch="312" w:charSpace="0"/>
        </w:sectPr>
      </w:pPr>
    </w:p>
    <w:p>
      <w:pPr>
        <w:ind w:left="645"/>
        <w:jc w:val="center"/>
        <w:rPr>
          <w:rFonts w:ascii="仿宋_GB2312" w:eastAsia="仿宋_GB2312"/>
          <w:b/>
          <w:bCs/>
          <w:sz w:val="32"/>
          <w:szCs w:val="32"/>
        </w:rPr>
      </w:pPr>
      <w:r>
        <w:rPr>
          <w:rFonts w:hint="eastAsia" w:ascii="仿宋_GB2312" w:eastAsia="仿宋_GB2312"/>
          <w:b/>
          <w:bCs/>
          <w:sz w:val="32"/>
          <w:szCs w:val="32"/>
        </w:rPr>
        <w:t>表八：政府性基金</w:t>
      </w:r>
      <w:r>
        <w:rPr>
          <w:rFonts w:hint="eastAsia" w:ascii="仿宋_GB2312" w:hAnsi="黑体" w:eastAsia="仿宋_GB2312"/>
          <w:b/>
          <w:bCs/>
          <w:sz w:val="32"/>
          <w:szCs w:val="32"/>
        </w:rPr>
        <w:t>预算财政拨款</w:t>
      </w:r>
      <w:r>
        <w:rPr>
          <w:rFonts w:hint="eastAsia" w:ascii="仿宋_GB2312" w:eastAsia="仿宋_GB2312"/>
          <w:b/>
          <w:bCs/>
          <w:sz w:val="32"/>
          <w:szCs w:val="32"/>
        </w:rPr>
        <w:t>收入支出决算表</w:t>
      </w:r>
    </w:p>
    <w:p>
      <w:pPr>
        <w:ind w:left="645"/>
        <w:jc w:val="right"/>
        <w:rPr>
          <w:rFonts w:ascii="宋体" w:hAnsi="宋体" w:cs="宋体"/>
          <w:sz w:val="22"/>
          <w:szCs w:val="22"/>
        </w:rPr>
      </w:pPr>
      <w:r>
        <w:rPr>
          <w:rFonts w:hint="eastAsia" w:ascii="宋体" w:hAnsi="宋体" w:cs="宋体"/>
          <w:sz w:val="22"/>
          <w:szCs w:val="22"/>
        </w:rPr>
        <w:t>单位：万元</w:t>
      </w:r>
    </w:p>
    <w:tbl>
      <w:tblPr>
        <w:tblStyle w:val="5"/>
        <w:tblW w:w="14081" w:type="dxa"/>
        <w:tblInd w:w="93" w:type="dxa"/>
        <w:tblLayout w:type="fixed"/>
        <w:tblCellMar>
          <w:top w:w="0" w:type="dxa"/>
          <w:left w:w="108" w:type="dxa"/>
          <w:bottom w:w="0" w:type="dxa"/>
          <w:right w:w="108" w:type="dxa"/>
        </w:tblCellMar>
      </w:tblPr>
      <w:tblGrid>
        <w:gridCol w:w="590"/>
        <w:gridCol w:w="589"/>
        <w:gridCol w:w="588"/>
        <w:gridCol w:w="708"/>
        <w:gridCol w:w="527"/>
        <w:gridCol w:w="890"/>
        <w:gridCol w:w="1162"/>
        <w:gridCol w:w="527"/>
        <w:gridCol w:w="708"/>
        <w:gridCol w:w="708"/>
        <w:gridCol w:w="527"/>
        <w:gridCol w:w="527"/>
        <w:gridCol w:w="708"/>
        <w:gridCol w:w="890"/>
        <w:gridCol w:w="708"/>
        <w:gridCol w:w="527"/>
        <w:gridCol w:w="890"/>
        <w:gridCol w:w="527"/>
        <w:gridCol w:w="890"/>
        <w:gridCol w:w="890"/>
      </w:tblGrid>
      <w:tr>
        <w:tblPrEx>
          <w:tblLayout w:type="fixed"/>
          <w:tblCellMar>
            <w:top w:w="0" w:type="dxa"/>
            <w:left w:w="108" w:type="dxa"/>
            <w:bottom w:w="0" w:type="dxa"/>
            <w:right w:w="108" w:type="dxa"/>
          </w:tblCellMar>
        </w:tblPrEx>
        <w:trPr>
          <w:trHeight w:val="308" w:hRule="atLeast"/>
        </w:trPr>
        <w:tc>
          <w:tcPr>
            <w:tcW w:w="2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57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94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336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3724" w:type="dxa"/>
            <w:gridSpan w:val="5"/>
            <w:tcBorders>
              <w:top w:val="single" w:color="000000" w:sz="4"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Layout w:type="fixed"/>
          <w:tblCellMar>
            <w:top w:w="0" w:type="dxa"/>
            <w:left w:w="108" w:type="dxa"/>
            <w:bottom w:w="0" w:type="dxa"/>
            <w:right w:w="108" w:type="dxa"/>
          </w:tblCellMar>
        </w:tblPrEx>
        <w:trPr>
          <w:trHeight w:val="308" w:hRule="atLeast"/>
        </w:trPr>
        <w:tc>
          <w:tcPr>
            <w:tcW w:w="176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70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52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89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基本支出结转</w:t>
            </w:r>
          </w:p>
        </w:tc>
        <w:tc>
          <w:tcPr>
            <w:tcW w:w="116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项目支出结转和结余</w:t>
            </w:r>
          </w:p>
        </w:tc>
        <w:tc>
          <w:tcPr>
            <w:tcW w:w="52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70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70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52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1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70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52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89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基本支出结转</w:t>
            </w:r>
          </w:p>
        </w:tc>
        <w:tc>
          <w:tcPr>
            <w:tcW w:w="2307" w:type="dxa"/>
            <w:gridSpan w:val="3"/>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trPr>
        <w:tc>
          <w:tcPr>
            <w:tcW w:w="1767"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9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6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2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70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89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日常公用经费</w:t>
            </w: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9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2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89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项目支出结转</w:t>
            </w:r>
          </w:p>
        </w:tc>
        <w:tc>
          <w:tcPr>
            <w:tcW w:w="890" w:type="dxa"/>
            <w:vMerge w:val="restart"/>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项目支出结余</w:t>
            </w:r>
          </w:p>
        </w:tc>
      </w:tr>
      <w:tr>
        <w:tblPrEx>
          <w:tblLayout w:type="fixed"/>
          <w:tblCellMar>
            <w:top w:w="0" w:type="dxa"/>
            <w:left w:w="108" w:type="dxa"/>
            <w:bottom w:w="0" w:type="dxa"/>
            <w:right w:w="108" w:type="dxa"/>
          </w:tblCellMar>
        </w:tblPrEx>
        <w:trPr>
          <w:trHeight w:val="615" w:hRule="atLeast"/>
        </w:trPr>
        <w:tc>
          <w:tcPr>
            <w:tcW w:w="1767"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9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6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9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0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9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9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90" w:type="dxa"/>
            <w:vMerge w:val="continue"/>
            <w:tcBorders>
              <w:top w:val="nil"/>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5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58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58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5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8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5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5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5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8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5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8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5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8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89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r>
      <w:tr>
        <w:tblPrEx>
          <w:tblLayout w:type="fixed"/>
          <w:tblCellMar>
            <w:top w:w="0" w:type="dxa"/>
            <w:left w:w="108" w:type="dxa"/>
            <w:bottom w:w="0" w:type="dxa"/>
            <w:right w:w="108" w:type="dxa"/>
          </w:tblCellMar>
        </w:tblPrEx>
        <w:trPr>
          <w:trHeight w:val="207" w:hRule="atLeast"/>
        </w:trPr>
        <w:tc>
          <w:tcPr>
            <w:tcW w:w="5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8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58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5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8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11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5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5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5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8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5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8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5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8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89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308" w:hRule="atLeast"/>
        </w:trPr>
        <w:tc>
          <w:tcPr>
            <w:tcW w:w="176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76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76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76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76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767" w:type="dxa"/>
            <w:gridSpan w:val="3"/>
            <w:tcBorders>
              <w:top w:val="nil"/>
              <w:left w:val="single" w:color="000000" w:sz="4"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6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70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2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90"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bl>
    <w:p>
      <w:pPr>
        <w:ind w:left="645"/>
        <w:rPr>
          <w:rFonts w:ascii="仿宋_GB2312" w:eastAsia="仿宋_GB2312"/>
          <w:sz w:val="32"/>
          <w:szCs w:val="32"/>
        </w:rPr>
        <w:sectPr>
          <w:pgSz w:w="16838" w:h="11906" w:orient="landscape"/>
          <w:pgMar w:top="1800" w:right="1440" w:bottom="1800" w:left="1440" w:header="851" w:footer="992" w:gutter="0"/>
          <w:cols w:space="425" w:num="1"/>
          <w:docGrid w:type="lines" w:linePitch="312" w:charSpace="0"/>
        </w:sectPr>
      </w:pPr>
      <w:r>
        <w:rPr>
          <w:rFonts w:hint="eastAsia"/>
        </w:rPr>
        <w:t>注：本表反映部门本年度政府性基金预算财政拨款收入支出决算情况，2018年无政府性基金预算财政拨款收入支出，故本表无数据。</w:t>
      </w: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柳州高新技术创业服务中心</w:t>
      </w:r>
      <w:r>
        <w:rPr>
          <w:rFonts w:hint="eastAsia" w:ascii="仿宋_GB2312" w:eastAsia="仿宋_GB2312"/>
          <w:b/>
          <w:sz w:val="32"/>
          <w:szCs w:val="32"/>
        </w:rPr>
        <w:t>2018年度部门决算情况说明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2018</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2018年度收入总计2046.31万元，支出总计3225.12万元，与2017年相比，收入减少529.62万元、减少25%；支出增加1715.25万元，增长113%.</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2018</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本年收入总计2046.31万元 ，其中：财政拨款收入1917.72万元；占比94 </w:t>
      </w:r>
      <w:r>
        <w:rPr>
          <w:rFonts w:ascii="Tahoma" w:hAnsi="Tahoma" w:cs="Tahoma"/>
          <w:color w:val="000000"/>
          <w:sz w:val="28"/>
          <w:szCs w:val="28"/>
          <w:shd w:val="clear" w:color="auto" w:fill="FFFFFF"/>
        </w:rPr>
        <w:t>%</w:t>
      </w:r>
      <w:r>
        <w:rPr>
          <w:rFonts w:hint="eastAsia" w:ascii="仿宋_GB2312" w:eastAsia="仿宋_GB2312" w:cs="仿宋_GB2312"/>
          <w:bCs/>
          <w:kern w:val="0"/>
          <w:sz w:val="32"/>
          <w:szCs w:val="32"/>
        </w:rPr>
        <w:t>；上级补助收入115万元，占比5</w:t>
      </w:r>
      <w:r>
        <w:rPr>
          <w:rFonts w:ascii="Tahoma" w:hAnsi="Tahoma" w:cs="Tahoma"/>
          <w:color w:val="000000"/>
          <w:sz w:val="28"/>
          <w:szCs w:val="28"/>
          <w:shd w:val="clear" w:color="auto" w:fill="FFFFFF"/>
        </w:rPr>
        <w:t>%</w:t>
      </w:r>
      <w:r>
        <w:rPr>
          <w:rFonts w:hint="eastAsia" w:ascii="仿宋_GB2312" w:eastAsia="仿宋_GB2312" w:cs="仿宋_GB2312"/>
          <w:bCs/>
          <w:kern w:val="0"/>
          <w:sz w:val="32"/>
          <w:szCs w:val="32"/>
        </w:rPr>
        <w:t xml:space="preserve"> ；其他收入13.59万元，占比1</w:t>
      </w:r>
      <w:r>
        <w:rPr>
          <w:rFonts w:ascii="Tahoma" w:hAnsi="Tahoma" w:cs="Tahoma"/>
          <w:color w:val="000000"/>
          <w:sz w:val="28"/>
          <w:szCs w:val="28"/>
          <w:shd w:val="clear" w:color="auto" w:fill="FFFFFF"/>
        </w:rPr>
        <w:t>%</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2018</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本年支出合计 3225.12 万元，其中：基本支出 452.60万元，占 14%；项目支出 2772.52万元， 占86%。 </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2018</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2018年度财政拨款收入总决算1917.72万元、支出总决算3052.47万元。与 2017 年相比，财政拨款收入总计减少658.21 万元、支出总计增加1542.60万元；收入减少34%、支出增长51%。</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2018年度一般公共预算财政拨款支出决算情况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2018 年度财政拨款支出 3052.47 万元，占本年支出合计的 95%。与 2017 年相比，财政拨款支出增加1542.60 万元，增加51%。</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2018 年度财政拨款支出 3052.47万元，主要用于以下方面：科学技术（类） 支出3015.43万元，占98.78%；医疗卫生与计划生育（类）支出13.04万元，占 0.42%；社会保障和就业（类）支出2.40万元，占0.10%；住房保障（类）支出21.60万元，占 0.70%。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2018 年度财政拨款支出年初预算为3052.47元，支出决算为3052.47万元，完成年初预算的 100%。其中：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科学技术支出</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highlight w:val="none"/>
        </w:rPr>
        <w:t>年初预算为</w:t>
      </w:r>
      <w:r>
        <w:rPr>
          <w:rFonts w:hint="eastAsia" w:ascii="仿宋_GB2312" w:eastAsia="仿宋_GB2312" w:cs="仿宋_GB2312"/>
          <w:bCs/>
          <w:kern w:val="0"/>
          <w:sz w:val="32"/>
          <w:szCs w:val="32"/>
          <w:lang w:val="en-US" w:eastAsia="zh-CN"/>
        </w:rPr>
        <w:t>3015.43</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lang w:val="en-US" w:eastAsia="zh-CN"/>
        </w:rPr>
        <w:t>3015.43</w:t>
      </w:r>
      <w:r>
        <w:rPr>
          <w:rFonts w:hint="eastAsia" w:ascii="仿宋_GB2312" w:eastAsia="仿宋_GB2312" w:cs="仿宋_GB2312"/>
          <w:bCs/>
          <w:kern w:val="0"/>
          <w:sz w:val="32"/>
          <w:szCs w:val="32"/>
          <w:highlight w:val="none"/>
        </w:rPr>
        <w:t>万元，完成年初预算的</w:t>
      </w:r>
      <w:r>
        <w:rPr>
          <w:rFonts w:ascii="仿宋_GB2312" w:eastAsia="仿宋_GB2312" w:cs="仿宋_GB2312"/>
          <w:bCs/>
          <w:kern w:val="0"/>
          <w:sz w:val="32"/>
          <w:szCs w:val="32"/>
          <w:highlight w:val="none"/>
        </w:rPr>
        <w:t>100%</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lang w:val="en-US" w:eastAsia="zh-CN"/>
        </w:rPr>
        <w:t>2.社会保障和就业</w:t>
      </w:r>
      <w:r>
        <w:rPr>
          <w:rFonts w:hint="eastAsia" w:ascii="仿宋_GB2312" w:eastAsia="仿宋_GB2312" w:cs="仿宋_GB2312"/>
          <w:bCs/>
          <w:kern w:val="0"/>
          <w:sz w:val="32"/>
          <w:szCs w:val="32"/>
        </w:rPr>
        <w:t>支出</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highlight w:val="none"/>
        </w:rPr>
        <w:t>年初预算为</w:t>
      </w:r>
      <w:r>
        <w:rPr>
          <w:rFonts w:hint="eastAsia" w:ascii="仿宋_GB2312" w:eastAsia="仿宋_GB2312" w:cs="仿宋_GB2312"/>
          <w:bCs/>
          <w:kern w:val="0"/>
          <w:sz w:val="32"/>
          <w:szCs w:val="32"/>
          <w:lang w:val="en-US" w:eastAsia="zh-CN"/>
        </w:rPr>
        <w:t>2.4</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highlight w:val="none"/>
        </w:rPr>
        <w:t>支出决算为</w:t>
      </w:r>
      <w:r>
        <w:rPr>
          <w:rFonts w:hint="eastAsia" w:ascii="仿宋_GB2312" w:eastAsia="仿宋_GB2312" w:cs="仿宋_GB2312"/>
          <w:bCs/>
          <w:kern w:val="0"/>
          <w:sz w:val="32"/>
          <w:szCs w:val="32"/>
          <w:lang w:val="en-US" w:eastAsia="zh-CN"/>
        </w:rPr>
        <w:t>2.4</w:t>
      </w:r>
      <w:r>
        <w:rPr>
          <w:rFonts w:hint="eastAsia" w:ascii="仿宋_GB2312" w:eastAsia="仿宋_GB2312" w:cs="仿宋_GB2312"/>
          <w:bCs/>
          <w:kern w:val="0"/>
          <w:sz w:val="32"/>
          <w:szCs w:val="32"/>
          <w:highlight w:val="none"/>
        </w:rPr>
        <w:t>万元，完成年初预算的</w:t>
      </w:r>
      <w:r>
        <w:rPr>
          <w:rFonts w:ascii="仿宋_GB2312" w:eastAsia="仿宋_GB2312" w:cs="仿宋_GB2312"/>
          <w:bCs/>
          <w:kern w:val="0"/>
          <w:sz w:val="32"/>
          <w:szCs w:val="32"/>
          <w:highlight w:val="none"/>
        </w:rPr>
        <w:t>100%</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3.医疗卫生与计划生育支出。</w:t>
      </w:r>
      <w:r>
        <w:rPr>
          <w:rFonts w:hint="eastAsia" w:ascii="仿宋_GB2312" w:eastAsia="仿宋_GB2312" w:cs="仿宋_GB2312"/>
          <w:bCs/>
          <w:kern w:val="0"/>
          <w:sz w:val="32"/>
          <w:szCs w:val="32"/>
          <w:highlight w:val="none"/>
        </w:rPr>
        <w:t>年初预算为</w:t>
      </w:r>
      <w:r>
        <w:rPr>
          <w:rFonts w:hint="eastAsia" w:ascii="仿宋_GB2312" w:eastAsia="仿宋_GB2312" w:cs="仿宋_GB2312"/>
          <w:bCs/>
          <w:kern w:val="0"/>
          <w:sz w:val="32"/>
          <w:szCs w:val="32"/>
          <w:lang w:val="en-US" w:eastAsia="zh-CN"/>
        </w:rPr>
        <w:t>13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highlight w:val="none"/>
        </w:rPr>
        <w:t>支出决算为</w:t>
      </w:r>
      <w:r>
        <w:rPr>
          <w:rFonts w:hint="eastAsia" w:ascii="仿宋_GB2312" w:eastAsia="仿宋_GB2312" w:cs="仿宋_GB2312"/>
          <w:bCs/>
          <w:kern w:val="0"/>
          <w:sz w:val="32"/>
          <w:szCs w:val="32"/>
          <w:lang w:val="en-US" w:eastAsia="zh-CN"/>
        </w:rPr>
        <w:t>13</w:t>
      </w:r>
      <w:r>
        <w:rPr>
          <w:rFonts w:hint="eastAsia" w:ascii="仿宋_GB2312" w:eastAsia="仿宋_GB2312" w:cs="仿宋_GB2312"/>
          <w:bCs/>
          <w:kern w:val="0"/>
          <w:sz w:val="32"/>
          <w:szCs w:val="32"/>
          <w:highlight w:val="none"/>
        </w:rPr>
        <w:t>万元，完成年初预算的</w:t>
      </w:r>
      <w:r>
        <w:rPr>
          <w:rFonts w:ascii="仿宋_GB2312" w:eastAsia="仿宋_GB2312" w:cs="仿宋_GB2312"/>
          <w:bCs/>
          <w:kern w:val="0"/>
          <w:sz w:val="32"/>
          <w:szCs w:val="32"/>
          <w:highlight w:val="none"/>
        </w:rPr>
        <w:t>100%</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highlight w:val="none"/>
          <w:lang w:val="en-US" w:eastAsia="zh-CN"/>
        </w:rPr>
        <w:t>4.住房保障支出。</w:t>
      </w:r>
      <w:r>
        <w:rPr>
          <w:rFonts w:hint="eastAsia" w:ascii="仿宋_GB2312" w:eastAsia="仿宋_GB2312" w:cs="仿宋_GB2312"/>
          <w:bCs/>
          <w:kern w:val="0"/>
          <w:sz w:val="32"/>
          <w:szCs w:val="32"/>
          <w:highlight w:val="none"/>
        </w:rPr>
        <w:t>年初预算为</w:t>
      </w:r>
      <w:r>
        <w:rPr>
          <w:rFonts w:hint="eastAsia" w:ascii="仿宋_GB2312" w:eastAsia="仿宋_GB2312" w:cs="仿宋_GB2312"/>
          <w:bCs/>
          <w:kern w:val="0"/>
          <w:sz w:val="32"/>
          <w:szCs w:val="32"/>
          <w:lang w:val="en-US" w:eastAsia="zh-CN"/>
        </w:rPr>
        <w:t>21.6</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highlight w:val="none"/>
        </w:rPr>
        <w:t>支出决算为</w:t>
      </w:r>
      <w:r>
        <w:rPr>
          <w:rFonts w:hint="eastAsia" w:ascii="仿宋_GB2312" w:eastAsia="仿宋_GB2312" w:cs="仿宋_GB2312"/>
          <w:bCs/>
          <w:kern w:val="0"/>
          <w:sz w:val="32"/>
          <w:szCs w:val="32"/>
          <w:lang w:val="en-US" w:eastAsia="zh-CN"/>
        </w:rPr>
        <w:t>21.6</w:t>
      </w:r>
      <w:r>
        <w:rPr>
          <w:rFonts w:hint="eastAsia" w:ascii="仿宋_GB2312" w:eastAsia="仿宋_GB2312" w:cs="仿宋_GB2312"/>
          <w:bCs/>
          <w:kern w:val="0"/>
          <w:sz w:val="32"/>
          <w:szCs w:val="32"/>
          <w:highlight w:val="none"/>
        </w:rPr>
        <w:t>万元，完成年初预算的</w:t>
      </w:r>
      <w:r>
        <w:rPr>
          <w:rFonts w:ascii="仿宋_GB2312" w:eastAsia="仿宋_GB2312" w:cs="仿宋_GB2312"/>
          <w:bCs/>
          <w:kern w:val="0"/>
          <w:sz w:val="32"/>
          <w:szCs w:val="32"/>
          <w:highlight w:val="none"/>
        </w:rPr>
        <w:t>100%</w:t>
      </w:r>
      <w:r>
        <w:rPr>
          <w:rFonts w:hint="eastAsia" w:ascii="仿宋_GB2312" w:eastAsia="仿宋_GB2312" w:cs="仿宋_GB2312"/>
          <w:bCs/>
          <w:kern w:val="0"/>
          <w:sz w:val="32"/>
          <w:szCs w:val="32"/>
          <w:highlight w:val="none"/>
        </w:rPr>
        <w:t>。</w:t>
      </w:r>
    </w:p>
    <w:p>
      <w:pPr>
        <w:autoSpaceDE w:val="0"/>
        <w:autoSpaceDN w:val="0"/>
        <w:adjustRightInd w:val="0"/>
        <w:spacing w:line="560" w:lineRule="exact"/>
        <w:jc w:val="left"/>
        <w:rPr>
          <w:rFonts w:ascii="仿宋_GB2312" w:eastAsia="仿宋_GB2312" w:cs="仿宋_GB2312"/>
          <w:b/>
          <w:kern w:val="0"/>
          <w:sz w:val="32"/>
          <w:szCs w:val="32"/>
        </w:rPr>
      </w:pPr>
      <w:r>
        <w:rPr>
          <w:rFonts w:hint="eastAsia" w:ascii="仿宋_GB2312" w:eastAsia="仿宋_GB2312" w:cs="仿宋_GB2312"/>
          <w:b/>
          <w:kern w:val="0"/>
          <w:sz w:val="32"/>
          <w:szCs w:val="32"/>
        </w:rPr>
        <w:t>六</w:t>
      </w:r>
      <w:r>
        <w:rPr>
          <w:rFonts w:hint="eastAsia" w:ascii="仿宋_GB2312" w:eastAsia="仿宋_GB2312" w:cs="仿宋_GB2312"/>
          <w:bCs/>
          <w:kern w:val="0"/>
          <w:sz w:val="32"/>
          <w:szCs w:val="32"/>
        </w:rPr>
        <w:t>、</w:t>
      </w:r>
      <w:r>
        <w:rPr>
          <w:rFonts w:hint="eastAsia" w:ascii="仿宋_GB2312" w:eastAsia="仿宋_GB2312" w:cs="仿宋_GB2312"/>
          <w:b/>
          <w:kern w:val="0"/>
          <w:sz w:val="32"/>
          <w:szCs w:val="32"/>
        </w:rPr>
        <w:t>2018 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2018年度财政拨款基本支出452.60万元，其中：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人员经费441.58万元，主要包括：基本工资152.13万元、 奖金137.33万元、伙食补助费8.93万元、绩效工资2.43万元、机关事业单位基本养老保险缴费33.53万元、其他社会保障缴费13.03万元、其他工资福利支出22.21万元、住房公积金21.60万元、生活补助2.40万元、奖励金44.44万元、其他个人和家庭补助3.52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公用经费11.02万元，主要 包括：办公费1.17万元、费、手续费0.14万元、水费0.03万元、电费1.05万元、邮电费0.82万元、物业管理费0.79万元、维修（护）费2.40万元、培训费0.02、公务接待费0.18万元、公务用车运行维护费3.60万元、其他商品和服务支出0.81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2018 年度一般公共预算财政拨款“三公” 经费支出决算情况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2018 年度“三公”经费财政拨款支出预算为4.55万元，支出决算为4.55万元，完成预算的100%，其中：因公出国（境）费支出决算为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公务用车购置及运行费支出决算为3.6万元，完成预算的100%；公务接待费支出决算为0.95万元，完成预算的100%。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2018年度“三公”经费财政拨款支出决算数比2017年减少2.34万元，下降33%，公务用车购置及运行费支出决算减少2.78万元，下降43%；公务接待费支出决算增加0.31万元，增加48%。</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减少原因:严格执行八项规定，厉行节约，控制经费。</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2018年度“三公”经费财政拨款支出决算中，因公出国（境）支出决算0元，占0%；公务用车购置及运行费支出决算3.6万元，占77 %；公务接待费支出决算0.95万元，占21 %。具体情况如下：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1、因公出国（境）支出0万元。全年安排机关和所属单位因公出国（境）组团0次，累计0人次。</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2、公务用车购置及运行费支出3.6万元。其中：公务用车购置支出为0万元。公务用车运行支出3.6万元，主要用于公务活动及为园区孵化企业服务。2018年，机关所属单位开支财政拨款的公务用车保有量为2辆。</w:t>
      </w:r>
    </w:p>
    <w:p>
      <w:pPr>
        <w:autoSpaceDE w:val="0"/>
        <w:autoSpaceDN w:val="0"/>
        <w:adjustRightInd w:val="0"/>
        <w:spacing w:line="56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lang w:eastAsia="zh-CN"/>
        </w:rPr>
        <w:t>、</w:t>
      </w:r>
      <w:bookmarkStart w:id="0" w:name="_GoBack"/>
      <w:bookmarkEnd w:id="0"/>
      <w:r>
        <w:rPr>
          <w:rFonts w:hint="eastAsia" w:ascii="仿宋_GB2312" w:eastAsia="仿宋_GB2312" w:cs="仿宋_GB2312"/>
          <w:bCs/>
          <w:kern w:val="0"/>
          <w:sz w:val="32"/>
          <w:szCs w:val="32"/>
        </w:rPr>
        <w:t>公务接待费支出0.95万元。其中：</w:t>
      </w:r>
    </w:p>
    <w:p>
      <w:pPr>
        <w:autoSpaceDE w:val="0"/>
        <w:autoSpaceDN w:val="0"/>
        <w:adjustRightInd w:val="0"/>
        <w:spacing w:line="56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rPr>
        <w:t>外宾接待支出0万元。2018年共接待国（境）外来访团组0个、来访外宾0人次。</w:t>
      </w:r>
    </w:p>
    <w:p>
      <w:pPr>
        <w:autoSpaceDE w:val="0"/>
        <w:autoSpaceDN w:val="0"/>
        <w:adjustRightInd w:val="0"/>
        <w:spacing w:line="56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rPr>
        <w:t>国内公务接待支出0.95万元。主要用于招商项目来访洽谈。2018 年共接待国内来访团组6个、来宾50人次。</w:t>
      </w:r>
    </w:p>
    <w:p>
      <w:pPr>
        <w:autoSpaceDE w:val="0"/>
        <w:autoSpaceDN w:val="0"/>
        <w:adjustRightInd w:val="0"/>
        <w:spacing w:line="56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rPr>
        <w:t>八、</w:t>
      </w:r>
      <w:r>
        <w:rPr>
          <w:rFonts w:ascii="仿宋_GB2312" w:eastAsia="仿宋_GB2312" w:cs="仿宋_GB2312"/>
          <w:b/>
          <w:kern w:val="0"/>
          <w:sz w:val="32"/>
          <w:szCs w:val="32"/>
        </w:rPr>
        <w:t>201</w:t>
      </w:r>
      <w:r>
        <w:rPr>
          <w:rFonts w:hint="eastAsia" w:ascii="仿宋_GB2312" w:eastAsia="仿宋_GB2312" w:cs="仿宋_GB2312"/>
          <w:b/>
          <w:kern w:val="0"/>
          <w:sz w:val="32"/>
          <w:szCs w:val="32"/>
        </w:rPr>
        <w:t>8年度政府性基金预算财政拨款收入支出决算情况说明</w:t>
      </w:r>
    </w:p>
    <w:p>
      <w:pPr>
        <w:autoSpaceDE w:val="0"/>
        <w:autoSpaceDN w:val="0"/>
        <w:adjustRightInd w:val="0"/>
        <w:spacing w:line="56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2018年没有政府性基金预算财政拨款收入，也没有政府性基金预算财政拨款安排的支出。</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2018</w:t>
      </w:r>
      <w:r>
        <w:rPr>
          <w:rFonts w:hint="eastAsia" w:ascii="仿宋_GB2312" w:eastAsia="仿宋_GB2312" w:cs="仿宋_GB2312"/>
          <w:b/>
          <w:kern w:val="0"/>
          <w:sz w:val="32"/>
          <w:szCs w:val="32"/>
        </w:rPr>
        <w:t xml:space="preserve"> 年度预算绩效情况说明</w:t>
      </w:r>
    </w:p>
    <w:p>
      <w:pPr>
        <w:numPr>
          <w:ilvl w:val="0"/>
          <w:numId w:val="1"/>
        </w:num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根据财政预算管理要求，我部门组织对2018年度一般公共预算项目支出全面开展绩效自评。其中，二级项目1个，共涉及预算资金300万元，自评覆盖率达到90%。</w:t>
      </w:r>
    </w:p>
    <w:p>
      <w:pPr>
        <w:rPr>
          <w:rFonts w:ascii="仿宋_GB2312" w:eastAsia="仿宋_GB2312" w:cs="仿宋_GB2312"/>
          <w:bCs/>
          <w:kern w:val="0"/>
          <w:sz w:val="32"/>
          <w:szCs w:val="32"/>
        </w:rPr>
      </w:pPr>
      <w:r>
        <w:rPr>
          <w:rFonts w:hint="eastAsia" w:ascii="仿宋_GB2312" w:eastAsia="仿宋_GB2312" w:cs="仿宋_GB2312"/>
          <w:bCs/>
          <w:kern w:val="0"/>
          <w:sz w:val="32"/>
          <w:szCs w:val="32"/>
        </w:rPr>
        <w:t>（二）部门决算中项目绩效自评结果</w:t>
      </w:r>
    </w:p>
    <w:p>
      <w:pPr>
        <w:ind w:firstLine="480" w:firstLineChars="150"/>
        <w:rPr>
          <w:rFonts w:ascii="仿宋_GB2312" w:eastAsia="仿宋_GB2312" w:cs="仿宋_GB2312"/>
          <w:bCs/>
          <w:kern w:val="0"/>
          <w:sz w:val="32"/>
          <w:szCs w:val="32"/>
        </w:rPr>
      </w:pPr>
      <w:r>
        <w:rPr>
          <w:rFonts w:hint="eastAsia" w:ascii="仿宋_GB2312" w:eastAsia="仿宋_GB2312" w:cs="仿宋_GB2312"/>
          <w:bCs/>
          <w:kern w:val="0"/>
          <w:sz w:val="32"/>
          <w:szCs w:val="32"/>
        </w:rPr>
        <w:t>项目于2018年10月建设完成并投入使用，公共技术服务平台以公益性为主。改造面积达到1836㎡、采购设备2台；辐射范围内的活动2次，新增客户2个、服务内容增加3个；服务企业满意度达90%以上。</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（一）机关运行经费支出情况。</w:t>
      </w:r>
      <w:r>
        <w:rPr>
          <w:rFonts w:ascii="仿宋_GB2312" w:eastAsia="仿宋_GB2312" w:cs="仿宋_GB2312"/>
          <w:kern w:val="0"/>
          <w:sz w:val="32"/>
          <w:szCs w:val="32"/>
          <w:highlight w:val="none"/>
        </w:rPr>
        <w:t>2018</w:t>
      </w:r>
      <w:r>
        <w:rPr>
          <w:rFonts w:hint="eastAsia" w:ascii="仿宋_GB2312" w:eastAsia="仿宋_GB2312" w:cs="仿宋_GB2312"/>
          <w:kern w:val="0"/>
          <w:sz w:val="32"/>
          <w:szCs w:val="32"/>
          <w:highlight w:val="none"/>
        </w:rPr>
        <w:t>年度部门机关运行经费支出</w:t>
      </w:r>
      <w:r>
        <w:rPr>
          <w:rFonts w:ascii="仿宋_GB2312" w:eastAsia="仿宋_GB2312" w:cs="仿宋_GB2312"/>
          <w:kern w:val="0"/>
          <w:sz w:val="32"/>
          <w:szCs w:val="32"/>
          <w:highlight w:val="none"/>
        </w:rPr>
        <w:t>0</w:t>
      </w:r>
      <w:r>
        <w:rPr>
          <w:rFonts w:hint="eastAsia" w:ascii="仿宋_GB2312" w:eastAsia="仿宋_GB2312" w:cs="仿宋_GB2312"/>
          <w:kern w:val="0"/>
          <w:sz w:val="32"/>
          <w:szCs w:val="32"/>
          <w:highlight w:val="none"/>
        </w:rPr>
        <w:t>万元，比</w:t>
      </w:r>
      <w:r>
        <w:rPr>
          <w:rFonts w:ascii="仿宋_GB2312" w:eastAsia="仿宋_GB2312" w:cs="仿宋_GB2312"/>
          <w:kern w:val="0"/>
          <w:sz w:val="32"/>
          <w:szCs w:val="32"/>
          <w:highlight w:val="none"/>
        </w:rPr>
        <w:t xml:space="preserve"> 2017</w:t>
      </w:r>
      <w:r>
        <w:rPr>
          <w:rFonts w:hint="eastAsia" w:ascii="仿宋_GB2312" w:eastAsia="仿宋_GB2312" w:cs="仿宋_GB2312"/>
          <w:kern w:val="0"/>
          <w:sz w:val="32"/>
          <w:szCs w:val="32"/>
          <w:highlight w:val="none"/>
        </w:rPr>
        <w:t>年增加</w:t>
      </w:r>
      <w:r>
        <w:rPr>
          <w:rFonts w:ascii="仿宋_GB2312" w:eastAsia="仿宋_GB2312" w:cs="仿宋_GB2312"/>
          <w:kern w:val="0"/>
          <w:sz w:val="32"/>
          <w:szCs w:val="32"/>
          <w:highlight w:val="none"/>
        </w:rPr>
        <w:t xml:space="preserve"> 0</w:t>
      </w:r>
      <w:r>
        <w:rPr>
          <w:rFonts w:hint="eastAsia" w:ascii="仿宋_GB2312" w:eastAsia="仿宋_GB2312" w:cs="仿宋_GB2312"/>
          <w:kern w:val="0"/>
          <w:sz w:val="32"/>
          <w:szCs w:val="32"/>
          <w:highlight w:val="none"/>
        </w:rPr>
        <w:t>万元，增长</w:t>
      </w:r>
      <w:r>
        <w:rPr>
          <w:rFonts w:ascii="仿宋_GB2312" w:eastAsia="仿宋_GB2312" w:cs="仿宋_GB2312"/>
          <w:kern w:val="0"/>
          <w:sz w:val="32"/>
          <w:szCs w:val="32"/>
          <w:highlight w:val="none"/>
        </w:rPr>
        <w:t>0 %</w:t>
      </w:r>
      <w:r>
        <w:rPr>
          <w:rFonts w:hint="eastAsia" w:ascii="仿宋_GB2312" w:eastAsia="仿宋_GB2312" w:cs="仿宋_GB2312"/>
          <w:kern w:val="0"/>
          <w:sz w:val="32"/>
          <w:szCs w:val="32"/>
          <w:highlight w:val="none"/>
        </w:rPr>
        <w:t>。</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（二）政府采购支出情况。</w:t>
      </w:r>
      <w:r>
        <w:rPr>
          <w:rFonts w:ascii="仿宋_GB2312" w:eastAsia="仿宋_GB2312" w:cs="仿宋_GB2312"/>
          <w:kern w:val="0"/>
          <w:sz w:val="32"/>
          <w:szCs w:val="32"/>
          <w:highlight w:val="none"/>
        </w:rPr>
        <w:t>2018</w:t>
      </w:r>
      <w:r>
        <w:rPr>
          <w:rFonts w:hint="eastAsia" w:ascii="仿宋_GB2312" w:eastAsia="仿宋_GB2312" w:cs="仿宋_GB2312"/>
          <w:kern w:val="0"/>
          <w:sz w:val="32"/>
          <w:szCs w:val="32"/>
          <w:highlight w:val="none"/>
        </w:rPr>
        <w:t>年度部门政府采购支出总额</w:t>
      </w:r>
      <w:r>
        <w:rPr>
          <w:rFonts w:ascii="仿宋_GB2312" w:eastAsia="仿宋_GB2312" w:cs="仿宋_GB2312"/>
          <w:kern w:val="0"/>
          <w:sz w:val="32"/>
          <w:szCs w:val="32"/>
          <w:highlight w:val="none"/>
        </w:rPr>
        <w:t>0</w:t>
      </w:r>
      <w:r>
        <w:rPr>
          <w:rFonts w:hint="eastAsia" w:ascii="仿宋_GB2312" w:eastAsia="仿宋_GB2312" w:cs="仿宋_GB2312"/>
          <w:kern w:val="0"/>
          <w:sz w:val="32"/>
          <w:szCs w:val="32"/>
          <w:highlight w:val="none"/>
        </w:rPr>
        <w:t>万元。</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（三）</w:t>
      </w:r>
      <w:r>
        <w:rPr>
          <w:rFonts w:hint="eastAsia" w:ascii="仿宋_GB2312" w:eastAsia="仿宋_GB2312" w:cs="仿宋_GB2312"/>
          <w:kern w:val="0"/>
          <w:sz w:val="32"/>
          <w:szCs w:val="32"/>
        </w:rPr>
        <w:t xml:space="preserve">国有资产占用情况。截至年末部门共有车辆2辆，其中：公务用车2 辆；单价100 万元以上专用设备3台（套）。 </w:t>
      </w:r>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pPr>
        <w:widowControl/>
        <w:jc w:val="left"/>
        <w:rPr>
          <w:rFonts w:ascii="仿宋_GB2312" w:eastAsia="仿宋_GB2312" w:cs="仿宋_GB2312"/>
          <w:bCs/>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11</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5CDF"/>
    <w:rsid w:val="00022C34"/>
    <w:rsid w:val="000353C6"/>
    <w:rsid w:val="000356AD"/>
    <w:rsid w:val="000D2F1D"/>
    <w:rsid w:val="000E03BE"/>
    <w:rsid w:val="00114C20"/>
    <w:rsid w:val="00203430"/>
    <w:rsid w:val="00241FE2"/>
    <w:rsid w:val="00256145"/>
    <w:rsid w:val="002A1589"/>
    <w:rsid w:val="002B66CB"/>
    <w:rsid w:val="003432B1"/>
    <w:rsid w:val="00364A6D"/>
    <w:rsid w:val="00393567"/>
    <w:rsid w:val="003A5AD0"/>
    <w:rsid w:val="003D498F"/>
    <w:rsid w:val="003D7C33"/>
    <w:rsid w:val="00414E0D"/>
    <w:rsid w:val="00431356"/>
    <w:rsid w:val="0044022C"/>
    <w:rsid w:val="00486C79"/>
    <w:rsid w:val="00574C1B"/>
    <w:rsid w:val="00592040"/>
    <w:rsid w:val="005961E2"/>
    <w:rsid w:val="005F4A77"/>
    <w:rsid w:val="00605B72"/>
    <w:rsid w:val="007C7B18"/>
    <w:rsid w:val="00865050"/>
    <w:rsid w:val="008A3F3C"/>
    <w:rsid w:val="00913DD1"/>
    <w:rsid w:val="009362C3"/>
    <w:rsid w:val="0095132C"/>
    <w:rsid w:val="00966439"/>
    <w:rsid w:val="0097570A"/>
    <w:rsid w:val="009C5CDF"/>
    <w:rsid w:val="009E5DBF"/>
    <w:rsid w:val="009E76F3"/>
    <w:rsid w:val="009F35FE"/>
    <w:rsid w:val="00A06114"/>
    <w:rsid w:val="00A353D2"/>
    <w:rsid w:val="00A91E11"/>
    <w:rsid w:val="00AF003C"/>
    <w:rsid w:val="00B30417"/>
    <w:rsid w:val="00B54B51"/>
    <w:rsid w:val="00B83147"/>
    <w:rsid w:val="00C423DB"/>
    <w:rsid w:val="00C45A8E"/>
    <w:rsid w:val="00C753F7"/>
    <w:rsid w:val="00C81825"/>
    <w:rsid w:val="00C87F80"/>
    <w:rsid w:val="00D12A48"/>
    <w:rsid w:val="00D14889"/>
    <w:rsid w:val="00D551D3"/>
    <w:rsid w:val="00DB567F"/>
    <w:rsid w:val="00DB6248"/>
    <w:rsid w:val="00E16B4A"/>
    <w:rsid w:val="00E50F59"/>
    <w:rsid w:val="00EA0AE3"/>
    <w:rsid w:val="00F0144F"/>
    <w:rsid w:val="00F51351"/>
    <w:rsid w:val="00FA66A3"/>
    <w:rsid w:val="00FF6958"/>
    <w:rsid w:val="011F63A7"/>
    <w:rsid w:val="03F31AD1"/>
    <w:rsid w:val="042A66AD"/>
    <w:rsid w:val="04BA0057"/>
    <w:rsid w:val="04F45DB6"/>
    <w:rsid w:val="12B85A73"/>
    <w:rsid w:val="13401109"/>
    <w:rsid w:val="142B614E"/>
    <w:rsid w:val="14A300B5"/>
    <w:rsid w:val="15EF5952"/>
    <w:rsid w:val="176428A4"/>
    <w:rsid w:val="18EA47DF"/>
    <w:rsid w:val="1AA15354"/>
    <w:rsid w:val="1B9C3414"/>
    <w:rsid w:val="1C9843D7"/>
    <w:rsid w:val="1CB1565C"/>
    <w:rsid w:val="1DD950A2"/>
    <w:rsid w:val="1E3F0CF6"/>
    <w:rsid w:val="1F1516B8"/>
    <w:rsid w:val="206C4071"/>
    <w:rsid w:val="20D90DFD"/>
    <w:rsid w:val="22C93C17"/>
    <w:rsid w:val="22D122D0"/>
    <w:rsid w:val="238932C9"/>
    <w:rsid w:val="23E47621"/>
    <w:rsid w:val="247C79E9"/>
    <w:rsid w:val="294856A4"/>
    <w:rsid w:val="2A2775BF"/>
    <w:rsid w:val="2C9B69C7"/>
    <w:rsid w:val="2DCB3F2B"/>
    <w:rsid w:val="300D5805"/>
    <w:rsid w:val="315C0393"/>
    <w:rsid w:val="34F20D51"/>
    <w:rsid w:val="352073C1"/>
    <w:rsid w:val="35D87EF0"/>
    <w:rsid w:val="35DE2917"/>
    <w:rsid w:val="36FE7759"/>
    <w:rsid w:val="3A446797"/>
    <w:rsid w:val="3A824AF6"/>
    <w:rsid w:val="3CBE0500"/>
    <w:rsid w:val="411219F5"/>
    <w:rsid w:val="41472F19"/>
    <w:rsid w:val="427A00B4"/>
    <w:rsid w:val="436E1914"/>
    <w:rsid w:val="43C822A6"/>
    <w:rsid w:val="43D70852"/>
    <w:rsid w:val="478B3890"/>
    <w:rsid w:val="47AC4B38"/>
    <w:rsid w:val="4A6B2183"/>
    <w:rsid w:val="4A9A448D"/>
    <w:rsid w:val="4C0A47B5"/>
    <w:rsid w:val="4C2A5A15"/>
    <w:rsid w:val="4EC06B5F"/>
    <w:rsid w:val="58F057EA"/>
    <w:rsid w:val="590100F2"/>
    <w:rsid w:val="5A3A3BFC"/>
    <w:rsid w:val="5A8A5ACB"/>
    <w:rsid w:val="5C552802"/>
    <w:rsid w:val="5D886E47"/>
    <w:rsid w:val="5E990B96"/>
    <w:rsid w:val="5E9A714B"/>
    <w:rsid w:val="5F6B049F"/>
    <w:rsid w:val="60C3616B"/>
    <w:rsid w:val="615B087D"/>
    <w:rsid w:val="61A0217B"/>
    <w:rsid w:val="61CF182D"/>
    <w:rsid w:val="61E619E0"/>
    <w:rsid w:val="62EC388C"/>
    <w:rsid w:val="6400526B"/>
    <w:rsid w:val="68AF706C"/>
    <w:rsid w:val="69E111E2"/>
    <w:rsid w:val="6E8A7AF2"/>
    <w:rsid w:val="6EE939D8"/>
    <w:rsid w:val="6F53029B"/>
    <w:rsid w:val="6F963F27"/>
    <w:rsid w:val="72F07B07"/>
    <w:rsid w:val="733B2FA7"/>
    <w:rsid w:val="79BD363E"/>
    <w:rsid w:val="7BF8244B"/>
    <w:rsid w:val="7C480658"/>
    <w:rsid w:val="7F2178D6"/>
    <w:rsid w:val="7FA51F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sz w:val="18"/>
      <w:szCs w:val="18"/>
    </w:rPr>
  </w:style>
  <w:style w:type="character" w:customStyle="1" w:styleId="7">
    <w:name w:val="页脚 Char"/>
    <w:basedOn w:val="4"/>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FCB95-AD13-40AC-AF91-342DD837C4F9}">
  <ds:schemaRefs/>
</ds:datastoreItem>
</file>

<file path=docProps/app.xml><?xml version="1.0" encoding="utf-8"?>
<Properties xmlns="http://schemas.openxmlformats.org/officeDocument/2006/extended-properties" xmlns:vt="http://schemas.openxmlformats.org/officeDocument/2006/docPropsVTypes">
  <Template>Normal</Template>
  <Pages>24</Pages>
  <Words>1757</Words>
  <Characters>10017</Characters>
  <Lines>83</Lines>
  <Paragraphs>23</Paragraphs>
  <TotalTime>2</TotalTime>
  <ScaleCrop>false</ScaleCrop>
  <LinksUpToDate>false</LinksUpToDate>
  <CharactersWithSpaces>11751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2019-07-16T01:38:00Z</dcterms:created>
  <dc:creator>chuangye2</dc:creator>
  <cp:lastModifiedBy>覃燕</cp:lastModifiedBy>
  <cp:lastPrinted>2019-07-25T01:23:00Z</cp:lastPrinted>
  <dcterms:modified xsi:type="dcterms:W3CDTF">2019-07-29T08:23:23Z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