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柳州市食品药品监督管理局柳东分局</w:t>
      </w:r>
    </w:p>
    <w:p>
      <w:pPr>
        <w:jc w:val="center"/>
        <w:rPr>
          <w:rFonts w:ascii="黑体" w:eastAsia="黑体" w:cs="ArialUnicodeMS"/>
          <w:kern w:val="0"/>
          <w:sz w:val="52"/>
          <w:szCs w:val="52"/>
        </w:rPr>
      </w:pPr>
      <w:r>
        <w:rPr>
          <w:rFonts w:hint="eastAsia" w:ascii="黑体" w:eastAsia="黑体"/>
          <w:kern w:val="0"/>
          <w:sz w:val="52"/>
          <w:szCs w:val="52"/>
        </w:rPr>
        <w:t>2019</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柳州市食品药品监督管理局柳东分局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柳州市食品药品监督管理局柳东分局</w:t>
      </w:r>
      <w:r>
        <w:rPr>
          <w:rFonts w:hint="eastAsia" w:ascii="仿宋_GB2312" w:eastAsia="仿宋_GB2312"/>
          <w:b/>
          <w:sz w:val="32"/>
          <w:szCs w:val="32"/>
        </w:rPr>
        <w:t>2019年部门决算报表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柳州市食品药品监督管理局柳东分局</w:t>
      </w:r>
      <w:r>
        <w:rPr>
          <w:rFonts w:hint="eastAsia" w:ascii="仿宋_GB2312" w:eastAsia="仿宋_GB2312"/>
          <w:b/>
          <w:sz w:val="32"/>
          <w:szCs w:val="32"/>
        </w:rPr>
        <w:t>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柳州市食品药品监督管理局柳东分局</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（一）贯彻执行食品各环节监督管理的法律法规、政策及技术标准；参与拟定新区食品、药品、医疗器械、化妆品监督管理工作规划并监督实施。</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（二）负责基层食品生产企业和基层药品安全日常监管工作;承担辖区酒类食品安全监督管理职责 。</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（三）负责市局下放或委托的其他监管事项。</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配合实施药品、医疗器械、化妆品的经营、使用质量管理规范。配合有关部门实施国家基本药物制度,组织实施处方药和非处方药分类管理制度。建立辖区药品不良反应和医疗器械不良事件监测体系,并开展监测工作。</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（五）落实辖区食品、药品、医疗器械、化妆品的监督管理稽查制度,依法组织查处违法行为。组织开展问题产品召回和处置工作。</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（六）负责新区食品药品安全事故应急体系建设。</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（七）负责制定新区食品药品安全科技发展规划并组织实施。</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（八）组织开展食品药品安全科普宣传、教育工作；指导各乡镇、街道食品药品监督管理工作。</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（九）承担新区食品安全委员会日常工作；承办新区管委会和新区食品安全委员会交办的其他事项。</w:t>
      </w:r>
    </w:p>
    <w:p>
      <w:pPr>
        <w:adjustRightInd w:val="0"/>
        <w:snapToGrid w:val="0"/>
        <w:spacing w:line="600" w:lineRule="exact"/>
        <w:ind w:right="-218" w:rightChars="-104" w:firstLine="640" w:firstLineChars="200"/>
        <w:rPr>
          <w:rFonts w:ascii="仿宋_GB2312" w:hAnsi="仿宋" w:eastAsia="仿宋_GB2312"/>
          <w:sz w:val="32"/>
          <w:szCs w:val="32"/>
        </w:rPr>
      </w:pPr>
      <w:r>
        <w:rPr>
          <w:rFonts w:hint="eastAsia" w:ascii="仿宋_GB2312" w:eastAsia="仿宋_GB2312"/>
          <w:color w:val="000000"/>
          <w:sz w:val="32"/>
          <w:szCs w:val="32"/>
          <w:shd w:val="clear" w:color="auto" w:fill="FFFFFF"/>
        </w:rPr>
        <w:t>食药分局的二层机构食品药品监督稽查大队主要职责：负责柳东、阳和工业新区的食品药品安全监管、抽验、案件查办、应急处置及受理辖区内投诉举报等工作；组织查处跨区域或重大违法案件，规范行政执法行为;推动完善行政执法与刑事司法衔接机制，协调与公安机关联合打击食品药品违法犯罪相关工作；负责发布相关产品质量公告，实施和监督问题产品召回和处置；承担食品、药品（医疗器械）广告的监测和检查工作；承担新区重大活动食品药品安全保障任务；承担基层食品生产企业、加工小作坊、流通环节、餐饮消费环节监管和基层药品安全监管职责。对口市食品药品稽查支队工作；完成党工委、管委会布置的其它工作任务。</w:t>
      </w:r>
    </w:p>
    <w:p>
      <w:pPr>
        <w:ind w:firstLine="646"/>
        <w:rPr>
          <w:rFonts w:ascii="仿宋_GB2312" w:eastAsia="仿宋_GB2312"/>
          <w:sz w:val="32"/>
          <w:szCs w:val="32"/>
        </w:rPr>
      </w:pPr>
      <w:r>
        <w:rPr>
          <w:rFonts w:hint="eastAsia" w:ascii="仿宋_GB2312" w:eastAsia="仿宋_GB2312"/>
          <w:sz w:val="32"/>
          <w:szCs w:val="32"/>
        </w:rPr>
        <w:t>二、部门决算单位构成</w:t>
      </w:r>
    </w:p>
    <w:p>
      <w:pPr>
        <w:snapToGrid w:val="0"/>
        <w:spacing w:line="52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柳州市食品药品监督管理局柳东分局（柳州市柳东新区食品安全委员会办公室）为柳州市食品药品监督管理局派出机构，核定机关行政编制5名，设局长（兼柳东新区食品安全委员会办公室主任）1名，副局长（兼柳东新区食品安全委员会办公室副主任）1名 。</w:t>
      </w:r>
    </w:p>
    <w:p>
      <w:pPr>
        <w:snapToGrid w:val="0"/>
        <w:spacing w:line="52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柳州市食品药品稽查支队柳东大队，核定全额事业编制8名，设大队长1名，加挂“食品药品投诉举报中心”和“药品不良反应监测中心”牌子。</w:t>
      </w:r>
    </w:p>
    <w:p>
      <w:pPr>
        <w:ind w:firstLine="645"/>
        <w:rPr>
          <w:rFonts w:ascii="仿宋_GB2312" w:eastAsia="仿宋_GB2312"/>
          <w:sz w:val="32"/>
          <w:szCs w:val="32"/>
        </w:rPr>
      </w:pPr>
      <w:r>
        <w:rPr>
          <w:rFonts w:hint="eastAsia" w:ascii="仿宋_GB2312" w:eastAsia="仿宋_GB2312"/>
          <w:color w:val="000000"/>
          <w:sz w:val="32"/>
          <w:szCs w:val="32"/>
          <w:shd w:val="clear" w:color="auto" w:fill="FFFFFF"/>
        </w:rPr>
        <w:t>按照“一乡镇一所”原则，设立雒容镇、洛埠镇、阳和街道办事处食品药品监督管理所，各核定事业编制3名。</w:t>
      </w:r>
    </w:p>
    <w:p>
      <w:pPr>
        <w:jc w:val="center"/>
      </w:pPr>
    </w:p>
    <w:p>
      <w:pPr>
        <w:jc w:val="center"/>
      </w:pPr>
    </w:p>
    <w:p>
      <w:pPr>
        <w:jc w:val="center"/>
      </w:pPr>
    </w:p>
    <w:p>
      <w:pPr>
        <w:jc w:val="center"/>
      </w:pPr>
    </w:p>
    <w:p>
      <w:pPr>
        <w:jc w:val="center"/>
      </w:pPr>
    </w:p>
    <w:p>
      <w:pPr>
        <w:rPr>
          <w:rFonts w:hint="eastAsia"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柳州市食品药品监督管理局柳东分局</w:t>
      </w:r>
      <w:r>
        <w:rPr>
          <w:rFonts w:hint="eastAsia" w:ascii="仿宋_GB2312" w:eastAsia="仿宋_GB2312"/>
          <w:b/>
          <w:sz w:val="32"/>
          <w:szCs w:val="32"/>
        </w:rPr>
        <w:t xml:space="preserve"> 2019年部门决算报表</w:t>
      </w:r>
    </w:p>
    <w:p/>
    <w:tbl>
      <w:tblPr>
        <w:tblStyle w:val="4"/>
        <w:tblW w:w="8720" w:type="dxa"/>
        <w:jc w:val="center"/>
        <w:tblInd w:w="0" w:type="dxa"/>
        <w:tblLayout w:type="fixed"/>
        <w:tblCellMar>
          <w:top w:w="0" w:type="dxa"/>
          <w:left w:w="108" w:type="dxa"/>
          <w:bottom w:w="0" w:type="dxa"/>
          <w:right w:w="108" w:type="dxa"/>
        </w:tblCellMar>
      </w:tblPr>
      <w:tblGrid>
        <w:gridCol w:w="2895"/>
        <w:gridCol w:w="1085"/>
        <w:gridCol w:w="3123"/>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508.86</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452.73</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32.80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59.17</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23.66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32.30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九、其他支出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0.08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568.03</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541.57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183.10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209.56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751.13</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751.13</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4"/>
        <w:tblW w:w="14081" w:type="dxa"/>
        <w:tblInd w:w="93" w:type="dxa"/>
        <w:tblLayout w:type="fixed"/>
        <w:tblCellMar>
          <w:top w:w="0" w:type="dxa"/>
          <w:left w:w="108" w:type="dxa"/>
          <w:bottom w:w="0" w:type="dxa"/>
          <w:right w:w="108" w:type="dxa"/>
        </w:tblCellMar>
      </w:tblPr>
      <w:tblGrid>
        <w:gridCol w:w="433"/>
        <w:gridCol w:w="433"/>
        <w:gridCol w:w="433"/>
        <w:gridCol w:w="3791"/>
        <w:gridCol w:w="1124"/>
        <w:gridCol w:w="1124"/>
        <w:gridCol w:w="1123"/>
        <w:gridCol w:w="1123"/>
        <w:gridCol w:w="1124"/>
        <w:gridCol w:w="1124"/>
        <w:gridCol w:w="1124"/>
        <w:gridCol w:w="1125"/>
      </w:tblGrid>
      <w:tr>
        <w:tblPrEx>
          <w:tblLayout w:type="fixed"/>
          <w:tblCellMar>
            <w:top w:w="0" w:type="dxa"/>
            <w:left w:w="108" w:type="dxa"/>
            <w:bottom w:w="0" w:type="dxa"/>
            <w:right w:w="108" w:type="dxa"/>
          </w:tblCellMar>
        </w:tblPrEx>
        <w:trPr>
          <w:trHeight w:val="308" w:hRule="atLeast"/>
        </w:trPr>
        <w:tc>
          <w:tcPr>
            <w:tcW w:w="50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12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12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112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224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112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112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1125"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Layout w:type="fixed"/>
          <w:tblCellMar>
            <w:top w:w="0" w:type="dxa"/>
            <w:left w:w="108" w:type="dxa"/>
            <w:bottom w:w="0" w:type="dxa"/>
            <w:right w:w="108" w:type="dxa"/>
          </w:tblCellMar>
        </w:tblPrEx>
        <w:trPr>
          <w:trHeight w:val="312" w:hRule="atLeast"/>
        </w:trPr>
        <w:tc>
          <w:tcPr>
            <w:tcW w:w="129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379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2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12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其中：教育收费</w:t>
            </w:r>
          </w:p>
        </w:tc>
        <w:tc>
          <w:tcPr>
            <w:tcW w:w="112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5"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29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9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5"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29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9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5"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1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25"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r>
      <w:tr>
        <w:tblPrEx>
          <w:tblLayout w:type="fixed"/>
          <w:tblCellMar>
            <w:top w:w="0" w:type="dxa"/>
            <w:left w:w="108" w:type="dxa"/>
            <w:bottom w:w="0" w:type="dxa"/>
            <w:right w:w="108" w:type="dxa"/>
          </w:tblCellMar>
        </w:tblPrEx>
        <w:trPr>
          <w:trHeight w:val="308" w:hRule="atLeast"/>
        </w:trPr>
        <w:tc>
          <w:tcPr>
            <w:tcW w:w="43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568.03</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508.86</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59.17</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一般公共服务支出</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478.17</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419.65</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58.51</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市场监督管理事务</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478.17</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419.65</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58.51</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2013801</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401.80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401.80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2013804</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市场监督管理专项</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0.60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0.60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2013805</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市场监管执法</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2013808</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信息化建设</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0.36</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0.36</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2013809</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市场监督管理技术支持</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4.03</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4.03</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2013811</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标准化管理</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4.20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4.20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2013899</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其他市场监督管理事务</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64.89</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6.38</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58.51</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33.24</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33.24</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33.24</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33.24</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2080501</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归口管理的行政单位离退休</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0.96</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0.96</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32.28</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32.28</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23.66</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23.66</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23.66</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23.66</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行政单位医疗</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13.47</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13.47</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10.19</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10.19</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0.65</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0.65</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22999</w:t>
            </w:r>
          </w:p>
        </w:tc>
        <w:tc>
          <w:tcPr>
            <w:tcW w:w="379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0.65</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0.65</w:t>
            </w:r>
          </w:p>
        </w:tc>
      </w:tr>
      <w:tr>
        <w:tblPrEx>
          <w:tblLayout w:type="fixed"/>
          <w:tblCellMar>
            <w:top w:w="0" w:type="dxa"/>
            <w:left w:w="108" w:type="dxa"/>
            <w:bottom w:w="0" w:type="dxa"/>
            <w:right w:w="108" w:type="dxa"/>
          </w:tblCellMar>
        </w:tblPrEx>
        <w:trPr>
          <w:trHeight w:val="308" w:hRule="atLeast"/>
        </w:trPr>
        <w:tc>
          <w:tcPr>
            <w:tcW w:w="1299" w:type="dxa"/>
            <w:gridSpan w:val="3"/>
            <w:tcBorders>
              <w:top w:val="nil"/>
              <w:left w:val="single" w:color="000000" w:sz="4"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2299901</w:t>
            </w:r>
          </w:p>
        </w:tc>
        <w:tc>
          <w:tcPr>
            <w:tcW w:w="3791"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其他支出</w:t>
            </w:r>
          </w:p>
        </w:tc>
        <w:tc>
          <w:tcPr>
            <w:tcW w:w="112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0.65</w:t>
            </w:r>
          </w:p>
        </w:tc>
        <w:tc>
          <w:tcPr>
            <w:tcW w:w="112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0.65</w:t>
            </w:r>
          </w:p>
        </w:tc>
      </w:tr>
    </w:tbl>
    <w:p/>
    <w:p>
      <w:r>
        <w:rPr>
          <w:rFonts w:hint="eastAsia"/>
        </w:rPr>
        <w:t>注：本表反映部门本年度取得的各项收入情况。</w:t>
      </w:r>
    </w:p>
    <w:p/>
    <w:p/>
    <w:p/>
    <w:p/>
    <w:p/>
    <w:p/>
    <w:p/>
    <w:p/>
    <w:p/>
    <w:p/>
    <w:p/>
    <w:p/>
    <w:p/>
    <w:p/>
    <w:p/>
    <w:p/>
    <w:p/>
    <w:p/>
    <w:p>
      <w:pPr>
        <w:jc w:val="center"/>
      </w:pPr>
      <w:r>
        <w:rPr>
          <w:rFonts w:hint="eastAsia" w:ascii="方正小标宋简体" w:hAnsi="宋体" w:eastAsia="方正小标宋简体" w:cs="宋体"/>
          <w:kern w:val="0"/>
          <w:sz w:val="36"/>
          <w:szCs w:val="36"/>
        </w:rPr>
        <w:t>表三：支出决算表</w:t>
      </w:r>
    </w:p>
    <w:p>
      <w:pPr>
        <w:jc w:val="right"/>
        <w:rPr>
          <w:sz w:val="22"/>
          <w:szCs w:val="22"/>
        </w:rPr>
      </w:pPr>
      <w:r>
        <w:rPr>
          <w:rFonts w:hint="eastAsia"/>
          <w:sz w:val="22"/>
          <w:szCs w:val="22"/>
        </w:rPr>
        <w:t>单位：万元</w:t>
      </w:r>
    </w:p>
    <w:p>
      <w:pPr>
        <w:jc w:val="right"/>
      </w:pPr>
    </w:p>
    <w:tbl>
      <w:tblPr>
        <w:tblStyle w:val="4"/>
        <w:tblW w:w="13365" w:type="dxa"/>
        <w:tblInd w:w="93" w:type="dxa"/>
        <w:tblLayout w:type="fixed"/>
        <w:tblCellMar>
          <w:top w:w="0" w:type="dxa"/>
          <w:left w:w="108" w:type="dxa"/>
          <w:bottom w:w="0" w:type="dxa"/>
          <w:right w:w="108" w:type="dxa"/>
        </w:tblCellMar>
      </w:tblPr>
      <w:tblGrid>
        <w:gridCol w:w="436"/>
        <w:gridCol w:w="436"/>
        <w:gridCol w:w="436"/>
        <w:gridCol w:w="4137"/>
        <w:gridCol w:w="1320"/>
        <w:gridCol w:w="1320"/>
        <w:gridCol w:w="1320"/>
        <w:gridCol w:w="1320"/>
        <w:gridCol w:w="1320"/>
        <w:gridCol w:w="1320"/>
      </w:tblGrid>
      <w:tr>
        <w:tblPrEx>
          <w:tblLayout w:type="fixed"/>
          <w:tblCellMar>
            <w:top w:w="0" w:type="dxa"/>
            <w:left w:w="108" w:type="dxa"/>
            <w:bottom w:w="0" w:type="dxa"/>
            <w:right w:w="108" w:type="dxa"/>
          </w:tblCellMar>
        </w:tblPrEx>
        <w:trPr>
          <w:trHeight w:val="308" w:hRule="atLeast"/>
        </w:trPr>
        <w:tc>
          <w:tcPr>
            <w:tcW w:w="5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32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32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32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32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32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320"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413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3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1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1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0"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1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3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3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3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2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1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541.57</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484.18</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57.39</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一般公共服务支出</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452.73</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395.34</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57.39</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市场监督管理事务</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452.73</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395.34</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57.39</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2013801</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401.80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395.27</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6.53</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2013804</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市场监督管理专项</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0.60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0.60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2013805</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市场监管执法</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2013808</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信息化建设</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0.36</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0.36</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2013809</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市场监督管理技术支持</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4.03</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4.03</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2013811</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标准化管理</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4.20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4.20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2013899</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其他市场监督管理事务</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39.46</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0.07</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39.39</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32.80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32.80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32.80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32.80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2080501</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归口管理的行政单位离退休</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0.96</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0.96</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31.83</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31.83</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23.66</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23.66</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23.66</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23.66</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行政单位医疗</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13.47</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13.47</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10.19</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10.19</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0.08</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0.08</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22999</w:t>
            </w:r>
          </w:p>
        </w:tc>
        <w:tc>
          <w:tcPr>
            <w:tcW w:w="4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0.08</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0.08</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2299901</w:t>
            </w:r>
          </w:p>
        </w:tc>
        <w:tc>
          <w:tcPr>
            <w:tcW w:w="4137"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其他支出</w:t>
            </w:r>
          </w:p>
        </w:tc>
        <w:tc>
          <w:tcPr>
            <w:tcW w:w="13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0.08</w:t>
            </w:r>
          </w:p>
        </w:tc>
        <w:tc>
          <w:tcPr>
            <w:tcW w:w="13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0.08</w:t>
            </w:r>
          </w:p>
        </w:tc>
        <w:tc>
          <w:tcPr>
            <w:tcW w:w="13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0"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bl>
    <w:p/>
    <w:p>
      <w:r>
        <w:rPr>
          <w:rFonts w:hint="eastAsia"/>
        </w:rPr>
        <w:t>注：本表反映部门本年度各项支出情况。</w:t>
      </w:r>
    </w:p>
    <w:p/>
    <w:p/>
    <w:p/>
    <w:p/>
    <w:p/>
    <w:p/>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pPr>
      <w:r>
        <w:rPr>
          <w:rFonts w:hint="eastAsia"/>
          <w:sz w:val="22"/>
          <w:szCs w:val="22"/>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219"/>
        <w:gridCol w:w="567"/>
        <w:gridCol w:w="1194"/>
        <w:gridCol w:w="3372"/>
        <w:gridCol w:w="681"/>
        <w:gridCol w:w="1267"/>
        <w:gridCol w:w="1149"/>
        <w:gridCol w:w="1316"/>
      </w:tblGrid>
      <w:tr>
        <w:tblPrEx>
          <w:tblLayout w:type="fixed"/>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trPr>
        <w:tc>
          <w:tcPr>
            <w:tcW w:w="421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9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9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508.87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419.66</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9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32.80</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七、卫生健康支出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23.66</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八、住房保障支出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32.30</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九、其他支出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9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508.87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508.42</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9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21.65</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9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9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9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530.07</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530.07</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 xml:space="preserve">                              </w:t>
      </w:r>
      <w:r>
        <w:rPr>
          <w:rFonts w:hint="eastAsia" w:ascii="宋体" w:hAnsi="宋体" w:cs="宋体"/>
          <w:kern w:val="0"/>
          <w:sz w:val="22"/>
          <w:szCs w:val="22"/>
        </w:rPr>
        <w:t>单位：</w:t>
      </w:r>
      <w:r>
        <w:rPr>
          <w:rFonts w:ascii="宋体" w:hAnsi="宋体" w:cs="宋体"/>
          <w:kern w:val="0"/>
          <w:sz w:val="22"/>
          <w:szCs w:val="22"/>
        </w:rPr>
        <w:t>万元</w:t>
      </w:r>
    </w:p>
    <w:tbl>
      <w:tblPr>
        <w:tblStyle w:val="4"/>
        <w:tblW w:w="10930" w:type="dxa"/>
        <w:tblInd w:w="93" w:type="dxa"/>
        <w:tblLayout w:type="fixed"/>
        <w:tblCellMar>
          <w:top w:w="0" w:type="dxa"/>
          <w:left w:w="108" w:type="dxa"/>
          <w:bottom w:w="0" w:type="dxa"/>
          <w:right w:w="108" w:type="dxa"/>
        </w:tblCellMar>
      </w:tblPr>
      <w:tblGrid>
        <w:gridCol w:w="436"/>
        <w:gridCol w:w="436"/>
        <w:gridCol w:w="703"/>
        <w:gridCol w:w="4677"/>
        <w:gridCol w:w="1560"/>
        <w:gridCol w:w="1559"/>
        <w:gridCol w:w="1559"/>
      </w:tblGrid>
      <w:tr>
        <w:tblPrEx>
          <w:tblLayout w:type="fixed"/>
          <w:tblCellMar>
            <w:top w:w="0" w:type="dxa"/>
            <w:left w:w="108" w:type="dxa"/>
            <w:bottom w:w="0" w:type="dxa"/>
            <w:right w:w="108" w:type="dxa"/>
          </w:tblCellMar>
        </w:tblPrEx>
        <w:trPr>
          <w:trHeight w:val="312" w:hRule="atLeast"/>
        </w:trPr>
        <w:tc>
          <w:tcPr>
            <w:tcW w:w="157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46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615" w:hRule="atLeast"/>
        </w:trPr>
        <w:tc>
          <w:tcPr>
            <w:tcW w:w="157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508.42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484.10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24.31</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一般公共服务支出</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419.65</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395.34</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24.31</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市场监督管理事务</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419.65</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395.34</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24.31</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2013801</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行政运行</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401.80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395.27</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6.53</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2013804</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市场监督管理专项</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0.60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0.60</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2013805</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市场监管执法</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2013808</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信息化建设</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0.36</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0.36</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2013809</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市场监督管理技术支持</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4.03</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4.03</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2013811</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标准化管理</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4.20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4.20</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2013899</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其他市场监督管理事务</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6.38</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0.07</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6.31</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32.80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32.80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32.80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32.80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2080501</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归口管理的行政单位离退休</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0.96</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0.96</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31.83</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31.83</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23.66</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23.66</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23.66</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23.66</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行政单位医疗</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13.47</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13.47</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10.19</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10.19</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46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4677"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32.30</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bl>
    <w:p/>
    <w:p>
      <w:r>
        <w:rPr>
          <w:rFonts w:hint="eastAsia"/>
        </w:rPr>
        <w:t>注：本表反映部门本年度一般公共预算财政拨款实际支出情况。</w:t>
      </w:r>
    </w:p>
    <w:p/>
    <w:p/>
    <w:p/>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330"/>
        <w:jc w:val="right"/>
        <w:rPr>
          <w:rFonts w:ascii="方正小标宋简体" w:hAnsi="宋体" w:eastAsia="方正小标宋简体" w:cs="宋体"/>
          <w:kern w:val="0"/>
          <w:sz w:val="36"/>
          <w:szCs w:val="36"/>
        </w:rPr>
      </w:pPr>
      <w:r>
        <w:rPr>
          <w:rFonts w:hint="eastAsia" w:ascii="宋体" w:hAnsi="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916"/>
        <w:gridCol w:w="3068"/>
        <w:gridCol w:w="1003"/>
        <w:gridCol w:w="849"/>
        <w:gridCol w:w="1710"/>
        <w:gridCol w:w="1605"/>
      </w:tblGrid>
      <w:tr>
        <w:tblPrEx>
          <w:tblLayout w:type="fixed"/>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306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0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00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248.52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48.20</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003"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160.72</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3.09</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00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1.22</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资金  </w:t>
            </w:r>
            <w:r>
              <w:rPr>
                <w:rFonts w:ascii="宋体" w:hAnsi="宋体" w:cs="Arial"/>
                <w:color w:val="000000"/>
                <w:kern w:val="0"/>
                <w:sz w:val="22"/>
                <w:szCs w:val="22"/>
              </w:rPr>
              <w:t>　</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30104</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100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30106</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00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00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0.30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w:t>
            </w:r>
          </w:p>
        </w:tc>
        <w:tc>
          <w:tcPr>
            <w:tcW w:w="100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31.83</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2.43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30109</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职工基本医疗保险缴费</w:t>
            </w:r>
          </w:p>
        </w:tc>
        <w:tc>
          <w:tcPr>
            <w:tcW w:w="1003" w:type="dxa"/>
            <w:tcBorders>
              <w:top w:val="nil"/>
              <w:left w:val="nil"/>
              <w:bottom w:val="single" w:color="auto" w:sz="4" w:space="0"/>
              <w:right w:val="single" w:color="auto" w:sz="4" w:space="0"/>
            </w:tcBorders>
            <w:vAlign w:val="bottom"/>
          </w:tcPr>
          <w:p>
            <w:pPr>
              <w:jc w:val="left"/>
              <w:rPr>
                <w:rFonts w:ascii="宋体" w:hAnsi="宋体" w:cs="Arial"/>
                <w:color w:val="000000"/>
                <w:kern w:val="0"/>
                <w:sz w:val="22"/>
                <w:szCs w:val="22"/>
              </w:rPr>
            </w:pPr>
            <w:r>
              <w:rPr>
                <w:rFonts w:hint="eastAsia" w:ascii="宋体" w:hAnsi="宋体" w:cs="Arial"/>
                <w:color w:val="000000"/>
                <w:kern w:val="0"/>
                <w:sz w:val="22"/>
                <w:szCs w:val="22"/>
              </w:rPr>
              <w:t>13.76</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4.22</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000000"/>
                <w:kern w:val="0"/>
                <w:sz w:val="22"/>
                <w:szCs w:val="22"/>
              </w:rPr>
            </w:pPr>
            <w:r>
              <w:rPr>
                <w:rFonts w:hint="eastAsia" w:ascii="宋体" w:hAnsi="宋体" w:cs="Arial"/>
                <w:color w:val="000000"/>
                <w:kern w:val="0"/>
                <w:sz w:val="22"/>
                <w:szCs w:val="22"/>
              </w:rPr>
              <w:t>30111</w:t>
            </w:r>
          </w:p>
        </w:tc>
        <w:tc>
          <w:tcPr>
            <w:tcW w:w="3068"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r>
              <w:rPr>
                <w:rFonts w:hint="eastAsia" w:ascii="宋体" w:hAnsi="宋体" w:cs="Arial"/>
                <w:color w:val="000000"/>
                <w:kern w:val="0"/>
                <w:sz w:val="22"/>
                <w:szCs w:val="22"/>
              </w:rPr>
              <w:t>公务员医疗补助缴费</w:t>
            </w:r>
          </w:p>
        </w:tc>
        <w:tc>
          <w:tcPr>
            <w:tcW w:w="1003" w:type="dxa"/>
            <w:tcBorders>
              <w:top w:val="nil"/>
              <w:left w:val="nil"/>
              <w:bottom w:val="single" w:color="auto" w:sz="4" w:space="0"/>
              <w:right w:val="single" w:color="auto" w:sz="4" w:space="0"/>
            </w:tcBorders>
            <w:vAlign w:val="bottom"/>
          </w:tcPr>
          <w:p>
            <w:pPr>
              <w:jc w:val="left"/>
              <w:rPr>
                <w:rFonts w:ascii="宋体" w:hAnsi="宋体" w:cs="Arial"/>
                <w:color w:val="000000"/>
                <w:kern w:val="0"/>
                <w:sz w:val="22"/>
                <w:szCs w:val="22"/>
              </w:rPr>
            </w:pPr>
            <w:r>
              <w:rPr>
                <w:rFonts w:hint="eastAsia" w:ascii="宋体" w:hAnsi="宋体" w:cs="Arial"/>
                <w:color w:val="000000"/>
                <w:kern w:val="0"/>
                <w:sz w:val="22"/>
                <w:szCs w:val="22"/>
              </w:rPr>
              <w:t>9.90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cs="Arial"/>
                <w:color w:val="000000"/>
                <w:sz w:val="22"/>
                <w:szCs w:val="22"/>
              </w:rPr>
              <w:t>差旅费</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5.42</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000000"/>
                <w:kern w:val="0"/>
                <w:sz w:val="22"/>
                <w:szCs w:val="22"/>
              </w:rPr>
            </w:pPr>
            <w:r>
              <w:rPr>
                <w:rFonts w:hint="eastAsia" w:ascii="宋体" w:hAnsi="宋体" w:cs="Arial"/>
                <w:color w:val="000000"/>
                <w:kern w:val="0"/>
                <w:sz w:val="22"/>
                <w:szCs w:val="22"/>
              </w:rPr>
              <w:t>30113</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00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32.30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30217</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cs="Arial"/>
                <w:color w:val="000000"/>
                <w:sz w:val="22"/>
                <w:szCs w:val="22"/>
              </w:rPr>
              <w:t>公务接待费</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0.19</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其他工资福利支出</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30227</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委托业务费</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00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187.38</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3.28</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离休费</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30231</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公务用车运行维护费</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3.91</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100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其他交通费用</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17.56</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30305</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100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0.96</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30299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6.57</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186.42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30399</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其他个人和家庭的补助支出</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cs="Arial"/>
                <w:color w:val="00000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64" w:hRule="atLeast"/>
        </w:trPr>
        <w:tc>
          <w:tcPr>
            <w:tcW w:w="3984"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435.90</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48.20</w:t>
            </w:r>
          </w:p>
        </w:tc>
      </w:tr>
    </w:tbl>
    <w:p/>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Ind w:w="0"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4.10</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3.91</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3.91</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0.19</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4.10</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3.91</w:t>
            </w:r>
          </w:p>
        </w:tc>
        <w:tc>
          <w:tcPr>
            <w:tcW w:w="1398"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3.91</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0.19</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注：本表反映部门本年度“三公”经费支出预决算情况。其中，2019年度预算数为“三公”经费年初预算数，决算数是包括当年一般公共预算财政拨款和以前年度结转资金安排的实际支出。</w:t>
      </w:r>
    </w:p>
    <w:p/>
    <w:tbl>
      <w:tblPr>
        <w:tblStyle w:val="4"/>
        <w:tblW w:w="12480" w:type="dxa"/>
        <w:jc w:val="center"/>
        <w:tblInd w:w="0"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pPr>
      <w:r>
        <w:rPr>
          <w:rFonts w:hint="eastAsia"/>
        </w:rPr>
        <w:t xml:space="preserve">    注：本表反映部门本年度政府性基金预算财政拨款收入支出及结转和结余情况。</w:t>
      </w:r>
    </w:p>
    <w:p>
      <w:pPr>
        <w:spacing w:line="560" w:lineRule="exact"/>
        <w:ind w:firstLine="420" w:firstLineChars="200"/>
      </w:pPr>
      <w:r>
        <w:rPr>
          <w:rFonts w:hint="eastAsia"/>
        </w:rPr>
        <w:t>说明: 柳州市食品药品监督管理局柳东分局没有政府性基金收入，也没有政府性基金安排的支出，故本表无数据。</w:t>
      </w:r>
    </w:p>
    <w:p>
      <w:pPr>
        <w:spacing w:line="560" w:lineRule="exact"/>
      </w:pPr>
    </w:p>
    <w:p>
      <w:pPr>
        <w:spacing w:line="560" w:lineRule="exact"/>
        <w:rPr>
          <w:rFonts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柳州市食品药品监督管理局柳东分局</w:t>
      </w:r>
      <w:r>
        <w:rPr>
          <w:rFonts w:hint="eastAsia" w:ascii="仿宋_GB2312" w:eastAsia="仿宋_GB2312"/>
          <w:b/>
          <w:sz w:val="32"/>
          <w:szCs w:val="32"/>
        </w:rPr>
        <w:t>2019年度部门决算情况说明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2019</w:t>
      </w:r>
      <w:r>
        <w:rPr>
          <w:rFonts w:hint="eastAsia" w:ascii="仿宋_GB2312" w:eastAsia="仿宋_GB2312" w:cs="仿宋_GB2312"/>
          <w:b/>
          <w:kern w:val="0"/>
          <w:sz w:val="32"/>
          <w:szCs w:val="32"/>
        </w:rPr>
        <w:t>年度收入支出决算总体情况</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 xml:space="preserve"> </w:t>
      </w:r>
      <w:r>
        <w:rPr>
          <w:rFonts w:hint="eastAsia" w:ascii="仿宋_GB2312" w:hAnsi="仿宋" w:eastAsia="仿宋_GB2312" w:cs="宋体"/>
          <w:kern w:val="0"/>
          <w:sz w:val="32"/>
          <w:szCs w:val="32"/>
        </w:rPr>
        <w:t>2019年度收入总计568.03万元，支出总计541.57万元。与2018年相比，收入增加28.77万元，比上年上涨5.34%；支出增加49.25万元，比上年上涨10.00%。</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ascii="仿宋_GB2312" w:eastAsia="仿宋_GB2312"/>
          <w:b/>
          <w:kern w:val="0"/>
          <w:sz w:val="32"/>
          <w:szCs w:val="32"/>
        </w:rPr>
        <w:t>2019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Cs/>
          <w:kern w:val="0"/>
          <w:sz w:val="32"/>
          <w:szCs w:val="32"/>
        </w:rPr>
        <w:t>本年收入总计568.03万元 ，其中：一般公共预算财政拨款收入508.86万元，占比89.58% ；其他收入59.17万元，占比10.42%。</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ascii="仿宋_GB2312" w:eastAsia="仿宋_GB2312"/>
          <w:b/>
          <w:kern w:val="0"/>
          <w:sz w:val="32"/>
          <w:szCs w:val="32"/>
        </w:rPr>
        <w:t>2019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本年支出合计541.57 万元，其中：基本支出484.18万元，占 89.40%；项目支出 57.39万元</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占10.60%。</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ascii="仿宋_GB2312" w:eastAsia="仿宋_GB2312"/>
          <w:b/>
          <w:kern w:val="0"/>
          <w:sz w:val="32"/>
          <w:szCs w:val="32"/>
        </w:rPr>
        <w:t>2019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本部门 2019年度财政拨款收、支总决算</w:t>
      </w:r>
      <w:r>
        <w:rPr>
          <w:rFonts w:hint="eastAsia" w:ascii="仿宋_GB2312" w:hAnsi="仿宋" w:eastAsia="仿宋_GB2312" w:cs="宋体"/>
          <w:kern w:val="0"/>
          <w:sz w:val="32"/>
          <w:szCs w:val="32"/>
        </w:rPr>
        <w:t>508.87</w:t>
      </w:r>
      <w:r>
        <w:rPr>
          <w:rFonts w:hint="eastAsia" w:ascii="仿宋_GB2312" w:eastAsia="仿宋_GB2312" w:cs="仿宋_GB2312"/>
          <w:bCs/>
          <w:kern w:val="0"/>
          <w:sz w:val="32"/>
          <w:szCs w:val="32"/>
        </w:rPr>
        <w:t>万元、</w:t>
      </w:r>
      <w:r>
        <w:rPr>
          <w:rFonts w:hint="eastAsia" w:ascii="仿宋_GB2312" w:hAnsi="仿宋" w:eastAsia="仿宋_GB2312" w:cs="宋体"/>
          <w:kern w:val="0"/>
          <w:sz w:val="32"/>
          <w:szCs w:val="32"/>
        </w:rPr>
        <w:t>508.42</w:t>
      </w:r>
      <w:r>
        <w:rPr>
          <w:rFonts w:hint="eastAsia" w:ascii="仿宋_GB2312" w:eastAsia="仿宋_GB2312" w:cs="仿宋_GB2312"/>
          <w:bCs/>
          <w:kern w:val="0"/>
          <w:sz w:val="32"/>
          <w:szCs w:val="32"/>
        </w:rPr>
        <w:t>万元。与 2018 年相比，收入增加57.78万元，比上年上涨12.81%；支出增加57.57万元，比上年上涨12.77%。</w:t>
      </w:r>
    </w:p>
    <w:p>
      <w:pPr>
        <w:autoSpaceDE w:val="0"/>
        <w:autoSpaceDN w:val="0"/>
        <w:adjustRightInd w:val="0"/>
        <w:spacing w:line="560" w:lineRule="exact"/>
        <w:ind w:firstLine="643" w:firstLineChars="200"/>
        <w:jc w:val="left"/>
        <w:rPr>
          <w:rFonts w:hint="eastAsia" w:ascii="仿宋_GB2312" w:eastAsia="仿宋_GB2312"/>
          <w:b/>
          <w:kern w:val="0"/>
          <w:sz w:val="32"/>
          <w:szCs w:val="32"/>
        </w:rPr>
      </w:pPr>
      <w:r>
        <w:rPr>
          <w:rFonts w:hint="eastAsia" w:ascii="仿宋_GB2312" w:eastAsia="仿宋_GB2312" w:cs="仿宋_GB2312"/>
          <w:b/>
          <w:kern w:val="0"/>
          <w:sz w:val="32"/>
          <w:szCs w:val="32"/>
        </w:rPr>
        <w:t>五、</w:t>
      </w:r>
      <w:r>
        <w:rPr>
          <w:rFonts w:hint="eastAsia" w:ascii="仿宋_GB2312" w:eastAsia="仿宋_GB2312"/>
          <w:b/>
          <w:kern w:val="0"/>
          <w:sz w:val="32"/>
          <w:szCs w:val="32"/>
        </w:rPr>
        <w:t>2019年度一般公共预算财政拨款支出决算情况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部门 2019年度财政拨款支出508.42万元，占本年支出合计的 93.88%。与 2018 年相比，财政拨款支出增加57.57 万元，增加12.77%。</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年度财政拨款支出508.42 万元，主要用于以下方面：一般公共服务（类）支出419.66万元， 占82.54%；社会保障和就业（类）支出32.80万元，占 6.45%；卫生健康（类）支出23.66 万元，占 4.65%； 住房保障（类）支出32.30万元，占6.35%。</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年度财政拨款支出年初预算为508.42万元，支出决算为508.42 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1.一般公共服务（类）市场监督管理事务（款）行政运行（项）。年初预算为401.80万元，支出决算为401.80 万元，完 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2.一般公共服务（类）市场监督管理事务（款）市场监督管理专项（项）。年初预算为0.60万元，支出决算为0.60 万元，完 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3.一般公共服务（类）市场监督管理事务（款）市场监督执法（项）。年初预算为2.28万元，支出决算为2.28 万元，完 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4.一般公共服务（类）市场监督管理事务（款）信息化建设（项）。年初预算为0.36万元，支出决算为0.36 万元，完 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5.一般公共服务（类）市场监督管理事务（款）市场监督管理技术支持（项）。年初预算为4.03万元，支出决算为4.03 万元，完 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6.一般公共服务（类）市场监督管理事务（款）标准化管理（项）。年初预算为4.20万元，支出决算为4.20万元，完 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7.一般公共服务（类）市场监督管理事务（款）其他市场监督管理事务（项）。年初预算为6.38万元，支出决算为6.38 万元，完 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8. 社会保障和就业支出（类）行政事业单位离退休（款）归口管理的行政单位离退休（项）。年初预算为0.96万元，支出决算为0.96万元，完成年初预算的100%。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9. 社会保障和就业支出（类）行政事业单位离退休（款）机关事业单位基本养老保险缴费支出（项）。年初预算为31.83万元，支出决算为31.83万元，完成年初预算的100%。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10. 卫生健康支出（类）行政事业单位医疗（款）行政单位医疗（项）。年初预算为13.47万元，支出决算为13.47万元，完成年初预算的100%。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11. 卫生健康支出（类）行政事业单位医疗（款）公务员医疗补助（项）。年初预算为10.19万元，支出决算为10.19万元，完成年初预算的100%。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10.住房保障支出（类）住房改革支出（款）住房公积金（项）。年初预算为32.30万元，支出决算为32.30万元，完成年初预算的100%。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2019年度一般公共预算财政拨款基本支出决算情况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2019年度财政拨款基本支出484.10万元，其中：</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人员经费435.90万元，主要包括：基本工资、机关事业单位基本养老保险缴费、公务员医疗补助缴费、职工基本医疗保险缴费、住房公积金、生活补助、奖励金。</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公用经费48.20万元，主要 包括：办公费、印刷费、电费、邮电费、物业管理费、差旅费、公务接待费、工会经费、公务用车运行维护费、其他交通费用、其他商品和服务支出。             </w:t>
      </w:r>
      <w:r>
        <w:rPr>
          <w:rFonts w:hint="eastAsia" w:ascii="仿宋_GB2312" w:eastAsia="仿宋_GB2312" w:cs="仿宋_GB2312"/>
          <w:bCs/>
          <w:kern w:val="0"/>
          <w:sz w:val="32"/>
          <w:szCs w:val="32"/>
          <w:lang w:val="en-US" w:eastAsia="zh-CN"/>
        </w:rPr>
        <w:t xml:space="preserve">            </w:t>
      </w:r>
    </w:p>
    <w:p>
      <w:pPr>
        <w:autoSpaceDE w:val="0"/>
        <w:autoSpaceDN w:val="0"/>
        <w:adjustRightInd w:val="0"/>
        <w:spacing w:line="560" w:lineRule="exact"/>
        <w:ind w:firstLine="643" w:firstLineChars="200"/>
        <w:jc w:val="left"/>
        <w:rPr>
          <w:rFonts w:hint="eastAsia" w:ascii="仿宋_GB2312" w:eastAsia="仿宋_GB2312" w:cs="仿宋_GB2312"/>
          <w:bCs/>
          <w:kern w:val="0"/>
          <w:sz w:val="32"/>
          <w:szCs w:val="32"/>
        </w:rPr>
      </w:pPr>
      <w:r>
        <w:rPr>
          <w:rFonts w:hint="eastAsia" w:ascii="仿宋_GB2312" w:eastAsia="仿宋_GB2312" w:cs="仿宋_GB2312"/>
          <w:b/>
          <w:kern w:val="0"/>
          <w:sz w:val="32"/>
          <w:szCs w:val="32"/>
        </w:rPr>
        <w:t>七、2019 年度一般公共预算财政拨款“三公” 经费支出决算情况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 年度“三公”经费财政拨款支出预算为 4.10万元，支出决算为4.10万元，完成预算的100%，其中：因公出国（境）费支出决算为0万元；公务用车购置及运行费支出决算为3.91万元，完成预算的100%；公务接待费支出决算为0.19万元，完成预算的100%。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2019年度“三公”经费财政拨款支出决算数比2018年增加1.95万元，上升90.70%，其中：因公出国（境）费支出决 算减少0万元；公务用车购置及运行费支出决算增加1.91万元，上升95.50%；公务接待费支出决算增加0.04万元，上升26.67%。</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公务用车购置及运行费支出增加的主要原因是2019年列支的费用包含了2018年公务用车保养及维修费，导致2019年公务用车运行维护费有所增加；公务接待费支出增加的主要原因是接待费用略微增加。</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ind w:firstLine="63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2019年度“三公”经费财政拨款支出决算中，因公出国（境）费支出决算0万元，占0%；公务用车购置及运行费 支出决算3.91万元，占95.37 %；公务接待费支出决算0.19万元，占4.63 %。具体情况如下：</w:t>
      </w:r>
    </w:p>
    <w:p>
      <w:pPr>
        <w:autoSpaceDE w:val="0"/>
        <w:autoSpaceDN w:val="0"/>
        <w:adjustRightInd w:val="0"/>
        <w:spacing w:line="56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 </w:t>
      </w:r>
    </w:p>
    <w:p>
      <w:pPr>
        <w:autoSpaceDE w:val="0"/>
        <w:autoSpaceDN w:val="0"/>
        <w:adjustRightInd w:val="0"/>
        <w:spacing w:line="56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2.公务用车购置及运行费支出3.91万元。其中：公务用车运行支出3.91万元。主要用于油卡充值、车辆保险费及车辆保养维修费。2019年，机关所属单位开支财政拨款的公务用车保有量为7辆。</w:t>
      </w:r>
    </w:p>
    <w:p>
      <w:pPr>
        <w:autoSpaceDE w:val="0"/>
        <w:autoSpaceDN w:val="0"/>
        <w:adjustRightInd w:val="0"/>
        <w:spacing w:line="56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3.公务接待费支出0.19万元。其中：</w:t>
      </w:r>
    </w:p>
    <w:p>
      <w:pPr>
        <w:autoSpaceDE w:val="0"/>
        <w:autoSpaceDN w:val="0"/>
        <w:adjustRightInd w:val="0"/>
        <w:spacing w:line="56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国内公务接待支出0.19万元。主要用于接待用餐。2019 年共接待国内来访团组1个、来宾15人次。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
          <w:kern w:val="0"/>
          <w:sz w:val="32"/>
          <w:szCs w:val="32"/>
        </w:rPr>
        <w:t xml:space="preserve"> 八、2019 年度政府性基金预算财政拨款收入支出决算情况说明 </w:t>
      </w:r>
    </w:p>
    <w:p>
      <w:pPr>
        <w:autoSpaceDE w:val="0"/>
        <w:autoSpaceDN w:val="0"/>
        <w:adjustRightInd w:val="0"/>
        <w:spacing w:line="560" w:lineRule="exact"/>
        <w:ind w:firstLine="645"/>
        <w:jc w:val="left"/>
        <w:rPr>
          <w:rFonts w:hint="eastAsia" w:ascii="仿宋_GB2312" w:eastAsia="仿宋_GB2312" w:cs="仿宋_GB2312"/>
          <w:b/>
          <w:kern w:val="0"/>
          <w:sz w:val="32"/>
          <w:szCs w:val="32"/>
        </w:rPr>
      </w:pPr>
      <w:r>
        <w:rPr>
          <w:rFonts w:hint="eastAsia" w:ascii="仿宋_GB2312" w:eastAsia="仿宋_GB2312" w:cs="仿宋_GB2312"/>
          <w:bCs/>
          <w:kern w:val="0"/>
          <w:sz w:val="32"/>
          <w:szCs w:val="32"/>
        </w:rPr>
        <w:t>本部门</w:t>
      </w:r>
      <w:r>
        <w:rPr>
          <w:rFonts w:hint="eastAsia" w:ascii="仿宋_GB2312" w:eastAsia="仿宋_GB2312"/>
          <w:sz w:val="32"/>
          <w:szCs w:val="32"/>
        </w:rPr>
        <w:t>没有政府性基金收入，也没有政府性基金安排的支出</w:t>
      </w:r>
    </w:p>
    <w:p>
      <w:pPr>
        <w:autoSpaceDE w:val="0"/>
        <w:autoSpaceDN w:val="0"/>
        <w:adjustRightInd w:val="0"/>
        <w:spacing w:line="560" w:lineRule="exact"/>
        <w:ind w:firstLine="645"/>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2019</w:t>
      </w:r>
      <w:r>
        <w:rPr>
          <w:rFonts w:hint="eastAsia" w:ascii="仿宋_GB2312" w:eastAsia="仿宋_GB2312" w:cs="仿宋_GB2312"/>
          <w:b/>
          <w:kern w:val="0"/>
          <w:sz w:val="32"/>
          <w:szCs w:val="32"/>
        </w:rPr>
        <w:t xml:space="preserve"> 年度预算绩效情况说明</w:t>
      </w:r>
    </w:p>
    <w:p>
      <w:pPr>
        <w:numPr>
          <w:ilvl w:val="0"/>
          <w:numId w:val="1"/>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ind w:firstLine="630"/>
        <w:jc w:val="left"/>
        <w:rPr>
          <w:rFonts w:ascii="仿宋_GB2312" w:eastAsia="仿宋_GB2312" w:cs="仿宋_GB2312"/>
          <w:kern w:val="0"/>
          <w:sz w:val="32"/>
          <w:szCs w:val="32"/>
        </w:rPr>
      </w:pPr>
      <w:r>
        <w:rPr>
          <w:rFonts w:ascii="仿宋_GB2312" w:eastAsia="仿宋_GB2312" w:cs="仿宋_GB2312"/>
          <w:kern w:val="0"/>
          <w:sz w:val="32"/>
          <w:szCs w:val="32"/>
        </w:rPr>
        <w:t>1、聘请中介机构完成了2018年整体绩效评价；</w:t>
      </w:r>
    </w:p>
    <w:p>
      <w:pPr>
        <w:autoSpaceDE w:val="0"/>
        <w:autoSpaceDN w:val="0"/>
        <w:adjustRightInd w:val="0"/>
        <w:ind w:firstLine="630"/>
        <w:jc w:val="left"/>
        <w:rPr>
          <w:rFonts w:ascii="仿宋_GB2312" w:eastAsia="仿宋_GB2312" w:cs="仿宋_GB2312"/>
          <w:kern w:val="0"/>
          <w:sz w:val="32"/>
          <w:szCs w:val="32"/>
        </w:rPr>
      </w:pPr>
      <w:r>
        <w:rPr>
          <w:rFonts w:ascii="仿宋_GB2312" w:eastAsia="仿宋_GB2312" w:cs="仿宋_GB2312"/>
          <w:kern w:val="0"/>
          <w:sz w:val="32"/>
          <w:szCs w:val="32"/>
        </w:rPr>
        <w:t>2、完成2019年部门预算整体绩效及项目绩效自评</w:t>
      </w:r>
      <w:r>
        <w:rPr>
          <w:rFonts w:hint="eastAsia" w:ascii="仿宋_GB2312" w:eastAsia="仿宋_GB2312" w:cs="仿宋_GB2312"/>
          <w:kern w:val="0"/>
          <w:sz w:val="32"/>
          <w:szCs w:val="32"/>
        </w:rPr>
        <w:t>；</w:t>
      </w:r>
    </w:p>
    <w:p>
      <w:pPr>
        <w:autoSpaceDE w:val="0"/>
        <w:autoSpaceDN w:val="0"/>
        <w:adjustRightInd w:val="0"/>
        <w:ind w:firstLine="630"/>
        <w:jc w:val="left"/>
        <w:rPr>
          <w:rFonts w:ascii="仿宋_GB2312" w:eastAsia="仿宋_GB2312" w:cs="仿宋_GB2312"/>
          <w:bCs/>
          <w:kern w:val="0"/>
          <w:sz w:val="32"/>
          <w:szCs w:val="32"/>
        </w:rPr>
      </w:pPr>
      <w:r>
        <w:rPr>
          <w:rFonts w:ascii="仿宋_GB2312" w:eastAsia="仿宋_GB2312" w:cs="仿宋_GB2312"/>
          <w:kern w:val="0"/>
          <w:sz w:val="32"/>
          <w:szCs w:val="32"/>
        </w:rPr>
        <w:t>3、完成2020年部门预算绩效、项目绩效目标申报</w:t>
      </w:r>
      <w:r>
        <w:rPr>
          <w:rFonts w:hint="eastAsia" w:ascii="仿宋_GB2312" w:eastAsia="仿宋_GB2312" w:cs="仿宋_GB2312"/>
          <w:kern w:val="0"/>
          <w:sz w:val="32"/>
          <w:szCs w:val="32"/>
        </w:rPr>
        <w:t>。</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项目支出绩效情况较理想，已达到项目申请时设定的各项绩效目标。</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（一）机关运行经费支出情况。2019年度部门机关运行经费支出48.20万元，比 2018年增加 8.69万元，增长21.99 %，增加原因业务量有所增加。</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（二）政府采购支出情况。2019年度部门政府采购支出总额0.33万元，其中：货物支出0.33万元、工程支出0万元、服务支出0万元。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（三）国有资产占用情况。截至年末部门共有车辆7辆，其中：执法执勤用车7辆。 </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 </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bookmarkStart w:id="0" w:name="_GoBack"/>
      <w:bookmarkEnd w:id="0"/>
    </w:p>
    <w:p>
      <w:pPr>
        <w:numPr>
          <w:ilvl w:val="0"/>
          <w:numId w:val="2"/>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- 21 -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C256E3D"/>
    <w:rsid w:val="00000514"/>
    <w:rsid w:val="0001227F"/>
    <w:rsid w:val="00073F4D"/>
    <w:rsid w:val="000A0211"/>
    <w:rsid w:val="000F20EC"/>
    <w:rsid w:val="0010332B"/>
    <w:rsid w:val="00144E9B"/>
    <w:rsid w:val="00146545"/>
    <w:rsid w:val="00147A42"/>
    <w:rsid w:val="00180621"/>
    <w:rsid w:val="00185DB3"/>
    <w:rsid w:val="00221282"/>
    <w:rsid w:val="00243D20"/>
    <w:rsid w:val="00247D91"/>
    <w:rsid w:val="00257AC1"/>
    <w:rsid w:val="002A59D9"/>
    <w:rsid w:val="002B0F98"/>
    <w:rsid w:val="002B17A7"/>
    <w:rsid w:val="002C0F2A"/>
    <w:rsid w:val="002D4841"/>
    <w:rsid w:val="002E532C"/>
    <w:rsid w:val="002F1024"/>
    <w:rsid w:val="002F386F"/>
    <w:rsid w:val="0030153A"/>
    <w:rsid w:val="00332EA9"/>
    <w:rsid w:val="00340436"/>
    <w:rsid w:val="003426DB"/>
    <w:rsid w:val="00343422"/>
    <w:rsid w:val="0035277B"/>
    <w:rsid w:val="00357AD7"/>
    <w:rsid w:val="00375B16"/>
    <w:rsid w:val="00393890"/>
    <w:rsid w:val="003D5476"/>
    <w:rsid w:val="00422C9A"/>
    <w:rsid w:val="0045070D"/>
    <w:rsid w:val="0049015A"/>
    <w:rsid w:val="004D5D5F"/>
    <w:rsid w:val="004D7DF8"/>
    <w:rsid w:val="004E678A"/>
    <w:rsid w:val="004F6075"/>
    <w:rsid w:val="00501D09"/>
    <w:rsid w:val="005119B3"/>
    <w:rsid w:val="00533686"/>
    <w:rsid w:val="005411F2"/>
    <w:rsid w:val="00547384"/>
    <w:rsid w:val="005626DF"/>
    <w:rsid w:val="00580692"/>
    <w:rsid w:val="00583AFC"/>
    <w:rsid w:val="00593C9F"/>
    <w:rsid w:val="005B3434"/>
    <w:rsid w:val="005E42D4"/>
    <w:rsid w:val="00632C49"/>
    <w:rsid w:val="006566BF"/>
    <w:rsid w:val="006659C2"/>
    <w:rsid w:val="006A580D"/>
    <w:rsid w:val="006A7FCF"/>
    <w:rsid w:val="006C70FB"/>
    <w:rsid w:val="006E25B5"/>
    <w:rsid w:val="006E6EB3"/>
    <w:rsid w:val="007463A3"/>
    <w:rsid w:val="00770BFE"/>
    <w:rsid w:val="00772773"/>
    <w:rsid w:val="00793E9C"/>
    <w:rsid w:val="007F42CF"/>
    <w:rsid w:val="00846801"/>
    <w:rsid w:val="00855594"/>
    <w:rsid w:val="008902F1"/>
    <w:rsid w:val="008B6195"/>
    <w:rsid w:val="008C10BB"/>
    <w:rsid w:val="00934667"/>
    <w:rsid w:val="00952BBF"/>
    <w:rsid w:val="00964F75"/>
    <w:rsid w:val="009772F9"/>
    <w:rsid w:val="009817D2"/>
    <w:rsid w:val="00992243"/>
    <w:rsid w:val="00996531"/>
    <w:rsid w:val="009E27A7"/>
    <w:rsid w:val="009E4A9B"/>
    <w:rsid w:val="009E6C07"/>
    <w:rsid w:val="00A06B76"/>
    <w:rsid w:val="00A62980"/>
    <w:rsid w:val="00A639B1"/>
    <w:rsid w:val="00A65E03"/>
    <w:rsid w:val="00A70839"/>
    <w:rsid w:val="00AC3B52"/>
    <w:rsid w:val="00AD5A29"/>
    <w:rsid w:val="00AE1573"/>
    <w:rsid w:val="00B03ECC"/>
    <w:rsid w:val="00B204A4"/>
    <w:rsid w:val="00B40982"/>
    <w:rsid w:val="00B4218E"/>
    <w:rsid w:val="00B47839"/>
    <w:rsid w:val="00B653B8"/>
    <w:rsid w:val="00BB58CB"/>
    <w:rsid w:val="00BE21B8"/>
    <w:rsid w:val="00BE7B24"/>
    <w:rsid w:val="00D36B81"/>
    <w:rsid w:val="00D442E4"/>
    <w:rsid w:val="00D60B44"/>
    <w:rsid w:val="00D86C54"/>
    <w:rsid w:val="00DB125A"/>
    <w:rsid w:val="00DC40BA"/>
    <w:rsid w:val="00DF48DA"/>
    <w:rsid w:val="00DF563A"/>
    <w:rsid w:val="00E24E72"/>
    <w:rsid w:val="00E62FF2"/>
    <w:rsid w:val="00EB25CE"/>
    <w:rsid w:val="00EC2E1C"/>
    <w:rsid w:val="00F04B57"/>
    <w:rsid w:val="00F20C0D"/>
    <w:rsid w:val="00F55EDF"/>
    <w:rsid w:val="18CC0720"/>
    <w:rsid w:val="26460DBA"/>
    <w:rsid w:val="2B223092"/>
    <w:rsid w:val="2C4219FE"/>
    <w:rsid w:val="39A63F06"/>
    <w:rsid w:val="3ED1439F"/>
    <w:rsid w:val="4C256E3D"/>
    <w:rsid w:val="4CB52F0F"/>
    <w:rsid w:val="532F1F9A"/>
    <w:rsid w:val="5A2B680E"/>
    <w:rsid w:val="62163194"/>
    <w:rsid w:val="7FEC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1804</Words>
  <Characters>10286</Characters>
  <Lines>85</Lines>
  <Paragraphs>24</Paragraphs>
  <TotalTime>21</TotalTime>
  <ScaleCrop>false</ScaleCrop>
  <LinksUpToDate>false</LinksUpToDate>
  <CharactersWithSpaces>12066</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2020-07-29T06:59:00Z</cp:lastPrinted>
  <dcterms:modified xsi:type="dcterms:W3CDTF">2020-08-25T03:18:21Z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