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柳州市鱼峰区雒容镇政府</w:t>
      </w:r>
    </w:p>
    <w:p>
      <w:pPr>
        <w:jc w:val="center"/>
        <w:rPr>
          <w:rFonts w:ascii="黑体" w:eastAsia="黑体" w:cs="ArialUnicodeMS"/>
          <w:kern w:val="0"/>
          <w:sz w:val="52"/>
          <w:szCs w:val="52"/>
        </w:rPr>
      </w:pPr>
      <w:r>
        <w:rPr>
          <w:rFonts w:hint="eastAsia" w:ascii="黑体" w:eastAsia="黑体"/>
          <w:kern w:val="0"/>
          <w:sz w:val="52"/>
          <w:szCs w:val="52"/>
        </w:rPr>
        <w:t>2019</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single"/>
        </w:rPr>
        <w:t>雒容镇</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rPr>
        <w:t>雒容镇</w:t>
      </w:r>
      <w:r>
        <w:rPr>
          <w:rFonts w:hint="eastAsia" w:ascii="仿宋_GB2312" w:eastAsia="仿宋_GB2312"/>
          <w:b/>
          <w:sz w:val="32"/>
          <w:szCs w:val="32"/>
        </w:rPr>
        <w:t>2019年部门决算报表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第三部分：雒容镇2019年度部门决算情况说明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2019</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2019</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2019</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第一部分：雒容镇概况</w:t>
      </w:r>
    </w:p>
    <w:p>
      <w:pPr>
        <w:ind w:firstLine="646"/>
        <w:rPr>
          <w:rFonts w:ascii="仿宋_GB2312" w:eastAsia="仿宋_GB2312"/>
          <w:sz w:val="32"/>
          <w:szCs w:val="32"/>
        </w:rPr>
      </w:pPr>
      <w:r>
        <w:rPr>
          <w:rFonts w:hint="eastAsia" w:ascii="仿宋_GB2312" w:eastAsia="仿宋_GB2312"/>
          <w:sz w:val="32"/>
          <w:szCs w:val="32"/>
        </w:rPr>
        <w:t>一、主要职能</w:t>
      </w:r>
    </w:p>
    <w:p>
      <w:pPr>
        <w:widowControl/>
        <w:wordWrap w:val="0"/>
        <w:spacing w:before="100" w:beforeAutospacing="1" w:after="100" w:afterAutospacing="1" w:line="520" w:lineRule="atLeast"/>
        <w:ind w:firstLine="549"/>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促进经济发展，增加农民收入。要把经济工作的着力点放在营造环境、信息引导、技术服务、典型示范和落实强农惠农措施上来，积极探索繁荣农村经济的有效形式。</w:t>
      </w:r>
    </w:p>
    <w:p>
      <w:pPr>
        <w:widowControl/>
        <w:wordWrap w:val="0"/>
        <w:spacing w:before="100" w:beforeAutospacing="1" w:after="100" w:afterAutospacing="1" w:line="520" w:lineRule="atLeast"/>
        <w:ind w:firstLine="549"/>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强化公共服务，着力改善民生。不断创新工作机制，通过建立“一站式”服务、办事代理制、农事村办的形式，改进服务方式，提高行政效能，方便群众办事，实现政府职能由管理型想服务型转变。</w:t>
      </w:r>
    </w:p>
    <w:p>
      <w:pPr>
        <w:widowControl/>
        <w:wordWrap w:val="0"/>
        <w:spacing w:before="100" w:beforeAutospacing="1" w:after="100" w:afterAutospacing="1" w:line="520" w:lineRule="atLeast"/>
        <w:ind w:firstLine="549"/>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加强社会管理，维护农村稳定。推进依法行政，严格依法履行职责，健全党和政府主导的维护农民权益机制，促进农村社会公平正义，报账农民合法权益。健全农村利益协调和矛盾纠纷调处机制，促进农村社会公平主义，保障农村合法权益。</w:t>
      </w:r>
    </w:p>
    <w:p>
      <w:pPr>
        <w:widowControl/>
        <w:wordWrap w:val="0"/>
        <w:spacing w:before="100" w:beforeAutospacing="1" w:after="100" w:afterAutospacing="1" w:line="520" w:lineRule="atLeast"/>
        <w:ind w:firstLine="549"/>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推进基层民主，促进农村和谐。加强党的基层组织和党员干部队伍建设，提高执政能力和服务水平。要依法指导村民自治。引导村民有序参与村屯事务管理，推进村务公开，推动农村社区建设。</w:t>
      </w:r>
    </w:p>
    <w:p>
      <w:pPr>
        <w:ind w:firstLine="646"/>
        <w:rPr>
          <w:rFonts w:ascii="仿宋_GB2312" w:eastAsia="仿宋_GB2312"/>
          <w:sz w:val="32"/>
          <w:szCs w:val="32"/>
        </w:rPr>
      </w:pPr>
    </w:p>
    <w:p>
      <w:pPr>
        <w:ind w:firstLine="646"/>
        <w:rPr>
          <w:rFonts w:ascii="仿宋_GB2312" w:eastAsia="仿宋_GB2312"/>
          <w:sz w:val="32"/>
          <w:szCs w:val="32"/>
        </w:rPr>
      </w:pPr>
    </w:p>
    <w:p>
      <w:pPr>
        <w:ind w:firstLine="646"/>
        <w:rPr>
          <w:rFonts w:ascii="仿宋_GB2312" w:eastAsia="仿宋_GB2312"/>
          <w:sz w:val="32"/>
          <w:szCs w:val="32"/>
        </w:rPr>
      </w:pPr>
    </w:p>
    <w:p>
      <w:pPr>
        <w:ind w:firstLine="646"/>
        <w:rPr>
          <w:rFonts w:ascii="仿宋_GB2312" w:eastAsia="仿宋_GB2312"/>
          <w:sz w:val="32"/>
          <w:szCs w:val="32"/>
        </w:rPr>
      </w:pPr>
    </w:p>
    <w:p>
      <w:pPr>
        <w:ind w:firstLine="646"/>
        <w:jc w:val="left"/>
        <w:rPr>
          <w:rFonts w:ascii="仿宋_GB2312" w:eastAsia="仿宋_GB2312"/>
          <w:sz w:val="32"/>
          <w:szCs w:val="32"/>
        </w:rPr>
      </w:pPr>
      <w:r>
        <w:rPr>
          <w:rFonts w:hint="eastAsia" w:ascii="仿宋_GB2312" w:eastAsia="仿宋_GB2312"/>
          <w:sz w:val="32"/>
          <w:szCs w:val="32"/>
        </w:rPr>
        <w:t>二、部门决算单位构成</w:t>
      </w:r>
    </w:p>
    <w:tbl>
      <w:tblPr>
        <w:tblStyle w:val="5"/>
        <w:tblpPr w:leftFromText="180" w:rightFromText="180" w:vertAnchor="text" w:horzAnchor="margin" w:tblpY="77"/>
        <w:tblW w:w="8442" w:type="dxa"/>
        <w:tblInd w:w="0" w:type="dxa"/>
        <w:shd w:val="clear" w:color="auto" w:fill="FFFFFF"/>
        <w:tblLayout w:type="fixed"/>
        <w:tblCellMar>
          <w:top w:w="0" w:type="dxa"/>
          <w:left w:w="0" w:type="dxa"/>
          <w:bottom w:w="0" w:type="dxa"/>
          <w:right w:w="0" w:type="dxa"/>
        </w:tblCellMar>
      </w:tblPr>
      <w:tblGrid>
        <w:gridCol w:w="3544"/>
        <w:gridCol w:w="2268"/>
        <w:gridCol w:w="2600"/>
        <w:gridCol w:w="30"/>
      </w:tblGrid>
      <w:tr>
        <w:tblPrEx>
          <w:shd w:val="clear" w:color="auto" w:fill="FFFFFF"/>
          <w:tblLayout w:type="fixed"/>
          <w:tblCellMar>
            <w:top w:w="0" w:type="dxa"/>
            <w:left w:w="0" w:type="dxa"/>
            <w:bottom w:w="0" w:type="dxa"/>
            <w:right w:w="0" w:type="dxa"/>
          </w:tblCellMar>
        </w:tblPrEx>
        <w:trPr>
          <w:trHeight w:val="624" w:hRule="atLeast"/>
        </w:trPr>
        <w:tc>
          <w:tcPr>
            <w:tcW w:w="3544"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8"/>
                <w:szCs w:val="28"/>
              </w:rPr>
            </w:pPr>
            <w:r>
              <w:rPr>
                <w:rFonts w:hint="eastAsia" w:ascii="宋体" w:hAnsi="宋体" w:cs="宋体"/>
                <w:b/>
                <w:bCs/>
                <w:color w:val="000000"/>
                <w:kern w:val="0"/>
                <w:sz w:val="28"/>
                <w:szCs w:val="28"/>
              </w:rPr>
              <w:t>单位名称</w:t>
            </w:r>
          </w:p>
        </w:tc>
        <w:tc>
          <w:tcPr>
            <w:tcW w:w="2268"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8"/>
                <w:szCs w:val="28"/>
              </w:rPr>
            </w:pPr>
            <w:r>
              <w:rPr>
                <w:rFonts w:hint="eastAsia" w:ascii="宋体" w:hAnsi="宋体" w:cs="宋体"/>
                <w:b/>
                <w:bCs/>
                <w:color w:val="000000"/>
                <w:kern w:val="0"/>
                <w:sz w:val="28"/>
                <w:szCs w:val="28"/>
              </w:rPr>
              <w:t>单位性质</w:t>
            </w:r>
          </w:p>
        </w:tc>
        <w:tc>
          <w:tcPr>
            <w:tcW w:w="2600"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8"/>
                <w:szCs w:val="28"/>
              </w:rPr>
            </w:pPr>
            <w:r>
              <w:rPr>
                <w:rFonts w:hint="eastAsia" w:ascii="宋体" w:hAnsi="宋体" w:cs="宋体"/>
                <w:b/>
                <w:bCs/>
                <w:color w:val="000000"/>
                <w:kern w:val="0"/>
                <w:sz w:val="28"/>
                <w:szCs w:val="28"/>
              </w:rPr>
              <w:t>备注</w:t>
            </w:r>
          </w:p>
        </w:tc>
        <w:tc>
          <w:tcPr>
            <w:tcW w:w="30" w:type="dxa"/>
            <w:tcBorders>
              <w:top w:val="nil"/>
              <w:left w:val="nil"/>
              <w:bottom w:val="nil"/>
              <w:right w:val="nil"/>
            </w:tcBorders>
            <w:shd w:val="clear" w:color="auto" w:fill="FFFFFF"/>
            <w:vAlign w:val="center"/>
          </w:tcPr>
          <w:p>
            <w:pPr>
              <w:widowControl/>
              <w:spacing w:line="390" w:lineRule="atLeast"/>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0" w:type="dxa"/>
            <w:bottom w:w="0" w:type="dxa"/>
            <w:right w:w="0" w:type="dxa"/>
          </w:tblCellMar>
        </w:tblPrEx>
        <w:trPr>
          <w:trHeight w:val="624" w:hRule="atLeast"/>
        </w:trPr>
        <w:tc>
          <w:tcPr>
            <w:tcW w:w="3544"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ascii="宋体" w:hAnsi="宋体" w:cs="宋体"/>
                <w:color w:val="000000"/>
                <w:kern w:val="0"/>
                <w:sz w:val="24"/>
              </w:rPr>
            </w:pPr>
          </w:p>
        </w:tc>
        <w:tc>
          <w:tcPr>
            <w:tcW w:w="2268" w:type="dxa"/>
            <w:vMerge w:val="continue"/>
            <w:tcBorders>
              <w:top w:val="single" w:color="auto" w:sz="8" w:space="0"/>
              <w:left w:val="nil"/>
              <w:bottom w:val="single" w:color="auto" w:sz="8" w:space="0"/>
              <w:right w:val="single" w:color="auto" w:sz="8" w:space="0"/>
            </w:tcBorders>
            <w:shd w:val="clear" w:color="auto" w:fill="FFFFFF"/>
            <w:vAlign w:val="center"/>
          </w:tcPr>
          <w:p>
            <w:pPr>
              <w:widowControl/>
              <w:jc w:val="left"/>
              <w:rPr>
                <w:rFonts w:ascii="宋体" w:hAnsi="宋体" w:cs="宋体"/>
                <w:color w:val="000000"/>
                <w:kern w:val="0"/>
                <w:sz w:val="24"/>
              </w:rPr>
            </w:pPr>
          </w:p>
        </w:tc>
        <w:tc>
          <w:tcPr>
            <w:tcW w:w="2600" w:type="dxa"/>
            <w:vMerge w:val="continue"/>
            <w:tcBorders>
              <w:top w:val="single" w:color="auto" w:sz="8" w:space="0"/>
              <w:left w:val="nil"/>
              <w:bottom w:val="single" w:color="auto" w:sz="8" w:space="0"/>
              <w:right w:val="single" w:color="auto" w:sz="8" w:space="0"/>
            </w:tcBorders>
            <w:shd w:val="clear" w:color="auto" w:fill="FFFFFF"/>
            <w:vAlign w:val="center"/>
          </w:tcPr>
          <w:p>
            <w:pPr>
              <w:widowControl/>
              <w:jc w:val="left"/>
              <w:rPr>
                <w:rFonts w:ascii="宋体" w:hAnsi="宋体" w:cs="宋体"/>
                <w:color w:val="000000"/>
                <w:kern w:val="0"/>
                <w:sz w:val="24"/>
              </w:rPr>
            </w:pPr>
          </w:p>
        </w:tc>
        <w:tc>
          <w:tcPr>
            <w:tcW w:w="30" w:type="dxa"/>
            <w:tcBorders>
              <w:top w:val="nil"/>
              <w:left w:val="nil"/>
              <w:bottom w:val="nil"/>
              <w:right w:val="nil"/>
            </w:tcBorders>
            <w:shd w:val="clear" w:color="auto" w:fill="FFFFFF"/>
            <w:vAlign w:val="center"/>
          </w:tcPr>
          <w:p>
            <w:pPr>
              <w:widowControl/>
              <w:spacing w:line="390" w:lineRule="atLeast"/>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0" w:type="dxa"/>
            <w:bottom w:w="0" w:type="dxa"/>
            <w:right w:w="0" w:type="dxa"/>
          </w:tblCellMar>
        </w:tblPrEx>
        <w:trPr>
          <w:trHeight w:val="103" w:hRule="atLeast"/>
        </w:trPr>
        <w:tc>
          <w:tcPr>
            <w:tcW w:w="3544"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ascii="宋体" w:hAnsi="宋体" w:cs="宋体"/>
                <w:color w:val="000000"/>
                <w:kern w:val="0"/>
                <w:sz w:val="24"/>
              </w:rPr>
            </w:pPr>
          </w:p>
        </w:tc>
        <w:tc>
          <w:tcPr>
            <w:tcW w:w="2268" w:type="dxa"/>
            <w:vMerge w:val="continue"/>
            <w:tcBorders>
              <w:top w:val="single" w:color="auto" w:sz="8" w:space="0"/>
              <w:left w:val="nil"/>
              <w:bottom w:val="single" w:color="auto" w:sz="8" w:space="0"/>
              <w:right w:val="single" w:color="auto" w:sz="8" w:space="0"/>
            </w:tcBorders>
            <w:shd w:val="clear" w:color="auto" w:fill="FFFFFF"/>
            <w:vAlign w:val="center"/>
          </w:tcPr>
          <w:p>
            <w:pPr>
              <w:widowControl/>
              <w:jc w:val="left"/>
              <w:rPr>
                <w:rFonts w:ascii="宋体" w:hAnsi="宋体" w:cs="宋体"/>
                <w:color w:val="000000"/>
                <w:kern w:val="0"/>
                <w:sz w:val="24"/>
              </w:rPr>
            </w:pPr>
          </w:p>
        </w:tc>
        <w:tc>
          <w:tcPr>
            <w:tcW w:w="2600" w:type="dxa"/>
            <w:vMerge w:val="continue"/>
            <w:tcBorders>
              <w:top w:val="single" w:color="auto" w:sz="8" w:space="0"/>
              <w:left w:val="nil"/>
              <w:bottom w:val="single" w:color="auto" w:sz="8" w:space="0"/>
              <w:right w:val="single" w:color="auto" w:sz="8" w:space="0"/>
            </w:tcBorders>
            <w:shd w:val="clear" w:color="auto" w:fill="FFFFFF"/>
            <w:vAlign w:val="center"/>
          </w:tcPr>
          <w:p>
            <w:pPr>
              <w:widowControl/>
              <w:jc w:val="left"/>
              <w:rPr>
                <w:rFonts w:ascii="宋体" w:hAnsi="宋体" w:cs="宋体"/>
                <w:color w:val="000000"/>
                <w:kern w:val="0"/>
                <w:sz w:val="24"/>
              </w:rPr>
            </w:pPr>
          </w:p>
        </w:tc>
        <w:tc>
          <w:tcPr>
            <w:tcW w:w="30" w:type="dxa"/>
            <w:tcBorders>
              <w:top w:val="nil"/>
              <w:left w:val="nil"/>
              <w:bottom w:val="nil"/>
              <w:right w:val="nil"/>
            </w:tcBorders>
            <w:shd w:val="clear" w:color="auto" w:fill="FFFFFF"/>
            <w:vAlign w:val="center"/>
          </w:tcPr>
          <w:p>
            <w:pPr>
              <w:widowControl/>
              <w:spacing w:line="390" w:lineRule="atLeast"/>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0" w:type="dxa"/>
            <w:bottom w:w="0" w:type="dxa"/>
            <w:right w:w="0" w:type="dxa"/>
          </w:tblCellMar>
        </w:tblPrEx>
        <w:trPr>
          <w:trHeight w:val="631" w:hRule="atLeast"/>
        </w:trPr>
        <w:tc>
          <w:tcPr>
            <w:tcW w:w="35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left"/>
              <w:rPr>
                <w:rFonts w:ascii="宋体" w:hAnsi="宋体" w:cs="宋体"/>
                <w:color w:val="000000"/>
                <w:kern w:val="0"/>
                <w:sz w:val="24"/>
              </w:rPr>
            </w:pPr>
            <w:r>
              <w:rPr>
                <w:rFonts w:hint="eastAsia" w:ascii="宋体" w:hAnsi="宋体" w:cs="宋体"/>
                <w:color w:val="000000"/>
                <w:kern w:val="0"/>
                <w:sz w:val="24"/>
              </w:rPr>
              <w:t>雒容镇人民政府</w:t>
            </w:r>
          </w:p>
        </w:tc>
        <w:tc>
          <w:tcPr>
            <w:tcW w:w="22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4"/>
              </w:rPr>
            </w:pPr>
            <w:r>
              <w:rPr>
                <w:rFonts w:hint="eastAsia" w:ascii="宋体" w:hAnsi="宋体" w:cs="宋体"/>
                <w:color w:val="000000"/>
                <w:kern w:val="0"/>
                <w:sz w:val="24"/>
              </w:rPr>
              <w:t>机关单位</w:t>
            </w:r>
          </w:p>
        </w:tc>
        <w:tc>
          <w:tcPr>
            <w:tcW w:w="2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4"/>
              </w:rPr>
            </w:pPr>
            <w:r>
              <w:rPr>
                <w:rFonts w:ascii="宋体" w:hAnsi="宋体" w:cs="宋体"/>
                <w:color w:val="000000"/>
                <w:kern w:val="0"/>
                <w:sz w:val="24"/>
              </w:rPr>
              <w:t>含城管中队、民政办、公安、交警</w:t>
            </w:r>
          </w:p>
        </w:tc>
        <w:tc>
          <w:tcPr>
            <w:tcW w:w="30" w:type="dxa"/>
            <w:tcBorders>
              <w:top w:val="nil"/>
              <w:left w:val="nil"/>
              <w:bottom w:val="nil"/>
              <w:right w:val="nil"/>
            </w:tcBorders>
            <w:shd w:val="clear" w:color="auto" w:fill="FFFFFF"/>
            <w:vAlign w:val="center"/>
          </w:tcPr>
          <w:p>
            <w:pPr>
              <w:widowControl/>
              <w:spacing w:line="390" w:lineRule="atLeast"/>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0" w:type="dxa"/>
            <w:bottom w:w="0" w:type="dxa"/>
            <w:right w:w="0" w:type="dxa"/>
          </w:tblCellMar>
        </w:tblPrEx>
        <w:trPr>
          <w:trHeight w:val="499" w:hRule="atLeast"/>
        </w:trPr>
        <w:tc>
          <w:tcPr>
            <w:tcW w:w="35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left"/>
              <w:rPr>
                <w:rFonts w:ascii="宋体" w:hAnsi="宋体" w:cs="宋体"/>
                <w:color w:val="000000"/>
                <w:kern w:val="0"/>
                <w:sz w:val="24"/>
              </w:rPr>
            </w:pPr>
            <w:r>
              <w:rPr>
                <w:rFonts w:hint="eastAsia" w:ascii="宋体" w:hAnsi="宋体" w:cs="宋体"/>
                <w:color w:val="000000"/>
                <w:kern w:val="0"/>
                <w:sz w:val="24"/>
              </w:rPr>
              <w:t>雒容司法所</w:t>
            </w:r>
          </w:p>
        </w:tc>
        <w:tc>
          <w:tcPr>
            <w:tcW w:w="22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4"/>
              </w:rPr>
            </w:pPr>
            <w:r>
              <w:rPr>
                <w:rFonts w:hint="eastAsia" w:ascii="宋体" w:hAnsi="宋体" w:cs="宋体"/>
                <w:color w:val="000000"/>
                <w:kern w:val="0"/>
                <w:sz w:val="24"/>
              </w:rPr>
              <w:t>机关单位</w:t>
            </w:r>
          </w:p>
        </w:tc>
        <w:tc>
          <w:tcPr>
            <w:tcW w:w="2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4"/>
              </w:rPr>
            </w:pPr>
            <w:r>
              <w:rPr>
                <w:rFonts w:hint="eastAsia" w:ascii="宋体" w:hAnsi="宋体" w:cs="宋体"/>
                <w:color w:val="000000"/>
                <w:kern w:val="0"/>
                <w:sz w:val="24"/>
              </w:rPr>
              <w:t>　</w:t>
            </w:r>
          </w:p>
        </w:tc>
        <w:tc>
          <w:tcPr>
            <w:tcW w:w="30" w:type="dxa"/>
            <w:tcBorders>
              <w:top w:val="nil"/>
              <w:left w:val="nil"/>
              <w:bottom w:val="nil"/>
              <w:right w:val="nil"/>
            </w:tcBorders>
            <w:shd w:val="clear" w:color="auto" w:fill="FFFFFF"/>
            <w:vAlign w:val="center"/>
          </w:tcPr>
          <w:p>
            <w:pPr>
              <w:widowControl/>
              <w:spacing w:line="390" w:lineRule="atLeast"/>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0" w:type="dxa"/>
            <w:bottom w:w="0" w:type="dxa"/>
            <w:right w:w="0" w:type="dxa"/>
          </w:tblCellMar>
        </w:tblPrEx>
        <w:trPr>
          <w:trHeight w:val="419" w:hRule="atLeast"/>
        </w:trPr>
        <w:tc>
          <w:tcPr>
            <w:tcW w:w="35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left"/>
              <w:rPr>
                <w:rFonts w:ascii="宋体" w:hAnsi="宋体" w:cs="宋体"/>
                <w:color w:val="000000"/>
                <w:kern w:val="0"/>
                <w:sz w:val="24"/>
              </w:rPr>
            </w:pPr>
            <w:r>
              <w:rPr>
                <w:rFonts w:hint="eastAsia" w:ascii="宋体" w:hAnsi="宋体" w:cs="宋体"/>
                <w:color w:val="000000"/>
                <w:kern w:val="0"/>
                <w:sz w:val="24"/>
              </w:rPr>
              <w:t>雒容镇财政所</w:t>
            </w:r>
          </w:p>
        </w:tc>
        <w:tc>
          <w:tcPr>
            <w:tcW w:w="22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4"/>
              </w:rPr>
            </w:pPr>
            <w:r>
              <w:rPr>
                <w:rFonts w:hint="eastAsia" w:ascii="宋体" w:hAnsi="宋体" w:cs="宋体"/>
                <w:color w:val="000000"/>
                <w:kern w:val="0"/>
                <w:sz w:val="24"/>
              </w:rPr>
              <w:t>参公单位</w:t>
            </w:r>
          </w:p>
        </w:tc>
        <w:tc>
          <w:tcPr>
            <w:tcW w:w="2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4"/>
              </w:rPr>
            </w:pPr>
          </w:p>
        </w:tc>
        <w:tc>
          <w:tcPr>
            <w:tcW w:w="30" w:type="dxa"/>
            <w:tcBorders>
              <w:top w:val="nil"/>
              <w:left w:val="nil"/>
              <w:bottom w:val="nil"/>
              <w:right w:val="nil"/>
            </w:tcBorders>
            <w:shd w:val="clear" w:color="auto" w:fill="FFFFFF"/>
            <w:vAlign w:val="center"/>
          </w:tcPr>
          <w:p>
            <w:pPr>
              <w:widowControl/>
              <w:spacing w:line="390" w:lineRule="atLeast"/>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0" w:type="dxa"/>
            <w:bottom w:w="0" w:type="dxa"/>
            <w:right w:w="0" w:type="dxa"/>
          </w:tblCellMar>
        </w:tblPrEx>
        <w:trPr>
          <w:trHeight w:val="499" w:hRule="atLeast"/>
        </w:trPr>
        <w:tc>
          <w:tcPr>
            <w:tcW w:w="35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left"/>
              <w:rPr>
                <w:rFonts w:ascii="宋体" w:hAnsi="宋体" w:cs="宋体"/>
                <w:color w:val="000000"/>
                <w:kern w:val="0"/>
                <w:sz w:val="24"/>
              </w:rPr>
            </w:pPr>
            <w:r>
              <w:rPr>
                <w:rFonts w:hint="eastAsia" w:ascii="宋体" w:hAnsi="宋体" w:cs="宋体"/>
                <w:color w:val="000000"/>
                <w:kern w:val="0"/>
                <w:sz w:val="24"/>
              </w:rPr>
              <w:t>雒容镇高岩电灌站</w:t>
            </w:r>
          </w:p>
        </w:tc>
        <w:tc>
          <w:tcPr>
            <w:tcW w:w="22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4"/>
              </w:rPr>
            </w:pPr>
            <w:r>
              <w:rPr>
                <w:rFonts w:hint="eastAsia" w:ascii="宋体" w:hAnsi="宋体" w:cs="宋体"/>
                <w:color w:val="000000"/>
                <w:kern w:val="0"/>
                <w:sz w:val="24"/>
              </w:rPr>
              <w:t>事业单位</w:t>
            </w:r>
          </w:p>
        </w:tc>
        <w:tc>
          <w:tcPr>
            <w:tcW w:w="2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4"/>
              </w:rPr>
            </w:pPr>
            <w:r>
              <w:rPr>
                <w:rFonts w:hint="eastAsia" w:ascii="宋体" w:hAnsi="宋体" w:cs="宋体"/>
                <w:color w:val="000000"/>
                <w:kern w:val="0"/>
                <w:sz w:val="24"/>
              </w:rPr>
              <w:t>　</w:t>
            </w:r>
          </w:p>
        </w:tc>
        <w:tc>
          <w:tcPr>
            <w:tcW w:w="30" w:type="dxa"/>
            <w:tcBorders>
              <w:top w:val="nil"/>
              <w:left w:val="nil"/>
              <w:bottom w:val="nil"/>
              <w:right w:val="nil"/>
            </w:tcBorders>
            <w:shd w:val="clear" w:color="auto" w:fill="FFFFFF"/>
            <w:vAlign w:val="center"/>
          </w:tcPr>
          <w:p>
            <w:pPr>
              <w:widowControl/>
              <w:spacing w:line="390" w:lineRule="atLeast"/>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0" w:type="dxa"/>
            <w:bottom w:w="0" w:type="dxa"/>
            <w:right w:w="0" w:type="dxa"/>
          </w:tblCellMar>
        </w:tblPrEx>
        <w:trPr>
          <w:trHeight w:val="499" w:hRule="atLeast"/>
        </w:trPr>
        <w:tc>
          <w:tcPr>
            <w:tcW w:w="35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left"/>
              <w:rPr>
                <w:rFonts w:ascii="宋体" w:hAnsi="宋体" w:cs="宋体"/>
                <w:color w:val="000000"/>
                <w:kern w:val="0"/>
                <w:sz w:val="24"/>
              </w:rPr>
            </w:pPr>
            <w:r>
              <w:rPr>
                <w:rFonts w:hint="eastAsia" w:ascii="宋体" w:hAnsi="宋体" w:cs="宋体"/>
                <w:color w:val="000000"/>
                <w:kern w:val="0"/>
                <w:sz w:val="24"/>
              </w:rPr>
              <w:t>雒容镇农业服务中心</w:t>
            </w:r>
          </w:p>
        </w:tc>
        <w:tc>
          <w:tcPr>
            <w:tcW w:w="22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4"/>
              </w:rPr>
            </w:pPr>
            <w:r>
              <w:rPr>
                <w:rFonts w:hint="eastAsia" w:ascii="宋体" w:hAnsi="宋体" w:cs="宋体"/>
                <w:color w:val="000000"/>
                <w:kern w:val="0"/>
                <w:sz w:val="24"/>
              </w:rPr>
              <w:t>事业单位</w:t>
            </w:r>
          </w:p>
        </w:tc>
        <w:tc>
          <w:tcPr>
            <w:tcW w:w="2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4"/>
              </w:rPr>
            </w:pPr>
            <w:r>
              <w:rPr>
                <w:rFonts w:hint="eastAsia" w:ascii="宋体" w:hAnsi="宋体" w:cs="宋体"/>
                <w:color w:val="000000"/>
                <w:kern w:val="0"/>
                <w:sz w:val="24"/>
              </w:rPr>
              <w:t>　</w:t>
            </w:r>
          </w:p>
        </w:tc>
        <w:tc>
          <w:tcPr>
            <w:tcW w:w="30" w:type="dxa"/>
            <w:tcBorders>
              <w:top w:val="nil"/>
              <w:left w:val="nil"/>
              <w:bottom w:val="nil"/>
              <w:right w:val="nil"/>
            </w:tcBorders>
            <w:shd w:val="clear" w:color="auto" w:fill="FFFFFF"/>
            <w:vAlign w:val="center"/>
          </w:tcPr>
          <w:p>
            <w:pPr>
              <w:widowControl/>
              <w:spacing w:line="390" w:lineRule="atLeast"/>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0" w:type="dxa"/>
            <w:bottom w:w="0" w:type="dxa"/>
            <w:right w:w="0" w:type="dxa"/>
          </w:tblCellMar>
        </w:tblPrEx>
        <w:trPr>
          <w:trHeight w:val="499" w:hRule="atLeast"/>
        </w:trPr>
        <w:tc>
          <w:tcPr>
            <w:tcW w:w="35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left"/>
              <w:rPr>
                <w:rFonts w:ascii="宋体" w:hAnsi="宋体" w:cs="宋体"/>
                <w:color w:val="000000"/>
                <w:kern w:val="0"/>
                <w:sz w:val="24"/>
              </w:rPr>
            </w:pPr>
            <w:r>
              <w:rPr>
                <w:rFonts w:hint="eastAsia" w:ascii="宋体" w:hAnsi="宋体" w:cs="宋体"/>
                <w:color w:val="000000"/>
                <w:kern w:val="0"/>
                <w:sz w:val="24"/>
              </w:rPr>
              <w:t>雒容镇人口和计划生育服务站</w:t>
            </w:r>
          </w:p>
        </w:tc>
        <w:tc>
          <w:tcPr>
            <w:tcW w:w="22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4"/>
              </w:rPr>
            </w:pPr>
            <w:r>
              <w:rPr>
                <w:rFonts w:hint="eastAsia" w:ascii="宋体" w:hAnsi="宋体" w:cs="宋体"/>
                <w:color w:val="000000"/>
                <w:kern w:val="0"/>
                <w:sz w:val="24"/>
              </w:rPr>
              <w:t>事业单位</w:t>
            </w:r>
          </w:p>
        </w:tc>
        <w:tc>
          <w:tcPr>
            <w:tcW w:w="2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4"/>
              </w:rPr>
            </w:pPr>
            <w:r>
              <w:rPr>
                <w:rFonts w:hint="eastAsia" w:ascii="宋体" w:hAnsi="宋体" w:cs="宋体"/>
                <w:color w:val="000000"/>
                <w:kern w:val="0"/>
                <w:sz w:val="24"/>
              </w:rPr>
              <w:t>　</w:t>
            </w:r>
          </w:p>
        </w:tc>
        <w:tc>
          <w:tcPr>
            <w:tcW w:w="30" w:type="dxa"/>
            <w:tcBorders>
              <w:top w:val="nil"/>
              <w:left w:val="nil"/>
              <w:bottom w:val="nil"/>
              <w:right w:val="nil"/>
            </w:tcBorders>
            <w:shd w:val="clear" w:color="auto" w:fill="FFFFFF"/>
            <w:vAlign w:val="center"/>
          </w:tcPr>
          <w:p>
            <w:pPr>
              <w:widowControl/>
              <w:spacing w:line="390" w:lineRule="atLeast"/>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0" w:type="dxa"/>
            <w:bottom w:w="0" w:type="dxa"/>
            <w:right w:w="0" w:type="dxa"/>
          </w:tblCellMar>
        </w:tblPrEx>
        <w:trPr>
          <w:trHeight w:val="499" w:hRule="atLeast"/>
        </w:trPr>
        <w:tc>
          <w:tcPr>
            <w:tcW w:w="35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left"/>
              <w:rPr>
                <w:rFonts w:ascii="宋体" w:hAnsi="宋体" w:cs="宋体"/>
                <w:color w:val="000000"/>
                <w:kern w:val="0"/>
                <w:sz w:val="24"/>
              </w:rPr>
            </w:pPr>
            <w:r>
              <w:rPr>
                <w:rFonts w:hint="eastAsia" w:ascii="宋体" w:hAnsi="宋体" w:cs="宋体"/>
                <w:color w:val="000000"/>
                <w:kern w:val="0"/>
                <w:sz w:val="24"/>
              </w:rPr>
              <w:t>雒容镇文化体育和广播电视站</w:t>
            </w:r>
          </w:p>
        </w:tc>
        <w:tc>
          <w:tcPr>
            <w:tcW w:w="22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4"/>
              </w:rPr>
            </w:pPr>
            <w:r>
              <w:rPr>
                <w:rFonts w:hint="eastAsia" w:ascii="宋体" w:hAnsi="宋体" w:cs="宋体"/>
                <w:color w:val="000000"/>
                <w:kern w:val="0"/>
                <w:sz w:val="24"/>
              </w:rPr>
              <w:t>事业单位</w:t>
            </w:r>
          </w:p>
        </w:tc>
        <w:tc>
          <w:tcPr>
            <w:tcW w:w="2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4"/>
              </w:rPr>
            </w:pPr>
            <w:r>
              <w:rPr>
                <w:rFonts w:hint="eastAsia" w:ascii="宋体" w:hAnsi="宋体" w:cs="宋体"/>
                <w:color w:val="000000"/>
                <w:kern w:val="0"/>
                <w:sz w:val="24"/>
              </w:rPr>
              <w:t>　</w:t>
            </w:r>
          </w:p>
        </w:tc>
        <w:tc>
          <w:tcPr>
            <w:tcW w:w="30" w:type="dxa"/>
            <w:tcBorders>
              <w:top w:val="nil"/>
              <w:left w:val="nil"/>
              <w:bottom w:val="nil"/>
              <w:right w:val="nil"/>
            </w:tcBorders>
            <w:shd w:val="clear" w:color="auto" w:fill="FFFFFF"/>
            <w:vAlign w:val="center"/>
          </w:tcPr>
          <w:p>
            <w:pPr>
              <w:widowControl/>
              <w:spacing w:line="390" w:lineRule="atLeast"/>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0" w:type="dxa"/>
            <w:bottom w:w="0" w:type="dxa"/>
            <w:right w:w="0" w:type="dxa"/>
          </w:tblCellMar>
        </w:tblPrEx>
        <w:trPr>
          <w:trHeight w:val="499" w:hRule="atLeast"/>
        </w:trPr>
        <w:tc>
          <w:tcPr>
            <w:tcW w:w="35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left"/>
              <w:rPr>
                <w:rFonts w:ascii="宋体" w:hAnsi="宋体" w:cs="宋体"/>
                <w:color w:val="000000"/>
                <w:kern w:val="0"/>
                <w:sz w:val="24"/>
              </w:rPr>
            </w:pPr>
            <w:r>
              <w:rPr>
                <w:rFonts w:hint="eastAsia" w:ascii="宋体" w:hAnsi="宋体" w:cs="宋体"/>
                <w:color w:val="000000"/>
                <w:kern w:val="0"/>
                <w:sz w:val="24"/>
              </w:rPr>
              <w:t>雒容镇林业站</w:t>
            </w:r>
          </w:p>
        </w:tc>
        <w:tc>
          <w:tcPr>
            <w:tcW w:w="22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4"/>
              </w:rPr>
            </w:pPr>
            <w:r>
              <w:rPr>
                <w:rFonts w:hint="eastAsia" w:ascii="宋体" w:hAnsi="宋体" w:cs="宋体"/>
                <w:color w:val="000000"/>
                <w:kern w:val="0"/>
                <w:sz w:val="24"/>
              </w:rPr>
              <w:t>事业单位</w:t>
            </w:r>
          </w:p>
        </w:tc>
        <w:tc>
          <w:tcPr>
            <w:tcW w:w="2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4"/>
              </w:rPr>
            </w:pPr>
            <w:r>
              <w:rPr>
                <w:rFonts w:hint="eastAsia" w:ascii="宋体" w:hAnsi="宋体" w:cs="宋体"/>
                <w:color w:val="000000"/>
                <w:kern w:val="0"/>
                <w:sz w:val="24"/>
              </w:rPr>
              <w:t>　</w:t>
            </w:r>
          </w:p>
        </w:tc>
        <w:tc>
          <w:tcPr>
            <w:tcW w:w="30" w:type="dxa"/>
            <w:tcBorders>
              <w:top w:val="nil"/>
              <w:left w:val="nil"/>
              <w:bottom w:val="nil"/>
              <w:right w:val="nil"/>
            </w:tcBorders>
            <w:shd w:val="clear" w:color="auto" w:fill="FFFFFF"/>
            <w:vAlign w:val="center"/>
          </w:tcPr>
          <w:p>
            <w:pPr>
              <w:widowControl/>
              <w:spacing w:line="390" w:lineRule="atLeast"/>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0" w:type="dxa"/>
            <w:bottom w:w="0" w:type="dxa"/>
            <w:right w:w="0" w:type="dxa"/>
          </w:tblCellMar>
        </w:tblPrEx>
        <w:trPr>
          <w:trHeight w:val="499" w:hRule="atLeast"/>
        </w:trPr>
        <w:tc>
          <w:tcPr>
            <w:tcW w:w="35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left"/>
              <w:rPr>
                <w:rFonts w:ascii="宋体" w:hAnsi="宋体" w:cs="宋体"/>
                <w:color w:val="000000"/>
                <w:kern w:val="0"/>
                <w:sz w:val="24"/>
              </w:rPr>
            </w:pPr>
            <w:r>
              <w:rPr>
                <w:rFonts w:hint="eastAsia" w:ascii="宋体" w:hAnsi="宋体" w:cs="宋体"/>
                <w:color w:val="000000"/>
                <w:kern w:val="0"/>
                <w:sz w:val="24"/>
              </w:rPr>
              <w:t>雒容镇社会保障中心</w:t>
            </w:r>
          </w:p>
        </w:tc>
        <w:tc>
          <w:tcPr>
            <w:tcW w:w="22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4"/>
              </w:rPr>
            </w:pPr>
            <w:r>
              <w:rPr>
                <w:rFonts w:hint="eastAsia" w:ascii="宋体" w:hAnsi="宋体" w:cs="宋体"/>
                <w:color w:val="000000"/>
                <w:kern w:val="0"/>
                <w:sz w:val="24"/>
              </w:rPr>
              <w:t>事业单位</w:t>
            </w:r>
          </w:p>
        </w:tc>
        <w:tc>
          <w:tcPr>
            <w:tcW w:w="2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4"/>
              </w:rPr>
            </w:pPr>
            <w:r>
              <w:rPr>
                <w:rFonts w:hint="eastAsia" w:ascii="宋体" w:hAnsi="宋体" w:cs="宋体"/>
                <w:color w:val="000000"/>
                <w:kern w:val="0"/>
                <w:sz w:val="24"/>
              </w:rPr>
              <w:t>　</w:t>
            </w:r>
          </w:p>
        </w:tc>
        <w:tc>
          <w:tcPr>
            <w:tcW w:w="30" w:type="dxa"/>
            <w:tcBorders>
              <w:top w:val="nil"/>
              <w:left w:val="nil"/>
              <w:bottom w:val="nil"/>
              <w:right w:val="nil"/>
            </w:tcBorders>
            <w:shd w:val="clear" w:color="auto" w:fill="FFFFFF"/>
            <w:vAlign w:val="center"/>
          </w:tcPr>
          <w:p>
            <w:pPr>
              <w:widowControl/>
              <w:spacing w:line="390" w:lineRule="atLeast"/>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0" w:type="dxa"/>
            <w:bottom w:w="0" w:type="dxa"/>
            <w:right w:w="0" w:type="dxa"/>
          </w:tblCellMar>
        </w:tblPrEx>
        <w:trPr>
          <w:trHeight w:val="499" w:hRule="atLeast"/>
        </w:trPr>
        <w:tc>
          <w:tcPr>
            <w:tcW w:w="35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left"/>
              <w:rPr>
                <w:rFonts w:ascii="宋体" w:hAnsi="宋体" w:cs="宋体"/>
                <w:color w:val="000000"/>
                <w:kern w:val="0"/>
                <w:sz w:val="24"/>
              </w:rPr>
            </w:pPr>
            <w:r>
              <w:rPr>
                <w:rFonts w:hint="eastAsia" w:ascii="宋体" w:hAnsi="宋体" w:cs="宋体"/>
                <w:color w:val="000000"/>
                <w:kern w:val="0"/>
                <w:sz w:val="24"/>
              </w:rPr>
              <w:t>雒容镇水利站</w:t>
            </w:r>
          </w:p>
        </w:tc>
        <w:tc>
          <w:tcPr>
            <w:tcW w:w="22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4"/>
              </w:rPr>
            </w:pPr>
            <w:r>
              <w:rPr>
                <w:rFonts w:hint="eastAsia" w:ascii="宋体" w:hAnsi="宋体" w:cs="宋体"/>
                <w:color w:val="000000"/>
                <w:kern w:val="0"/>
                <w:sz w:val="24"/>
              </w:rPr>
              <w:t>事业单位</w:t>
            </w:r>
          </w:p>
        </w:tc>
        <w:tc>
          <w:tcPr>
            <w:tcW w:w="2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4"/>
              </w:rPr>
            </w:pPr>
            <w:r>
              <w:rPr>
                <w:rFonts w:hint="eastAsia" w:ascii="宋体" w:hAnsi="宋体" w:cs="宋体"/>
                <w:color w:val="000000"/>
                <w:kern w:val="0"/>
                <w:sz w:val="24"/>
              </w:rPr>
              <w:t>　</w:t>
            </w:r>
          </w:p>
        </w:tc>
        <w:tc>
          <w:tcPr>
            <w:tcW w:w="30" w:type="dxa"/>
            <w:tcBorders>
              <w:top w:val="nil"/>
              <w:left w:val="nil"/>
              <w:bottom w:val="nil"/>
              <w:right w:val="nil"/>
            </w:tcBorders>
            <w:shd w:val="clear" w:color="auto" w:fill="FFFFFF"/>
            <w:vAlign w:val="center"/>
          </w:tcPr>
          <w:p>
            <w:pPr>
              <w:widowControl/>
              <w:spacing w:line="390" w:lineRule="atLeast"/>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0" w:type="dxa"/>
            <w:bottom w:w="0" w:type="dxa"/>
            <w:right w:w="0" w:type="dxa"/>
          </w:tblCellMar>
        </w:tblPrEx>
        <w:trPr>
          <w:trHeight w:val="499" w:hRule="atLeast"/>
        </w:trPr>
        <w:tc>
          <w:tcPr>
            <w:tcW w:w="35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left"/>
              <w:rPr>
                <w:rFonts w:ascii="宋体" w:hAnsi="宋体" w:cs="宋体"/>
                <w:color w:val="000000"/>
                <w:kern w:val="0"/>
                <w:sz w:val="24"/>
              </w:rPr>
            </w:pPr>
            <w:r>
              <w:rPr>
                <w:rFonts w:hint="eastAsia" w:ascii="宋体" w:hAnsi="宋体" w:cs="宋体"/>
                <w:color w:val="000000"/>
                <w:kern w:val="0"/>
                <w:sz w:val="24"/>
              </w:rPr>
              <w:t>雒容镇国土规建环保安监站</w:t>
            </w:r>
          </w:p>
        </w:tc>
        <w:tc>
          <w:tcPr>
            <w:tcW w:w="22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4"/>
              </w:rPr>
            </w:pPr>
            <w:r>
              <w:rPr>
                <w:rFonts w:hint="eastAsia" w:ascii="宋体" w:hAnsi="宋体" w:cs="宋体"/>
                <w:color w:val="000000"/>
                <w:kern w:val="0"/>
                <w:sz w:val="24"/>
              </w:rPr>
              <w:t>事业单位</w:t>
            </w:r>
          </w:p>
        </w:tc>
        <w:tc>
          <w:tcPr>
            <w:tcW w:w="2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4"/>
              </w:rPr>
            </w:pPr>
            <w:r>
              <w:rPr>
                <w:rFonts w:hint="eastAsia" w:ascii="宋体" w:hAnsi="宋体" w:cs="宋体"/>
                <w:color w:val="000000"/>
                <w:kern w:val="0"/>
                <w:sz w:val="24"/>
              </w:rPr>
              <w:t>　</w:t>
            </w:r>
          </w:p>
        </w:tc>
        <w:tc>
          <w:tcPr>
            <w:tcW w:w="30" w:type="dxa"/>
            <w:tcBorders>
              <w:top w:val="nil"/>
              <w:left w:val="nil"/>
              <w:bottom w:val="nil"/>
              <w:right w:val="nil"/>
            </w:tcBorders>
            <w:shd w:val="clear" w:color="auto" w:fill="FFFFFF"/>
            <w:vAlign w:val="center"/>
          </w:tcPr>
          <w:p>
            <w:pPr>
              <w:widowControl/>
              <w:spacing w:line="390" w:lineRule="atLeast"/>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0" w:type="dxa"/>
            <w:bottom w:w="0" w:type="dxa"/>
            <w:right w:w="0" w:type="dxa"/>
          </w:tblCellMar>
        </w:tblPrEx>
        <w:trPr>
          <w:trHeight w:val="499" w:hRule="atLeast"/>
        </w:trPr>
        <w:tc>
          <w:tcPr>
            <w:tcW w:w="35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left"/>
              <w:rPr>
                <w:rFonts w:ascii="宋体" w:hAnsi="宋体" w:cs="宋体"/>
                <w:color w:val="000000"/>
                <w:kern w:val="0"/>
                <w:sz w:val="24"/>
              </w:rPr>
            </w:pPr>
            <w:r>
              <w:rPr>
                <w:rFonts w:hint="eastAsia" w:ascii="宋体" w:hAnsi="宋体" w:cs="宋体"/>
                <w:color w:val="000000"/>
                <w:kern w:val="0"/>
                <w:sz w:val="24"/>
              </w:rPr>
              <w:t>雒容镇水产畜牧兽医站</w:t>
            </w:r>
          </w:p>
        </w:tc>
        <w:tc>
          <w:tcPr>
            <w:tcW w:w="22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4"/>
              </w:rPr>
            </w:pPr>
            <w:r>
              <w:rPr>
                <w:rFonts w:hint="eastAsia" w:ascii="宋体" w:hAnsi="宋体" w:cs="宋体"/>
                <w:color w:val="000000"/>
                <w:kern w:val="0"/>
                <w:sz w:val="24"/>
              </w:rPr>
              <w:t>事业单位</w:t>
            </w:r>
          </w:p>
        </w:tc>
        <w:tc>
          <w:tcPr>
            <w:tcW w:w="2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4"/>
              </w:rPr>
            </w:pPr>
            <w:r>
              <w:rPr>
                <w:rFonts w:hint="eastAsia" w:ascii="宋体" w:hAnsi="宋体" w:cs="宋体"/>
                <w:color w:val="000000"/>
                <w:kern w:val="0"/>
                <w:sz w:val="24"/>
              </w:rPr>
              <w:t>　</w:t>
            </w:r>
          </w:p>
        </w:tc>
        <w:tc>
          <w:tcPr>
            <w:tcW w:w="30" w:type="dxa"/>
            <w:tcBorders>
              <w:top w:val="nil"/>
              <w:left w:val="nil"/>
              <w:bottom w:val="nil"/>
              <w:right w:val="nil"/>
            </w:tcBorders>
            <w:shd w:val="clear" w:color="auto" w:fill="FFFFFF"/>
            <w:vAlign w:val="center"/>
          </w:tcPr>
          <w:p>
            <w:pPr>
              <w:widowControl/>
              <w:spacing w:line="390" w:lineRule="atLeast"/>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0" w:type="dxa"/>
            <w:bottom w:w="0" w:type="dxa"/>
            <w:right w:w="0" w:type="dxa"/>
          </w:tblCellMar>
        </w:tblPrEx>
        <w:trPr>
          <w:trHeight w:val="499" w:hRule="atLeast"/>
        </w:trPr>
        <w:tc>
          <w:tcPr>
            <w:tcW w:w="35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left"/>
              <w:rPr>
                <w:rFonts w:ascii="宋体" w:hAnsi="宋体" w:cs="宋体"/>
                <w:color w:val="000000"/>
                <w:kern w:val="0"/>
                <w:sz w:val="24"/>
              </w:rPr>
            </w:pPr>
            <w:r>
              <w:rPr>
                <w:rFonts w:hint="eastAsia" w:ascii="宋体" w:hAnsi="宋体" w:cs="宋体"/>
                <w:color w:val="000000"/>
                <w:kern w:val="0"/>
                <w:sz w:val="24"/>
              </w:rPr>
              <w:t>雒容镇马步水库管理所</w:t>
            </w:r>
          </w:p>
        </w:tc>
        <w:tc>
          <w:tcPr>
            <w:tcW w:w="22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4"/>
              </w:rPr>
            </w:pPr>
            <w:r>
              <w:rPr>
                <w:rFonts w:hint="eastAsia" w:ascii="宋体" w:hAnsi="宋体" w:cs="宋体"/>
                <w:color w:val="000000"/>
                <w:kern w:val="0"/>
                <w:sz w:val="24"/>
              </w:rPr>
              <w:t>事业单位</w:t>
            </w:r>
          </w:p>
        </w:tc>
        <w:tc>
          <w:tcPr>
            <w:tcW w:w="2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4"/>
              </w:rPr>
            </w:pPr>
            <w:r>
              <w:rPr>
                <w:rFonts w:hint="eastAsia" w:ascii="宋体" w:hAnsi="宋体" w:cs="宋体"/>
                <w:color w:val="000000"/>
                <w:kern w:val="0"/>
                <w:sz w:val="24"/>
              </w:rPr>
              <w:t>　</w:t>
            </w:r>
          </w:p>
        </w:tc>
        <w:tc>
          <w:tcPr>
            <w:tcW w:w="30" w:type="dxa"/>
            <w:tcBorders>
              <w:top w:val="nil"/>
              <w:left w:val="nil"/>
              <w:bottom w:val="nil"/>
              <w:right w:val="nil"/>
            </w:tcBorders>
            <w:shd w:val="clear" w:color="auto" w:fill="FFFFFF"/>
            <w:vAlign w:val="center"/>
          </w:tcPr>
          <w:p>
            <w:pPr>
              <w:widowControl/>
              <w:spacing w:line="390" w:lineRule="atLeast"/>
              <w:jc w:val="left"/>
              <w:rPr>
                <w:rFonts w:ascii="Arial" w:hAnsi="Arial" w:cs="Arial"/>
                <w:color w:val="000000"/>
                <w:kern w:val="0"/>
                <w:sz w:val="20"/>
                <w:szCs w:val="20"/>
              </w:rPr>
            </w:pPr>
            <w:r>
              <w:rPr>
                <w:rFonts w:ascii="Arial" w:hAnsi="Arial" w:cs="Arial"/>
                <w:color w:val="000000"/>
                <w:kern w:val="0"/>
                <w:sz w:val="20"/>
                <w:szCs w:val="20"/>
              </w:rPr>
              <w:t> </w:t>
            </w:r>
          </w:p>
        </w:tc>
      </w:tr>
    </w:tbl>
    <w:p>
      <w:pPr>
        <w:ind w:firstLine="646"/>
        <w:rPr>
          <w:rFonts w:ascii="仿宋_GB2312" w:eastAsia="仿宋_GB2312"/>
          <w:sz w:val="32"/>
          <w:szCs w:val="32"/>
        </w:rPr>
      </w:pPr>
    </w:p>
    <w:p>
      <w:pPr>
        <w:ind w:firstLine="646"/>
        <w:rPr>
          <w:rFonts w:ascii="仿宋_GB2312" w:eastAsia="仿宋_GB2312"/>
          <w:sz w:val="32"/>
          <w:szCs w:val="32"/>
        </w:rPr>
      </w:pPr>
    </w:p>
    <w:p>
      <w:pPr>
        <w:ind w:firstLine="646"/>
        <w:rPr>
          <w:rFonts w:ascii="仿宋_GB2312" w:eastAsia="仿宋_GB2312"/>
          <w:sz w:val="32"/>
          <w:szCs w:val="32"/>
        </w:rPr>
      </w:pPr>
    </w:p>
    <w:p>
      <w:pPr>
        <w:ind w:firstLine="645"/>
        <w:rPr>
          <w:rFonts w:ascii="仿宋_GB2312" w:eastAsia="仿宋_GB231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ind w:firstLine="645"/>
        <w:rPr>
          <w:rFonts w:ascii="仿宋_GB2312" w:eastAsia="仿宋_GB231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Pr>
        <w:rPr>
          <w:rFonts w:ascii="仿宋_GB2312" w:eastAsia="仿宋_GB2312"/>
          <w:b/>
          <w:sz w:val="32"/>
          <w:szCs w:val="32"/>
        </w:rPr>
      </w:pPr>
      <w:r>
        <w:rPr>
          <w:rFonts w:hint="eastAsia" w:ascii="仿宋_GB2312" w:eastAsia="仿宋_GB2312"/>
          <w:b/>
          <w:sz w:val="32"/>
          <w:szCs w:val="32"/>
        </w:rPr>
        <w:t>第二部分：雒容镇2019年部门决算报表</w:t>
      </w:r>
    </w:p>
    <w:p/>
    <w:tbl>
      <w:tblPr>
        <w:tblStyle w:val="5"/>
        <w:tblW w:w="8720" w:type="dxa"/>
        <w:jc w:val="center"/>
        <w:tblInd w:w="0" w:type="dxa"/>
        <w:tblLayout w:type="fixed"/>
        <w:tblCellMar>
          <w:top w:w="0" w:type="dxa"/>
          <w:left w:w="108" w:type="dxa"/>
          <w:bottom w:w="0" w:type="dxa"/>
          <w:right w:w="108" w:type="dxa"/>
        </w:tblCellMar>
      </w:tblPr>
      <w:tblGrid>
        <w:gridCol w:w="2895"/>
        <w:gridCol w:w="1126"/>
        <w:gridCol w:w="3082"/>
        <w:gridCol w:w="1552"/>
        <w:gridCol w:w="65"/>
      </w:tblGrid>
      <w:tr>
        <w:tblPrEx>
          <w:tblLayout w:type="fixed"/>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Layout w:type="fixed"/>
          <w:tblCellMar>
            <w:top w:w="0" w:type="dxa"/>
            <w:left w:w="108" w:type="dxa"/>
            <w:bottom w:w="0" w:type="dxa"/>
            <w:right w:w="108" w:type="dxa"/>
          </w:tblCellMar>
        </w:tblPrEx>
        <w:trPr>
          <w:trHeight w:val="270" w:hRule="atLeast"/>
          <w:jc w:val="center"/>
        </w:trPr>
        <w:tc>
          <w:tcPr>
            <w:tcW w:w="4021"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69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08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1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7,572.54</w:t>
            </w:r>
          </w:p>
        </w:tc>
        <w:tc>
          <w:tcPr>
            <w:tcW w:w="30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2,297.42</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1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3,357.87</w:t>
            </w:r>
          </w:p>
        </w:tc>
        <w:tc>
          <w:tcPr>
            <w:tcW w:w="30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1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1,572.88</w:t>
            </w:r>
          </w:p>
        </w:tc>
        <w:tc>
          <w:tcPr>
            <w:tcW w:w="30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三、国防支出</w:t>
            </w:r>
          </w:p>
        </w:tc>
        <w:tc>
          <w:tcPr>
            <w:tcW w:w="16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81.75</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1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30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四、公共安全支出</w:t>
            </w:r>
          </w:p>
        </w:tc>
        <w:tc>
          <w:tcPr>
            <w:tcW w:w="16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364.34</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1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30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五、教育支出</w:t>
            </w:r>
          </w:p>
        </w:tc>
        <w:tc>
          <w:tcPr>
            <w:tcW w:w="16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1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六、科学技术支出</w:t>
            </w:r>
          </w:p>
        </w:tc>
        <w:tc>
          <w:tcPr>
            <w:tcW w:w="16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1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994.05</w:t>
            </w: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七、文化旅游体育与传媒支出</w:t>
            </w:r>
          </w:p>
        </w:tc>
        <w:tc>
          <w:tcPr>
            <w:tcW w:w="16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79.59</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八、社会保障和就业支出</w:t>
            </w:r>
          </w:p>
        </w:tc>
        <w:tc>
          <w:tcPr>
            <w:tcW w:w="16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1,218.71</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九、卫生健康支出</w:t>
            </w:r>
          </w:p>
        </w:tc>
        <w:tc>
          <w:tcPr>
            <w:tcW w:w="16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403.59</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十、节能环保支出</w:t>
            </w:r>
          </w:p>
        </w:tc>
        <w:tc>
          <w:tcPr>
            <w:tcW w:w="16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十一、城乡社区支出</w:t>
            </w:r>
          </w:p>
        </w:tc>
        <w:tc>
          <w:tcPr>
            <w:tcW w:w="16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5,620.90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十二、农林水支出</w:t>
            </w:r>
          </w:p>
        </w:tc>
        <w:tc>
          <w:tcPr>
            <w:tcW w:w="16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2,727.52</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十三、交通运输支出</w:t>
            </w:r>
          </w:p>
        </w:tc>
        <w:tc>
          <w:tcPr>
            <w:tcW w:w="16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十四、资源勘探信息等支出</w:t>
            </w:r>
          </w:p>
        </w:tc>
        <w:tc>
          <w:tcPr>
            <w:tcW w:w="16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十五、商业服务业等支出</w:t>
            </w:r>
          </w:p>
        </w:tc>
        <w:tc>
          <w:tcPr>
            <w:tcW w:w="16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十六、金融支出</w:t>
            </w:r>
          </w:p>
        </w:tc>
        <w:tc>
          <w:tcPr>
            <w:tcW w:w="16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十七、援助其他地区支出</w:t>
            </w:r>
          </w:p>
        </w:tc>
        <w:tc>
          <w:tcPr>
            <w:tcW w:w="16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十八、自然资源海洋气象等支出</w:t>
            </w:r>
          </w:p>
        </w:tc>
        <w:tc>
          <w:tcPr>
            <w:tcW w:w="16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228.34</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十九、住房保障支出</w:t>
            </w:r>
          </w:p>
        </w:tc>
        <w:tc>
          <w:tcPr>
            <w:tcW w:w="16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168.87</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二十、粮油物资储备支出</w:t>
            </w:r>
          </w:p>
        </w:tc>
        <w:tc>
          <w:tcPr>
            <w:tcW w:w="16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二十一、灾害防治及应急管理支出</w:t>
            </w:r>
          </w:p>
        </w:tc>
        <w:tc>
          <w:tcPr>
            <w:tcW w:w="16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二十二、其他支出</w:t>
            </w:r>
          </w:p>
        </w:tc>
        <w:tc>
          <w:tcPr>
            <w:tcW w:w="16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3.20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1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13497.35</w:t>
            </w:r>
          </w:p>
        </w:tc>
        <w:tc>
          <w:tcPr>
            <w:tcW w:w="3082"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13,194.23</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1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30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1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783.92</w:t>
            </w:r>
          </w:p>
        </w:tc>
        <w:tc>
          <w:tcPr>
            <w:tcW w:w="30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1,087.04</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1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14,281.26</w:t>
            </w:r>
          </w:p>
        </w:tc>
        <w:tc>
          <w:tcPr>
            <w:tcW w:w="3082"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14,281.26</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tbl>
      <w:tblPr>
        <w:tblStyle w:val="5"/>
        <w:tblpPr w:leftFromText="180" w:rightFromText="180" w:vertAnchor="page" w:horzAnchor="margin" w:tblpY="1681"/>
        <w:tblW w:w="14474" w:type="dxa"/>
        <w:tblInd w:w="0" w:type="dxa"/>
        <w:tblLayout w:type="fixed"/>
        <w:tblCellMar>
          <w:top w:w="15" w:type="dxa"/>
          <w:left w:w="15" w:type="dxa"/>
          <w:bottom w:w="15" w:type="dxa"/>
          <w:right w:w="15" w:type="dxa"/>
        </w:tblCellMar>
      </w:tblPr>
      <w:tblGrid>
        <w:gridCol w:w="441"/>
        <w:gridCol w:w="283"/>
        <w:gridCol w:w="284"/>
        <w:gridCol w:w="5103"/>
        <w:gridCol w:w="1417"/>
        <w:gridCol w:w="1559"/>
        <w:gridCol w:w="1418"/>
        <w:gridCol w:w="992"/>
        <w:gridCol w:w="992"/>
        <w:gridCol w:w="993"/>
        <w:gridCol w:w="992"/>
      </w:tblGrid>
      <w:tr>
        <w:tblPrEx>
          <w:tblLayout w:type="fixed"/>
          <w:tblCellMar>
            <w:top w:w="15" w:type="dxa"/>
            <w:left w:w="15" w:type="dxa"/>
            <w:bottom w:w="15" w:type="dxa"/>
            <w:right w:w="15" w:type="dxa"/>
          </w:tblCellMar>
        </w:tblPrEx>
        <w:trPr>
          <w:trHeight w:val="285" w:hRule="atLeast"/>
        </w:trPr>
        <w:tc>
          <w:tcPr>
            <w:tcW w:w="14474" w:type="dxa"/>
            <w:gridSpan w:val="11"/>
            <w:tcBorders>
              <w:bottom w:val="single" w:color="auto" w:sz="4" w:space="0"/>
            </w:tcBorders>
            <w:shd w:val="clear" w:color="auto" w:fill="auto"/>
            <w:vAlign w:val="bottom"/>
          </w:tcPr>
          <w:p>
            <w:pPr>
              <w:jc w:val="center"/>
            </w:pPr>
            <w:r>
              <w:rPr>
                <w:rFonts w:hint="eastAsia" w:ascii="方正小标宋简体" w:hAnsi="宋体" w:eastAsia="方正小标宋简体" w:cs="宋体"/>
                <w:kern w:val="0"/>
                <w:sz w:val="36"/>
                <w:szCs w:val="36"/>
              </w:rPr>
              <w:t>表二：收入决算表</w:t>
            </w:r>
          </w:p>
          <w:p>
            <w:pPr>
              <w:widowControl/>
              <w:jc w:val="left"/>
              <w:textAlignment w:val="bottom"/>
              <w:rPr>
                <w:rFonts w:ascii="宋体" w:hAnsi="宋体" w:cs="宋体"/>
                <w:color w:val="000000"/>
                <w:sz w:val="24"/>
              </w:rPr>
            </w:pPr>
            <w:r>
              <w:rPr>
                <w:rFonts w:hint="eastAsia" w:ascii="宋体" w:hAnsi="宋体" w:cs="宋体"/>
                <w:color w:val="000000"/>
                <w:kern w:val="0"/>
                <w:sz w:val="24"/>
              </w:rPr>
              <w:t>编制单位：广西柳州市鱼峰区雒容镇人民政府(汇总)             2019年度                                    单位：万元</w:t>
            </w:r>
          </w:p>
        </w:tc>
      </w:tr>
      <w:tr>
        <w:tblPrEx>
          <w:tblLayout w:type="fixed"/>
          <w:tblCellMar>
            <w:top w:w="15" w:type="dxa"/>
            <w:left w:w="15" w:type="dxa"/>
            <w:bottom w:w="15" w:type="dxa"/>
            <w:right w:w="15" w:type="dxa"/>
          </w:tblCellMar>
        </w:tblPrEx>
        <w:trPr>
          <w:trHeight w:val="300" w:hRule="atLeast"/>
        </w:trPr>
        <w:tc>
          <w:tcPr>
            <w:tcW w:w="6111" w:type="dxa"/>
            <w:gridSpan w:val="4"/>
            <w:tcBorders>
              <w:top w:val="single" w:color="auto"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417"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本年收入合计</w:t>
            </w:r>
          </w:p>
        </w:tc>
        <w:tc>
          <w:tcPr>
            <w:tcW w:w="1559"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财政拨款收入</w:t>
            </w:r>
          </w:p>
        </w:tc>
        <w:tc>
          <w:tcPr>
            <w:tcW w:w="1418" w:type="dxa"/>
            <w:vMerge w:val="restart"/>
            <w:tcBorders>
              <w:top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上级补助收入</w:t>
            </w:r>
          </w:p>
        </w:tc>
        <w:tc>
          <w:tcPr>
            <w:tcW w:w="992" w:type="dxa"/>
            <w:vMerge w:val="restart"/>
            <w:tcBorders>
              <w:top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事业收入</w:t>
            </w:r>
          </w:p>
        </w:tc>
        <w:tc>
          <w:tcPr>
            <w:tcW w:w="992" w:type="dxa"/>
            <w:vMerge w:val="restart"/>
            <w:tcBorders>
              <w:top w:val="single" w:color="auto" w:sz="4" w:space="0"/>
              <w:bottom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经营收入</w:t>
            </w:r>
          </w:p>
        </w:tc>
        <w:tc>
          <w:tcPr>
            <w:tcW w:w="993"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附属单位上缴收入</w:t>
            </w:r>
          </w:p>
        </w:tc>
        <w:tc>
          <w:tcPr>
            <w:tcW w:w="992" w:type="dxa"/>
            <w:vMerge w:val="restart"/>
            <w:tcBorders>
              <w:top w:val="single" w:color="auto"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其他收入</w:t>
            </w:r>
          </w:p>
        </w:tc>
      </w:tr>
      <w:tr>
        <w:tblPrEx>
          <w:tblLayout w:type="fixed"/>
          <w:tblCellMar>
            <w:top w:w="15" w:type="dxa"/>
            <w:left w:w="15" w:type="dxa"/>
            <w:bottom w:w="15" w:type="dxa"/>
            <w:right w:w="15" w:type="dxa"/>
          </w:tblCellMar>
        </w:tblPrEx>
        <w:trPr>
          <w:trHeight w:val="312" w:hRule="atLeast"/>
        </w:trPr>
        <w:tc>
          <w:tcPr>
            <w:tcW w:w="1008" w:type="dxa"/>
            <w:gridSpan w:val="3"/>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科目编码</w:t>
            </w:r>
          </w:p>
        </w:tc>
        <w:tc>
          <w:tcPr>
            <w:tcW w:w="5103" w:type="dxa"/>
            <w:vMerge w:val="restart"/>
            <w:tcBorders>
              <w:top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41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1559"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1418" w:type="dxa"/>
            <w:vMerge w:val="continue"/>
            <w:tcBorders>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992" w:type="dxa"/>
            <w:vMerge w:val="continue"/>
            <w:tcBorders>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992" w:type="dxa"/>
            <w:vMerge w:val="continue"/>
            <w:tcBorders>
              <w:bottom w:val="single" w:color="000000" w:sz="4" w:space="0"/>
            </w:tcBorders>
            <w:shd w:val="clear" w:color="auto" w:fill="FFFFFF"/>
            <w:vAlign w:val="center"/>
          </w:tcPr>
          <w:p>
            <w:pPr>
              <w:jc w:val="center"/>
              <w:rPr>
                <w:rFonts w:ascii="宋体" w:hAnsi="宋体" w:cs="宋体"/>
                <w:color w:val="000000"/>
                <w:sz w:val="22"/>
                <w:szCs w:val="22"/>
              </w:rPr>
            </w:pPr>
          </w:p>
        </w:tc>
        <w:tc>
          <w:tcPr>
            <w:tcW w:w="993"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992" w:type="dxa"/>
            <w:vMerge w:val="continue"/>
            <w:tcBorders>
              <w:bottom w:val="single" w:color="000000" w:sz="4" w:space="0"/>
              <w:right w:val="single" w:color="000000" w:sz="12" w:space="0"/>
            </w:tcBorders>
            <w:shd w:val="clear" w:color="auto" w:fill="FFFFFF"/>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08" w:type="dxa"/>
            <w:gridSpan w:val="3"/>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5103" w:type="dxa"/>
            <w:vMerge w:val="continue"/>
            <w:tcBorders>
              <w:top w:val="single" w:color="000000" w:sz="4" w:space="0"/>
              <w:bottom w:val="single" w:color="000000" w:sz="4" w:space="0"/>
            </w:tcBorders>
            <w:shd w:val="clear" w:color="auto" w:fill="FFFFFF"/>
            <w:vAlign w:val="center"/>
          </w:tcPr>
          <w:p>
            <w:pPr>
              <w:jc w:val="center"/>
              <w:rPr>
                <w:rFonts w:ascii="宋体" w:hAnsi="宋体" w:cs="宋体"/>
                <w:color w:val="000000"/>
                <w:sz w:val="22"/>
                <w:szCs w:val="22"/>
              </w:rPr>
            </w:pPr>
          </w:p>
        </w:tc>
        <w:tc>
          <w:tcPr>
            <w:tcW w:w="141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1559"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1418" w:type="dxa"/>
            <w:vMerge w:val="continue"/>
            <w:tcBorders>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992" w:type="dxa"/>
            <w:vMerge w:val="continue"/>
            <w:tcBorders>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992" w:type="dxa"/>
            <w:vMerge w:val="continue"/>
            <w:tcBorders>
              <w:bottom w:val="single" w:color="000000" w:sz="4" w:space="0"/>
            </w:tcBorders>
            <w:shd w:val="clear" w:color="auto" w:fill="FFFFFF"/>
            <w:vAlign w:val="center"/>
          </w:tcPr>
          <w:p>
            <w:pPr>
              <w:jc w:val="center"/>
              <w:rPr>
                <w:rFonts w:ascii="宋体" w:hAnsi="宋体" w:cs="宋体"/>
                <w:color w:val="000000"/>
                <w:sz w:val="22"/>
                <w:szCs w:val="22"/>
              </w:rPr>
            </w:pPr>
          </w:p>
        </w:tc>
        <w:tc>
          <w:tcPr>
            <w:tcW w:w="993"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992" w:type="dxa"/>
            <w:vMerge w:val="continue"/>
            <w:tcBorders>
              <w:bottom w:val="single" w:color="000000" w:sz="4" w:space="0"/>
              <w:right w:val="single" w:color="000000" w:sz="12" w:space="0"/>
            </w:tcBorders>
            <w:shd w:val="clear" w:color="auto" w:fill="FFFFFF"/>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08" w:type="dxa"/>
            <w:gridSpan w:val="3"/>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5103" w:type="dxa"/>
            <w:vMerge w:val="continue"/>
            <w:tcBorders>
              <w:top w:val="single" w:color="000000" w:sz="4" w:space="0"/>
              <w:bottom w:val="single" w:color="000000" w:sz="4" w:space="0"/>
            </w:tcBorders>
            <w:shd w:val="clear" w:color="auto" w:fill="FFFFFF"/>
            <w:vAlign w:val="center"/>
          </w:tcPr>
          <w:p>
            <w:pPr>
              <w:jc w:val="center"/>
              <w:rPr>
                <w:rFonts w:ascii="宋体" w:hAnsi="宋体" w:cs="宋体"/>
                <w:color w:val="000000"/>
                <w:sz w:val="22"/>
                <w:szCs w:val="22"/>
              </w:rPr>
            </w:pPr>
          </w:p>
        </w:tc>
        <w:tc>
          <w:tcPr>
            <w:tcW w:w="141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1559"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1418" w:type="dxa"/>
            <w:vMerge w:val="continue"/>
            <w:tcBorders>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992" w:type="dxa"/>
            <w:vMerge w:val="continue"/>
            <w:tcBorders>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992" w:type="dxa"/>
            <w:vMerge w:val="continue"/>
            <w:tcBorders>
              <w:bottom w:val="single" w:color="000000" w:sz="4" w:space="0"/>
            </w:tcBorders>
            <w:shd w:val="clear" w:color="auto" w:fill="FFFFFF"/>
            <w:vAlign w:val="center"/>
          </w:tcPr>
          <w:p>
            <w:pPr>
              <w:jc w:val="center"/>
              <w:rPr>
                <w:rFonts w:ascii="宋体" w:hAnsi="宋体" w:cs="宋体"/>
                <w:color w:val="000000"/>
                <w:sz w:val="22"/>
                <w:szCs w:val="22"/>
              </w:rPr>
            </w:pPr>
          </w:p>
        </w:tc>
        <w:tc>
          <w:tcPr>
            <w:tcW w:w="993"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992" w:type="dxa"/>
            <w:vMerge w:val="continue"/>
            <w:tcBorders>
              <w:bottom w:val="single" w:color="000000" w:sz="4" w:space="0"/>
              <w:right w:val="single" w:color="000000" w:sz="12" w:space="0"/>
            </w:tcBorders>
            <w:shd w:val="clear" w:color="auto" w:fill="FFFFFF"/>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441" w:type="dxa"/>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类</w:t>
            </w:r>
          </w:p>
        </w:tc>
        <w:tc>
          <w:tcPr>
            <w:tcW w:w="283"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款</w:t>
            </w:r>
          </w:p>
        </w:tc>
        <w:tc>
          <w:tcPr>
            <w:tcW w:w="284"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c>
          <w:tcPr>
            <w:tcW w:w="5103" w:type="dxa"/>
            <w:tcBorders>
              <w:top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41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559"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418" w:type="dxa"/>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92" w:type="dxa"/>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992" w:type="dxa"/>
            <w:tcBorders>
              <w:top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992" w:type="dxa"/>
            <w:tcBorders>
              <w:top w:val="single" w:color="000000" w:sz="4" w:space="0"/>
              <w:right w:val="single" w:color="000000" w:sz="12"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r>
      <w:tr>
        <w:tblPrEx>
          <w:tblLayout w:type="fixed"/>
          <w:tblCellMar>
            <w:top w:w="15" w:type="dxa"/>
            <w:left w:w="15" w:type="dxa"/>
            <w:bottom w:w="15" w:type="dxa"/>
            <w:right w:w="15" w:type="dxa"/>
          </w:tblCellMar>
        </w:tblPrEx>
        <w:trPr>
          <w:trHeight w:val="300" w:hRule="atLeast"/>
        </w:trPr>
        <w:tc>
          <w:tcPr>
            <w:tcW w:w="441"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283"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284"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5103" w:type="dxa"/>
            <w:tcBorders>
              <w:top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2"/>
                <w:szCs w:val="22"/>
              </w:rPr>
            </w:pPr>
            <w:r>
              <w:rPr>
                <w:rFonts w:hint="eastAsia"/>
                <w:color w:val="000000"/>
                <w:sz w:val="22"/>
                <w:szCs w:val="22"/>
              </w:rPr>
              <w:t>13,497.35</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2"/>
                <w:szCs w:val="22"/>
              </w:rPr>
            </w:pPr>
            <w:r>
              <w:rPr>
                <w:rFonts w:hint="eastAsia"/>
                <w:color w:val="000000"/>
                <w:sz w:val="22"/>
                <w:szCs w:val="22"/>
              </w:rPr>
              <w:t>10,930.41</w:t>
            </w:r>
          </w:p>
        </w:tc>
        <w:tc>
          <w:tcPr>
            <w:tcW w:w="1418" w:type="dxa"/>
            <w:tcBorders>
              <w:top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2"/>
                <w:szCs w:val="22"/>
              </w:rPr>
            </w:pPr>
            <w:r>
              <w:rPr>
                <w:rFonts w:hint="eastAsia"/>
                <w:color w:val="000000"/>
                <w:sz w:val="22"/>
                <w:szCs w:val="22"/>
              </w:rPr>
              <w:t>1,572.88</w:t>
            </w:r>
          </w:p>
        </w:tc>
        <w:tc>
          <w:tcPr>
            <w:tcW w:w="992" w:type="dxa"/>
            <w:tcBorders>
              <w:top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2"/>
                <w:szCs w:val="22"/>
              </w:rPr>
            </w:pPr>
            <w:r>
              <w:rPr>
                <w:rFonts w:hint="eastAsia"/>
                <w:color w:val="000000"/>
                <w:sz w:val="22"/>
                <w:szCs w:val="22"/>
              </w:rPr>
              <w:t>0.00</w:t>
            </w:r>
          </w:p>
        </w:tc>
        <w:tc>
          <w:tcPr>
            <w:tcW w:w="992" w:type="dxa"/>
            <w:tcBorders>
              <w:top w:val="single" w:color="000000" w:sz="4" w:space="0"/>
              <w:bottom w:val="single" w:color="000000" w:sz="4" w:space="0"/>
            </w:tcBorders>
            <w:shd w:val="clear" w:color="auto" w:fill="FFFFFF"/>
            <w:vAlign w:val="center"/>
          </w:tcPr>
          <w:p>
            <w:pPr>
              <w:jc w:val="right"/>
              <w:rPr>
                <w:rFonts w:ascii="宋体" w:hAnsi="宋体" w:cs="宋体"/>
                <w:color w:val="000000"/>
                <w:sz w:val="22"/>
                <w:szCs w:val="22"/>
              </w:rPr>
            </w:pPr>
            <w:r>
              <w:rPr>
                <w:rFonts w:hint="eastAsia"/>
                <w:color w:val="000000"/>
                <w:sz w:val="22"/>
                <w:szCs w:val="22"/>
              </w:rPr>
              <w:t>0.00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2"/>
                <w:szCs w:val="22"/>
              </w:rPr>
            </w:pPr>
            <w:r>
              <w:rPr>
                <w:rFonts w:hint="eastAsia"/>
                <w:color w:val="000000"/>
                <w:sz w:val="22"/>
                <w:szCs w:val="22"/>
              </w:rPr>
              <w:t>0.00</w:t>
            </w:r>
          </w:p>
        </w:tc>
        <w:tc>
          <w:tcPr>
            <w:tcW w:w="992" w:type="dxa"/>
            <w:tcBorders>
              <w:top w:val="single" w:color="000000" w:sz="4" w:space="0"/>
              <w:bottom w:val="single" w:color="000000" w:sz="4" w:space="0"/>
              <w:right w:val="single" w:color="000000" w:sz="12" w:space="0"/>
            </w:tcBorders>
            <w:shd w:val="clear" w:color="auto" w:fill="FFFFFF"/>
            <w:vAlign w:val="center"/>
          </w:tcPr>
          <w:p>
            <w:pPr>
              <w:jc w:val="right"/>
              <w:rPr>
                <w:rFonts w:ascii="宋体" w:hAnsi="宋体" w:cs="宋体"/>
                <w:color w:val="000000"/>
                <w:sz w:val="22"/>
                <w:szCs w:val="22"/>
              </w:rPr>
            </w:pPr>
            <w:r>
              <w:rPr>
                <w:rFonts w:hint="eastAsia"/>
                <w:color w:val="000000"/>
                <w:sz w:val="22"/>
                <w:szCs w:val="22"/>
              </w:rPr>
              <w:t>994.05</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一般公共服务支出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2,307.01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2,125.79</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181.22</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20101</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人大事务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29.38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26.57</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2.81</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2010199</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其他人大事务支出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29.38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26.57</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2.81</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20103</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政府办公厅（室）及相关机构事务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1,423.51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1,417.42</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6.09</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2010301</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634.89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634.89</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2010302</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一般行政管理事务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407.53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401.71</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5.82</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2010306</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政务公开审批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10.89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10.89</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2010399</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其他政府办公厅（室）及相关机构事务支出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370.21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369.94</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0.28</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20106</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财政事务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139.63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139.63</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2010601</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99.85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99.85</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2010602</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一般行政管理事务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39.79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39.79</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20111</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纪检监察事务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1.97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1.32</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0.66</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2011199</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其他纪检监察事务支出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1.97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1.32</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0.66</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20129</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群众团体事务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60.50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53.90</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6.60</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2012902</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一般行政管理事务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15.30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8.70</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6.60</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2012999</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其他群众团体事务支出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45.20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45.20</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20131</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党委办公厅（室）及相关机构事务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652.02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486.95</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165.06</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2013199</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其他党委办公厅（室）及相关机构事务支出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652.02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486.95</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165.06</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203</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国防支出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86.45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81.75</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4.70</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20399</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其他国防支出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86.45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81.75</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4.70</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2039901</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其他国防支出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86.45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81.75</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4.70</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公共安全支出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364.74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364.59</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0.15</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司法</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137.96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137.96</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2040601</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44.21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44.21</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2040602</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一般行政管理事务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51.86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51.86</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2040604</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基层司法业务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13.15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13.15</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2040605</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普法宣传</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9.38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9.38</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2040607</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法律援助</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4.36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4.36</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2040610</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社区矫正</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15.00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15.00</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20499</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其他公共安全支出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226.78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226.63</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0.15</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2049901</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其他公共安全支出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226.78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226.63</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0.15</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文化体育与传媒支出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119.72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115.24</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4.48</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20701</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文化</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119.72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115.24</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4.48</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2070104</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图书馆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1.90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1.90</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2070107</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艺术表演团体</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1.40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1.40</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2070108</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文化活动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33.73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33.73</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2070199</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其他文化和旅游支出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82.69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78.21</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4.48</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1,243.23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432.28</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78.62</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732.33</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20801</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人力资源和社会保障管理事务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256.40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177.78</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78.62</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2080109</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社会保险经办机构</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34.46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34.46</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2080199</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其他人力资源和社会保障管理事务支出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221.94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143.32</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78.62</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20802</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民政管理事务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194.32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55.36</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138.96</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2080208</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基层政权和社区建设</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39.50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29.50</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10.00</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2080299</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其他民政管理事务支出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154.82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25.86</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128.96</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行政事业单位离退休</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175.00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175.00</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2080501</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归口管理的行政单位离退休</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11.30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11.30</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2080502</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事业单位离退休</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2.28</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2080505</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机关事业单位基本养老保险缴费支出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161.42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161.42</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20808</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抚恤</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515.41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23.64</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491.77</w:t>
            </w:r>
          </w:p>
        </w:tc>
      </w:tr>
      <w:tr>
        <w:tblPrEx>
          <w:tblLayout w:type="fixed"/>
          <w:tblCellMar>
            <w:top w:w="15" w:type="dxa"/>
            <w:left w:w="15" w:type="dxa"/>
            <w:bottom w:w="15" w:type="dxa"/>
            <w:right w:w="15" w:type="dxa"/>
          </w:tblCellMar>
        </w:tblPrEx>
        <w:trPr>
          <w:trHeight w:val="404"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2080801</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死亡抚恤</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23.64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23.64</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2080899</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其他优抚支出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491.77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491.77</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20811</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残疾人事业</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102.11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0.51</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101.60</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2081107</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残疾人生活和护理补贴</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97.77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97.77</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2081199</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其他残疾人事业支出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4.34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0.51</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3.83</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医疗卫生与计划生育支出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407.28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394.43</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12.85</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r>
              <w:rPr>
                <w:rFonts w:hint="eastAsia"/>
                <w:color w:val="000000"/>
                <w:sz w:val="22"/>
                <w:szCs w:val="22"/>
              </w:rPr>
              <w:t>21004</w:t>
            </w:r>
          </w:p>
        </w:tc>
        <w:tc>
          <w:tcPr>
            <w:tcW w:w="5103" w:type="dxa"/>
            <w:tcBorders>
              <w:top w:val="single" w:color="000000" w:sz="4" w:space="0"/>
              <w:bottom w:val="single" w:color="000000" w:sz="4" w:space="0"/>
            </w:tcBorders>
            <w:shd w:val="clear" w:color="auto" w:fill="auto"/>
            <w:vAlign w:val="center"/>
          </w:tcPr>
          <w:p>
            <w:pPr>
              <w:rPr>
                <w:rFonts w:ascii="宋体" w:hAnsi="宋体" w:cs="宋体"/>
                <w:color w:val="000000"/>
                <w:sz w:val="22"/>
                <w:szCs w:val="22"/>
              </w:rPr>
            </w:pPr>
            <w:r>
              <w:rPr>
                <w:rFonts w:hint="eastAsia"/>
                <w:color w:val="000000"/>
                <w:sz w:val="22"/>
                <w:szCs w:val="22"/>
              </w:rPr>
              <w:t>公共卫生　</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5.95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5.18</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0.78</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r>
              <w:rPr>
                <w:rFonts w:hint="eastAsia"/>
                <w:color w:val="000000"/>
                <w:sz w:val="22"/>
                <w:szCs w:val="22"/>
              </w:rPr>
              <w:t>2100409</w:t>
            </w:r>
          </w:p>
        </w:tc>
        <w:tc>
          <w:tcPr>
            <w:tcW w:w="5103" w:type="dxa"/>
            <w:tcBorders>
              <w:top w:val="single" w:color="000000" w:sz="4" w:space="0"/>
              <w:bottom w:val="single" w:color="000000" w:sz="4" w:space="0"/>
            </w:tcBorders>
            <w:shd w:val="clear" w:color="auto" w:fill="auto"/>
            <w:vAlign w:val="center"/>
          </w:tcPr>
          <w:p>
            <w:pPr>
              <w:rPr>
                <w:rFonts w:ascii="宋体" w:hAnsi="宋体" w:cs="宋体"/>
                <w:color w:val="000000"/>
                <w:sz w:val="22"/>
                <w:szCs w:val="22"/>
              </w:rPr>
            </w:pPr>
            <w:r>
              <w:rPr>
                <w:rFonts w:hint="eastAsia"/>
                <w:color w:val="000000"/>
                <w:sz w:val="22"/>
                <w:szCs w:val="22"/>
              </w:rPr>
              <w:t>重大公共卫生专项　</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5.95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5.18</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0.78</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21007</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计划生育事务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285.13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285.13</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2100716</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计划生育机构</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284.56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284.56</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2100799</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其他计划生育事务支出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0.57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0.57</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w:t>
            </w:r>
          </w:p>
        </w:tc>
        <w:tc>
          <w:tcPr>
            <w:tcW w:w="5103" w:type="dxa"/>
            <w:tcBorders>
              <w:top w:val="single" w:color="000000" w:sz="4" w:space="0"/>
              <w:bottom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行政事业单位医疗★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104.12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104.12</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2101101</w:t>
            </w:r>
          </w:p>
        </w:tc>
        <w:tc>
          <w:tcPr>
            <w:tcW w:w="5103" w:type="dxa"/>
            <w:tcBorders>
              <w:top w:val="single" w:color="000000" w:sz="4" w:space="0"/>
              <w:bottom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30.43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30.43</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2101102</w:t>
            </w:r>
          </w:p>
        </w:tc>
        <w:tc>
          <w:tcPr>
            <w:tcW w:w="5103" w:type="dxa"/>
            <w:tcBorders>
              <w:top w:val="single" w:color="000000" w:sz="4" w:space="0"/>
              <w:bottom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45.38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45.38</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2101103</w:t>
            </w:r>
          </w:p>
        </w:tc>
        <w:tc>
          <w:tcPr>
            <w:tcW w:w="5103" w:type="dxa"/>
            <w:tcBorders>
              <w:top w:val="single" w:color="000000" w:sz="4" w:space="0"/>
              <w:bottom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公务员医疗补助★</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28.31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28.31</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21014</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优抚对象医疗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12.07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12.07</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2101499</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其他优抚对象医疗支出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12.07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12.07</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城乡社区支出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5,682.20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5,619.40</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62.80</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21201</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城乡社区管理事务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394.11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394.11</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2120104</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城管执法</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394.11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394.11</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21202</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城乡社区规划与管理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248.19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248.19</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2120201</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城乡社区规划与管理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248.19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248.19</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21205</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城乡社区环境卫生</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1,685.24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1,622.44</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62.80</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2120501</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城乡社区环境卫生</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1,685.24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1,622.44</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62.80</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21208</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国有土地使用权出让收入及对应专项债务收入安排的支出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3,294.17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3,294.17</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2120802</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土地开发支出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2,794.17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2,794.17</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2120804</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农村基础设施建设支出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500.00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500.00</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21213</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城市基础设施配套费安排的支出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60.49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60.49</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2121301</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城市公共设施</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60.49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60.49</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农林水支出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2,886.31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1,396.52</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1,489.79</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21301</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农业</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1,943.61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453.82</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1,489.79</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2130104</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事业运行</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280.71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280.71</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2130142</w:t>
            </w:r>
          </w:p>
        </w:tc>
        <w:tc>
          <w:tcPr>
            <w:tcW w:w="5103" w:type="dxa"/>
            <w:tcBorders>
              <w:top w:val="single" w:color="000000" w:sz="4" w:space="0"/>
              <w:bottom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农村道路建设</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1,431.98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1,431.98</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2130152</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对高校毕业生到基层任职补助</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37.87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37.87</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2130199</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其他农业支出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193.06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135.25</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57.81</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21302</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林业和草原</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61.27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61.27</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2130204</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林业事业机构</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59.73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59.73</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2130234</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防灾减灾</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1.39</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2130299</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其他林业和草原支出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0.15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0.15</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21303</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水利</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493.92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493.92</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2130304</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水利行业业务管理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27.13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27.13</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2130314</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防汛</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7.39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7.39</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2130399</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其他水利支出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459.40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459.40</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21307</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农村综合改革</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387.51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387.51</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2130701</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对村级一事一议的补助</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71.27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71.27</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2130705</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对村民委员会和村党支部的补助</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316.24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316.24</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220</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自然资源海洋气象等支出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228.34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228.34</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22001</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自然资源事务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228.34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228.34</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2200150</w:t>
            </w:r>
          </w:p>
        </w:tc>
        <w:tc>
          <w:tcPr>
            <w:tcW w:w="5103" w:type="dxa"/>
            <w:tcBorders>
              <w:top w:val="single" w:color="000000" w:sz="4" w:space="0"/>
              <w:bottom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事业运行</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228.34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228.34</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5103"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住房保障支出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168.87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168.87</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w:t>
            </w:r>
          </w:p>
        </w:tc>
        <w:tc>
          <w:tcPr>
            <w:tcW w:w="5103" w:type="dxa"/>
            <w:tcBorders>
              <w:top w:val="single" w:color="000000" w:sz="4" w:space="0"/>
              <w:bottom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住房改革支出</w:t>
            </w:r>
          </w:p>
        </w:tc>
        <w:tc>
          <w:tcPr>
            <w:tcW w:w="141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168.87</w:t>
            </w:r>
          </w:p>
        </w:tc>
        <w:tc>
          <w:tcPr>
            <w:tcW w:w="155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168.87</w:t>
            </w:r>
          </w:p>
        </w:tc>
        <w:tc>
          <w:tcPr>
            <w:tcW w:w="1418" w:type="dxa"/>
            <w:tcBorders>
              <w:top w:val="single" w:color="000000" w:sz="4" w:space="0"/>
              <w:bottom w:val="single" w:color="auto"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auto"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000000" w:sz="4" w:space="0"/>
              <w:bottom w:val="single" w:color="auto"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2210201</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168.87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168.87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229</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其他支出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3.20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22960</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彩票公益金安排的支出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3.20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15" w:type="dxa"/>
            <w:left w:w="15" w:type="dxa"/>
            <w:bottom w:w="15" w:type="dxa"/>
            <w:right w:w="15" w:type="dxa"/>
          </w:tblCellMar>
        </w:tblPrEx>
        <w:trPr>
          <w:trHeight w:val="300" w:hRule="atLeast"/>
        </w:trPr>
        <w:tc>
          <w:tcPr>
            <w:tcW w:w="1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2296004</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用于教育事业的彩票公益金支出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3.20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bl>
    <w:p>
      <w:r>
        <w:rPr>
          <w:rFonts w:hint="eastAsia"/>
        </w:rPr>
        <w:t>注：本表反映部门本年度取得的各项收入情况。</w:t>
      </w:r>
    </w:p>
    <w:p/>
    <w:p/>
    <w:p/>
    <w:p/>
    <w:p/>
    <w:p/>
    <w:p/>
    <w:p/>
    <w:p>
      <w:pPr>
        <w:jc w:val="center"/>
        <w:rPr>
          <w:rFonts w:ascii="方正小标宋简体" w:hAnsi="宋体" w:eastAsia="方正小标宋简体" w:cs="宋体"/>
          <w:kern w:val="0"/>
          <w:sz w:val="36"/>
          <w:szCs w:val="36"/>
        </w:rPr>
      </w:pPr>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5"/>
        <w:tblW w:w="13514" w:type="dxa"/>
        <w:tblInd w:w="93" w:type="dxa"/>
        <w:tblLayout w:type="fixed"/>
        <w:tblCellMar>
          <w:top w:w="0" w:type="dxa"/>
          <w:left w:w="108" w:type="dxa"/>
          <w:bottom w:w="0" w:type="dxa"/>
          <w:right w:w="108" w:type="dxa"/>
        </w:tblCellMar>
      </w:tblPr>
      <w:tblGrid>
        <w:gridCol w:w="436"/>
        <w:gridCol w:w="436"/>
        <w:gridCol w:w="436"/>
        <w:gridCol w:w="4661"/>
        <w:gridCol w:w="1559"/>
        <w:gridCol w:w="1134"/>
        <w:gridCol w:w="1276"/>
        <w:gridCol w:w="1196"/>
        <w:gridCol w:w="1214"/>
        <w:gridCol w:w="1166"/>
      </w:tblGrid>
      <w:tr>
        <w:tblPrEx>
          <w:tblLayout w:type="fixed"/>
          <w:tblCellMar>
            <w:top w:w="0" w:type="dxa"/>
            <w:left w:w="108" w:type="dxa"/>
            <w:bottom w:w="0" w:type="dxa"/>
            <w:right w:w="108" w:type="dxa"/>
          </w:tblCellMar>
        </w:tblPrEx>
        <w:trPr>
          <w:trHeight w:val="300" w:hRule="atLeast"/>
        </w:trPr>
        <w:tc>
          <w:tcPr>
            <w:tcW w:w="7528" w:type="dxa"/>
            <w:gridSpan w:val="5"/>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编制单位：广西柳州市鱼峰区雒容镇人民政府(汇总)</w:t>
            </w:r>
          </w:p>
        </w:tc>
        <w:tc>
          <w:tcPr>
            <w:tcW w:w="1134" w:type="dxa"/>
            <w:tcBorders>
              <w:top w:val="nil"/>
              <w:left w:val="nil"/>
              <w:bottom w:val="nil"/>
              <w:right w:val="nil"/>
            </w:tcBorders>
            <w:shd w:val="clear" w:color="auto" w:fill="auto"/>
            <w:vAlign w:val="bottom"/>
          </w:tcPr>
          <w:p>
            <w:pPr>
              <w:widowControl/>
              <w:rPr>
                <w:rFonts w:ascii="宋体" w:hAnsi="宋体" w:cs="Arial"/>
                <w:color w:val="000000"/>
                <w:kern w:val="0"/>
                <w:sz w:val="24"/>
              </w:rPr>
            </w:pPr>
          </w:p>
        </w:tc>
        <w:tc>
          <w:tcPr>
            <w:tcW w:w="127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9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1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66"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p>
        </w:tc>
      </w:tr>
      <w:tr>
        <w:tblPrEx>
          <w:tblLayout w:type="fixed"/>
          <w:tblCellMar>
            <w:top w:w="0" w:type="dxa"/>
            <w:left w:w="108" w:type="dxa"/>
            <w:bottom w:w="0" w:type="dxa"/>
            <w:right w:w="108" w:type="dxa"/>
          </w:tblCellMar>
        </w:tblPrEx>
        <w:trPr>
          <w:trHeight w:val="308" w:hRule="atLeast"/>
        </w:trPr>
        <w:tc>
          <w:tcPr>
            <w:tcW w:w="59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2"/>
                <w:szCs w:val="22"/>
              </w:rPr>
            </w:pPr>
            <w:r>
              <w:rPr>
                <w:rFonts w:ascii="宋体" w:hAnsi="宋体" w:cs="Arial"/>
                <w:color w:val="000000"/>
                <w:kern w:val="0"/>
                <w:sz w:val="22"/>
                <w:szCs w:val="22"/>
              </w:rPr>
              <w:t>基本支出</w:t>
            </w:r>
          </w:p>
        </w:tc>
        <w:tc>
          <w:tcPr>
            <w:tcW w:w="12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2"/>
                <w:szCs w:val="22"/>
              </w:rPr>
            </w:pPr>
            <w:r>
              <w:rPr>
                <w:rFonts w:ascii="宋体" w:hAnsi="宋体" w:cs="Arial"/>
                <w:color w:val="000000"/>
                <w:kern w:val="0"/>
                <w:sz w:val="22"/>
                <w:szCs w:val="22"/>
              </w:rPr>
              <w:t>项目支出</w:t>
            </w:r>
          </w:p>
        </w:tc>
        <w:tc>
          <w:tcPr>
            <w:tcW w:w="119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2"/>
                <w:szCs w:val="22"/>
              </w:rPr>
            </w:pPr>
            <w:r>
              <w:rPr>
                <w:rFonts w:ascii="宋体" w:hAnsi="宋体" w:cs="Arial"/>
                <w:color w:val="000000"/>
                <w:kern w:val="0"/>
                <w:sz w:val="22"/>
                <w:szCs w:val="22"/>
              </w:rPr>
              <w:t>上缴上级支出</w:t>
            </w:r>
          </w:p>
        </w:tc>
        <w:tc>
          <w:tcPr>
            <w:tcW w:w="121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116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附属单位上缴支出</w:t>
            </w:r>
          </w:p>
        </w:tc>
      </w:tr>
      <w:tr>
        <w:tblPrEx>
          <w:tblLayout w:type="fixed"/>
          <w:tblCellMar>
            <w:top w:w="0" w:type="dxa"/>
            <w:left w:w="108" w:type="dxa"/>
            <w:bottom w:w="0" w:type="dxa"/>
            <w:right w:w="108" w:type="dxa"/>
          </w:tblCellMar>
        </w:tblPrEx>
        <w:trPr>
          <w:trHeight w:val="312" w:hRule="atLeast"/>
        </w:trPr>
        <w:tc>
          <w:tcPr>
            <w:tcW w:w="1308"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科目编码</w:t>
            </w:r>
          </w:p>
        </w:tc>
        <w:tc>
          <w:tcPr>
            <w:tcW w:w="466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46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46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4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1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Layout w:type="fixed"/>
          <w:tblCellMar>
            <w:top w:w="0" w:type="dxa"/>
            <w:left w:w="108" w:type="dxa"/>
            <w:bottom w:w="0" w:type="dxa"/>
            <w:right w:w="108" w:type="dxa"/>
          </w:tblCellMar>
        </w:tblPrEx>
        <w:trPr>
          <w:trHeight w:val="30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4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13,194.23</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1,827.01</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11,367.22</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w:t>
            </w:r>
          </w:p>
        </w:tc>
        <w:tc>
          <w:tcPr>
            <w:tcW w:w="4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一般公共服务支出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2,297.42</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555.82</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1,741.60</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20101</w:t>
            </w:r>
          </w:p>
        </w:tc>
        <w:tc>
          <w:tcPr>
            <w:tcW w:w="4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人大事务</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29.06</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29.06</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2010199</w:t>
            </w:r>
          </w:p>
        </w:tc>
        <w:tc>
          <w:tcPr>
            <w:tcW w:w="4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其他人大事务支出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29.06</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29.06</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20103</w:t>
            </w:r>
          </w:p>
        </w:tc>
        <w:tc>
          <w:tcPr>
            <w:tcW w:w="4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政府办公厅（室）及相关机构事务</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1,422.97</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455.97</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967.00</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2010301</w:t>
            </w:r>
          </w:p>
        </w:tc>
        <w:tc>
          <w:tcPr>
            <w:tcW w:w="4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行政运行</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634.89</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455.97</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178.92</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2010302</w:t>
            </w:r>
          </w:p>
        </w:tc>
        <w:tc>
          <w:tcPr>
            <w:tcW w:w="4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一般行政管理事务</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406.98</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406.98</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2010306</w:t>
            </w:r>
          </w:p>
        </w:tc>
        <w:tc>
          <w:tcPr>
            <w:tcW w:w="4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政务公开审批</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10.89</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10.89</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2010399</w:t>
            </w:r>
          </w:p>
        </w:tc>
        <w:tc>
          <w:tcPr>
            <w:tcW w:w="4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其他政府办公厅（室）及相关机构事务支出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370.21</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370.21</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20105</w:t>
            </w:r>
          </w:p>
        </w:tc>
        <w:tc>
          <w:tcPr>
            <w:tcW w:w="4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统计信息事务</w:t>
            </w:r>
          </w:p>
        </w:tc>
        <w:tc>
          <w:tcPr>
            <w:tcW w:w="1559" w:type="dxa"/>
            <w:tcBorders>
              <w:top w:val="nil"/>
              <w:left w:val="nil"/>
              <w:bottom w:val="single" w:color="auto" w:sz="4" w:space="0"/>
              <w:right w:val="single" w:color="auto" w:sz="4" w:space="0"/>
            </w:tcBorders>
            <w:shd w:val="clear" w:color="auto" w:fill="auto"/>
            <w:vAlign w:val="center"/>
          </w:tcPr>
          <w:p>
            <w:pPr>
              <w:jc w:val="right"/>
              <w:rPr>
                <w:color w:val="000000"/>
                <w:sz w:val="22"/>
                <w:szCs w:val="22"/>
              </w:rPr>
            </w:pPr>
            <w:r>
              <w:rPr>
                <w:rFonts w:hint="eastAsia"/>
                <w:color w:val="000000"/>
                <w:sz w:val="22"/>
                <w:szCs w:val="22"/>
              </w:rPr>
              <w:t>8.66</w:t>
            </w:r>
          </w:p>
        </w:tc>
        <w:tc>
          <w:tcPr>
            <w:tcW w:w="1134" w:type="dxa"/>
            <w:tcBorders>
              <w:top w:val="nil"/>
              <w:left w:val="nil"/>
              <w:bottom w:val="single" w:color="auto" w:sz="4" w:space="0"/>
              <w:right w:val="single" w:color="auto" w:sz="4" w:space="0"/>
            </w:tcBorders>
            <w:shd w:val="clear" w:color="auto" w:fill="auto"/>
            <w:vAlign w:val="center"/>
          </w:tcPr>
          <w:p>
            <w:pPr>
              <w:jc w:val="right"/>
              <w:rPr>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color w:val="000000"/>
                <w:sz w:val="22"/>
                <w:szCs w:val="22"/>
              </w:rPr>
            </w:pPr>
            <w:r>
              <w:rPr>
                <w:rFonts w:hint="eastAsia"/>
                <w:color w:val="000000"/>
                <w:sz w:val="22"/>
                <w:szCs w:val="22"/>
              </w:rPr>
              <w:t>8.66</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2010507</w:t>
            </w:r>
          </w:p>
        </w:tc>
        <w:tc>
          <w:tcPr>
            <w:tcW w:w="4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专项普查活动</w:t>
            </w:r>
          </w:p>
        </w:tc>
        <w:tc>
          <w:tcPr>
            <w:tcW w:w="1559" w:type="dxa"/>
            <w:tcBorders>
              <w:top w:val="nil"/>
              <w:left w:val="nil"/>
              <w:bottom w:val="single" w:color="auto" w:sz="4" w:space="0"/>
              <w:right w:val="single" w:color="auto" w:sz="4" w:space="0"/>
            </w:tcBorders>
            <w:shd w:val="clear" w:color="auto" w:fill="auto"/>
            <w:vAlign w:val="center"/>
          </w:tcPr>
          <w:p>
            <w:pPr>
              <w:jc w:val="right"/>
              <w:rPr>
                <w:color w:val="000000"/>
                <w:sz w:val="22"/>
                <w:szCs w:val="22"/>
              </w:rPr>
            </w:pPr>
            <w:r>
              <w:rPr>
                <w:rFonts w:hint="eastAsia"/>
                <w:color w:val="000000"/>
                <w:sz w:val="22"/>
                <w:szCs w:val="22"/>
              </w:rPr>
              <w:t>8.66</w:t>
            </w:r>
          </w:p>
        </w:tc>
        <w:tc>
          <w:tcPr>
            <w:tcW w:w="1134" w:type="dxa"/>
            <w:tcBorders>
              <w:top w:val="nil"/>
              <w:left w:val="nil"/>
              <w:bottom w:val="single" w:color="auto" w:sz="4" w:space="0"/>
              <w:right w:val="single" w:color="auto" w:sz="4" w:space="0"/>
            </w:tcBorders>
            <w:shd w:val="clear" w:color="auto" w:fill="auto"/>
            <w:vAlign w:val="center"/>
          </w:tcPr>
          <w:p>
            <w:pPr>
              <w:jc w:val="right"/>
              <w:rPr>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color w:val="000000"/>
                <w:sz w:val="22"/>
                <w:szCs w:val="22"/>
              </w:rPr>
            </w:pPr>
            <w:r>
              <w:rPr>
                <w:rFonts w:hint="eastAsia"/>
                <w:color w:val="000000"/>
                <w:sz w:val="22"/>
                <w:szCs w:val="22"/>
              </w:rPr>
              <w:t>8.66</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20106</w:t>
            </w:r>
          </w:p>
        </w:tc>
        <w:tc>
          <w:tcPr>
            <w:tcW w:w="4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财政事务</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139.63</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99.85</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39.79</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2010601</w:t>
            </w:r>
          </w:p>
        </w:tc>
        <w:tc>
          <w:tcPr>
            <w:tcW w:w="4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行政运行</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99.85</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99.85</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2010602</w:t>
            </w:r>
          </w:p>
        </w:tc>
        <w:tc>
          <w:tcPr>
            <w:tcW w:w="4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一般行政管理事务</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39.79</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39.79</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20111</w:t>
            </w:r>
          </w:p>
        </w:tc>
        <w:tc>
          <w:tcPr>
            <w:tcW w:w="4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纪检监察事务</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1.97</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1.97</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2011199</w:t>
            </w:r>
          </w:p>
        </w:tc>
        <w:tc>
          <w:tcPr>
            <w:tcW w:w="4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其他纪检监察事务支出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1.97</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1.97</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20129</w:t>
            </w:r>
          </w:p>
        </w:tc>
        <w:tc>
          <w:tcPr>
            <w:tcW w:w="4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群众团体事务</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60.50</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60.50</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2012902</w:t>
            </w:r>
          </w:p>
        </w:tc>
        <w:tc>
          <w:tcPr>
            <w:tcW w:w="4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一般行政管理事务</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15.30</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15.30</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2012999</w:t>
            </w:r>
          </w:p>
        </w:tc>
        <w:tc>
          <w:tcPr>
            <w:tcW w:w="4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其他群众团体事务支出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45.20</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45.20</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20131</w:t>
            </w:r>
          </w:p>
        </w:tc>
        <w:tc>
          <w:tcPr>
            <w:tcW w:w="4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党委办公厅（室）及相关机构事务</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634.63</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634.63</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2013199</w:t>
            </w:r>
          </w:p>
        </w:tc>
        <w:tc>
          <w:tcPr>
            <w:tcW w:w="4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其他党委办公厅（室）及相关机构事务支出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634.63</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634.63</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203</w:t>
            </w:r>
          </w:p>
        </w:tc>
        <w:tc>
          <w:tcPr>
            <w:tcW w:w="4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国防支出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81.75</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81.75</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20399</w:t>
            </w:r>
          </w:p>
        </w:tc>
        <w:tc>
          <w:tcPr>
            <w:tcW w:w="4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其他国防支出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81.75</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81.75</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2039901</w:t>
            </w:r>
          </w:p>
        </w:tc>
        <w:tc>
          <w:tcPr>
            <w:tcW w:w="4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其他国防支出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81.75</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81.75</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204</w:t>
            </w:r>
          </w:p>
        </w:tc>
        <w:tc>
          <w:tcPr>
            <w:tcW w:w="4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公共安全支出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364.34</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44.21</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320.13</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司法</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137.96</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44.21</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93.75</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2040601</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44.21</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44.21</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2040602</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一般行政管理事务</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51.86</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51.86</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2040604</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基层司法业务</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13.15</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13.15</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2040605</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普法宣传</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9.38</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9.38</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2040607</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法律援助</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4.36</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4.36</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2040610</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社区矫正</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15.00</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15.00</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20499</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其他公共安全支出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226.38</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226.38</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2049901</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其他公共安全支出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226.38</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226.38</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文化体育与传媒支出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79.59</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26.70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52.89</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20701</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文化</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79.59</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26.70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52.89</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2070104</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图书馆</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1.90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1.90</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2070107</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艺术表演团体</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1.40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1.40</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2070108</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文化活动</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33.73</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33.73</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2070199</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其他文化和旅游支出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42.56</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26.70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15.86</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1,218.71</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227.32</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991.39</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20801</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人力资源和社会保障管理事务</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245.37</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34.46</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210.91</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2080109</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社会保险经办机构</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34.46</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34.46</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2080199</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其他人力资源和社会保障管理事务支出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210.91</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210.91</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20802</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民政管理事务</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201.68</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201.68</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2080208</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基层政权和社区建设</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49.12</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49.12</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2080299</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其他民政管理事务支出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152.56</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152.56</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行政事业单位离退休</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174.92</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174.92</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2080501</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归口管理的行政单位离退休</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11.22</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11.22</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2080502</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事业单位离退休</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2.28</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2.28</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2080505</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机关事业单位基本养老保险缴费支出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161.42</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161.42</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20808</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抚恤</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513.63</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17.95</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495.68</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2080801</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死亡抚恤</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23.64</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17.95</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5.70</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2080899</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其他优抚支出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489.98</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489.98</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20811</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残疾人事业</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83.12</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83.12</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2081107</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残疾人生活和护理补贴</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78.78</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78.78</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2081199</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其他残疾人事业支出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4.34</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4.34</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医疗卫生与计划生育支出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403.59</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186.68</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216.91</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21004</w:t>
            </w:r>
          </w:p>
        </w:tc>
        <w:tc>
          <w:tcPr>
            <w:tcW w:w="46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公共卫生　</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3.18</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3.18</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2100409</w:t>
            </w:r>
          </w:p>
        </w:tc>
        <w:tc>
          <w:tcPr>
            <w:tcW w:w="46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重大公共卫生专项　</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3.18</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3.18</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21007</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计划生育事务</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284.68</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82.56</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202.12</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2100716</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计划生育机构</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284.56</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82.56</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202.00</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2100799</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其他计划生育事务支出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0.12</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0.12</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w:t>
            </w:r>
          </w:p>
        </w:tc>
        <w:tc>
          <w:tcPr>
            <w:tcW w:w="4661" w:type="dxa"/>
            <w:tcBorders>
              <w:top w:val="nil"/>
              <w:left w:val="nil"/>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行政事业单位医疗★</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104.12</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104.12</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2101101</w:t>
            </w:r>
          </w:p>
        </w:tc>
        <w:tc>
          <w:tcPr>
            <w:tcW w:w="4661" w:type="dxa"/>
            <w:tcBorders>
              <w:top w:val="nil"/>
              <w:left w:val="nil"/>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30.43</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30.43</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2101102</w:t>
            </w:r>
          </w:p>
        </w:tc>
        <w:tc>
          <w:tcPr>
            <w:tcW w:w="4661" w:type="dxa"/>
            <w:tcBorders>
              <w:top w:val="nil"/>
              <w:left w:val="nil"/>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45.38</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45.38</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2101103</w:t>
            </w:r>
          </w:p>
        </w:tc>
        <w:tc>
          <w:tcPr>
            <w:tcW w:w="4661" w:type="dxa"/>
            <w:tcBorders>
              <w:top w:val="nil"/>
              <w:left w:val="nil"/>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公务员医疗补助★</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28.31</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28.31</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21014</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优抚对象医疗</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11.61</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11.61</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2101499</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其他优抚对象医疗支出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11.61</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11.61</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城乡社区支出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5,620.90</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5,620.90</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21201</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城乡社区管理事务</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394.11</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394.11</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2120104</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城管执法</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394.11</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394.11</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21202</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城乡社区规划与管理</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248.19</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248.19</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2120201</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城乡社区规划与管理</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248.19</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248.19</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21205</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城乡社区环境卫生</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1,623.94</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1,623.94</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2120501</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城乡社区环境卫生</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1,623.94</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1,623.94</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21208</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国有土地使用权出让收入及对应专项债务收入安排的支出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3,294.17</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3,294.17</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2120802</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土地开发支出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2,794.17</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2,794.17</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2120804</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农村基础设施建设支出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500.00</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500.00</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21213</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城市基础设施配套费安排的支出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60.49</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60.49</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2121301</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城市公共设施</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60.49</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60.49</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农林水支出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2,727.52</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465.57</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2,261.95</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21301</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农业</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1,784.82</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237.31</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1,547.52</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2130104</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事业运行</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280.71</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237.31</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43.40</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cs="Arial"/>
                <w:color w:val="000000"/>
                <w:sz w:val="22"/>
                <w:szCs w:val="22"/>
              </w:rPr>
            </w:pPr>
            <w:r>
              <w:rPr>
                <w:rFonts w:hint="eastAsia" w:cs="Arial"/>
                <w:color w:val="000000"/>
                <w:sz w:val="22"/>
                <w:szCs w:val="22"/>
              </w:rPr>
              <w:t>2130108</w:t>
            </w:r>
          </w:p>
        </w:tc>
        <w:tc>
          <w:tcPr>
            <w:tcW w:w="4661" w:type="dxa"/>
            <w:tcBorders>
              <w:top w:val="nil"/>
              <w:left w:val="nil"/>
              <w:bottom w:val="single" w:color="auto" w:sz="4" w:space="0"/>
              <w:right w:val="single" w:color="auto" w:sz="4" w:space="0"/>
            </w:tcBorders>
            <w:shd w:val="clear" w:color="auto" w:fill="auto"/>
            <w:vAlign w:val="center"/>
          </w:tcPr>
          <w:p>
            <w:pPr>
              <w:rPr>
                <w:rFonts w:cs="Arial"/>
                <w:color w:val="000000"/>
                <w:sz w:val="22"/>
                <w:szCs w:val="22"/>
              </w:rPr>
            </w:pPr>
            <w:r>
              <w:rPr>
                <w:rFonts w:hint="eastAsia" w:cs="Arial"/>
                <w:color w:val="000000"/>
                <w:sz w:val="22"/>
                <w:szCs w:val="22"/>
              </w:rPr>
              <w:t>病虫害控制</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66.52</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66.52</w:t>
            </w:r>
          </w:p>
        </w:tc>
        <w:tc>
          <w:tcPr>
            <w:tcW w:w="1196" w:type="dxa"/>
            <w:tcBorders>
              <w:top w:val="nil"/>
              <w:left w:val="nil"/>
              <w:bottom w:val="single" w:color="auto" w:sz="4" w:space="0"/>
              <w:right w:val="single" w:color="auto" w:sz="4" w:space="0"/>
            </w:tcBorders>
            <w:shd w:val="clear" w:color="auto" w:fill="auto"/>
            <w:vAlign w:val="center"/>
          </w:tcPr>
          <w:p>
            <w:pPr>
              <w:jc w:val="right"/>
              <w:rPr>
                <w:color w:val="000000"/>
                <w:sz w:val="22"/>
                <w:szCs w:val="22"/>
              </w:rPr>
            </w:pPr>
          </w:p>
        </w:tc>
        <w:tc>
          <w:tcPr>
            <w:tcW w:w="1214" w:type="dxa"/>
            <w:tcBorders>
              <w:top w:val="nil"/>
              <w:left w:val="nil"/>
              <w:bottom w:val="single" w:color="auto" w:sz="4" w:space="0"/>
              <w:right w:val="single" w:color="auto" w:sz="4" w:space="0"/>
            </w:tcBorders>
            <w:shd w:val="clear" w:color="auto" w:fill="auto"/>
            <w:vAlign w:val="center"/>
          </w:tcPr>
          <w:p>
            <w:pPr>
              <w:jc w:val="right"/>
              <w:rPr>
                <w:color w:val="000000"/>
                <w:sz w:val="22"/>
                <w:szCs w:val="22"/>
              </w:rPr>
            </w:pPr>
          </w:p>
        </w:tc>
        <w:tc>
          <w:tcPr>
            <w:tcW w:w="1166" w:type="dxa"/>
            <w:tcBorders>
              <w:top w:val="nil"/>
              <w:left w:val="nil"/>
              <w:bottom w:val="single" w:color="auto" w:sz="4" w:space="0"/>
              <w:right w:val="single" w:color="auto" w:sz="4" w:space="0"/>
            </w:tcBorders>
            <w:shd w:val="clear" w:color="auto" w:fill="auto"/>
            <w:vAlign w:val="center"/>
          </w:tcPr>
          <w:p>
            <w:pPr>
              <w:jc w:val="right"/>
              <w:rPr>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2130142</w:t>
            </w:r>
          </w:p>
        </w:tc>
        <w:tc>
          <w:tcPr>
            <w:tcW w:w="4661" w:type="dxa"/>
            <w:tcBorders>
              <w:top w:val="nil"/>
              <w:left w:val="nil"/>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农村道路建设</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1,173.64</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1,173.64</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2130152</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对高校毕业生到基层任职补助</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37.87</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37.87</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2130199</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其他农业支出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226.08</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226.08</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21302</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林业和草原</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61.27</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21.92</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39.35</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2130204</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林业事业机构</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59.73</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21.92</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37.81</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2130234</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防灾减灾</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1.39</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1.39</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2130299</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其他林业和草原支出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0.15</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0.15</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21303</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水利</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493.92</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206.34</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287.58</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2130304</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水利行业业务管理</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27.13</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27.13</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2130314</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防汛</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7.39</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7.39</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2130399</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其他水利支出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459.40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206.34</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253.06</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21307</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农村综合改革</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387.51</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387.51</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2130701</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对村级一事一议的补助</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71.27</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71.27</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2130705</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对村民委员会和村党支部的补助</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316.24</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316.24</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220</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自然资源海洋气象等支出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228.34</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151.83</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76.50</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22001</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自然资源事务</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228.34</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151.83</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76.50</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2200150</w:t>
            </w:r>
          </w:p>
        </w:tc>
        <w:tc>
          <w:tcPr>
            <w:tcW w:w="4661" w:type="dxa"/>
            <w:tcBorders>
              <w:top w:val="nil"/>
              <w:left w:val="nil"/>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事业运行</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228.34</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151.83</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76.50</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住房保障支出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168.87</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168.87</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住房改革支出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168.87</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168.87</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2210201</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168.87</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168.87</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229</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其他支出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3.20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3.20</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22960</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彩票公益金安排的支出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3.20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3.20</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2296004</w:t>
            </w:r>
          </w:p>
        </w:tc>
        <w:tc>
          <w:tcPr>
            <w:tcW w:w="466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用于教育事业的彩票公益金支出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3.20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3.20</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1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bl>
    <w:p>
      <w:r>
        <w:rPr>
          <w:rFonts w:hint="eastAsia"/>
        </w:rPr>
        <w:t>注：本表反映部门本年度各项支出情况。</w:t>
      </w:r>
    </w:p>
    <w:p/>
    <w:p/>
    <w:p/>
    <w:p/>
    <w:p/>
    <w:p/>
    <w:p/>
    <w:p>
      <w:pPr>
        <w:ind w:firstLine="3600" w:firstLineChars="1000"/>
        <w:rPr>
          <w:rFonts w:ascii="方正小标宋简体" w:hAnsi="宋体" w:eastAsia="方正小标宋简体" w:cs="宋体"/>
          <w:kern w:val="0"/>
          <w:sz w:val="36"/>
          <w:szCs w:val="36"/>
        </w:rPr>
      </w:pPr>
    </w:p>
    <w:p>
      <w:pPr>
        <w:ind w:firstLine="3600" w:firstLineChars="1000"/>
        <w:rPr>
          <w:rFonts w:ascii="方正小标宋简体" w:hAnsi="宋体" w:eastAsia="方正小标宋简体" w:cs="宋体"/>
          <w:kern w:val="0"/>
          <w:sz w:val="36"/>
          <w:szCs w:val="36"/>
        </w:rPr>
      </w:pPr>
    </w:p>
    <w:p>
      <w:pPr>
        <w:ind w:firstLine="3600" w:firstLineChars="1000"/>
        <w:rPr>
          <w:rFonts w:ascii="方正小标宋简体" w:hAnsi="宋体" w:eastAsia="方正小标宋简体" w:cs="宋体"/>
          <w:kern w:val="0"/>
          <w:sz w:val="36"/>
          <w:szCs w:val="36"/>
        </w:rPr>
      </w:pPr>
    </w:p>
    <w:p>
      <w:pPr>
        <w:ind w:firstLine="3600" w:firstLineChars="1000"/>
        <w:rPr>
          <w:rFonts w:ascii="方正小标宋简体" w:hAnsi="宋体" w:eastAsia="方正小标宋简体" w:cs="宋体"/>
          <w:kern w:val="0"/>
          <w:sz w:val="36"/>
          <w:szCs w:val="36"/>
        </w:rPr>
      </w:pPr>
    </w:p>
    <w:p>
      <w:pPr>
        <w:ind w:firstLine="3600" w:firstLineChars="1000"/>
        <w:rPr>
          <w:rFonts w:ascii="方正小标宋简体" w:hAnsi="宋体" w:eastAsia="方正小标宋简体" w:cs="宋体"/>
          <w:kern w:val="0"/>
          <w:sz w:val="36"/>
          <w:szCs w:val="36"/>
        </w:rPr>
      </w:pPr>
    </w:p>
    <w:p>
      <w:pPr>
        <w:ind w:firstLine="3600" w:firstLineChars="1000"/>
        <w:rPr>
          <w:rFonts w:ascii="方正小标宋简体" w:hAnsi="宋体" w:eastAsia="方正小标宋简体" w:cs="宋体"/>
          <w:kern w:val="0"/>
          <w:sz w:val="36"/>
          <w:szCs w:val="36"/>
        </w:rPr>
      </w:pPr>
    </w:p>
    <w:p>
      <w:pPr>
        <w:ind w:firstLine="3600" w:firstLineChars="1000"/>
      </w:pPr>
      <w:r>
        <w:rPr>
          <w:rFonts w:hint="eastAsia" w:ascii="方正小标宋简体" w:hAnsi="宋体" w:eastAsia="方正小标宋简体" w:cs="宋体"/>
          <w:kern w:val="0"/>
          <w:sz w:val="36"/>
          <w:szCs w:val="36"/>
        </w:rPr>
        <w:t>表四：财政拨款收入支出决算总表</w:t>
      </w:r>
    </w:p>
    <w:tbl>
      <w:tblPr>
        <w:tblStyle w:val="5"/>
        <w:tblpPr w:leftFromText="180" w:rightFromText="180" w:vertAnchor="text" w:horzAnchor="page" w:tblpX="1768" w:tblpY="24"/>
        <w:tblOverlap w:val="never"/>
        <w:tblW w:w="14000" w:type="dxa"/>
        <w:tblInd w:w="0" w:type="dxa"/>
        <w:tblLayout w:type="fixed"/>
        <w:tblCellMar>
          <w:top w:w="0" w:type="dxa"/>
          <w:left w:w="108" w:type="dxa"/>
          <w:bottom w:w="0" w:type="dxa"/>
          <w:right w:w="108" w:type="dxa"/>
        </w:tblCellMar>
      </w:tblPr>
      <w:tblGrid>
        <w:gridCol w:w="4077"/>
        <w:gridCol w:w="567"/>
        <w:gridCol w:w="1336"/>
        <w:gridCol w:w="3059"/>
        <w:gridCol w:w="567"/>
        <w:gridCol w:w="1410"/>
        <w:gridCol w:w="7"/>
        <w:gridCol w:w="1426"/>
        <w:gridCol w:w="7"/>
        <w:gridCol w:w="1544"/>
      </w:tblGrid>
      <w:tr>
        <w:tblPrEx>
          <w:tblLayout w:type="fixed"/>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8020" w:type="dxa"/>
            <w:gridSpan w:val="7"/>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Layout w:type="fixed"/>
          <w:tblCellMar>
            <w:top w:w="0" w:type="dxa"/>
            <w:left w:w="108" w:type="dxa"/>
            <w:bottom w:w="0" w:type="dxa"/>
            <w:right w:w="108" w:type="dxa"/>
          </w:tblCellMar>
        </w:tblPrEx>
        <w:trPr>
          <w:trHeight w:val="732" w:hRule="atLeast"/>
        </w:trPr>
        <w:tc>
          <w:tcPr>
            <w:tcW w:w="4077"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33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05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417"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551" w:type="dxa"/>
            <w:gridSpan w:val="2"/>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56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3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059"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56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17" w:type="dxa"/>
            <w:gridSpan w:val="2"/>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42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51" w:type="dxa"/>
            <w:gridSpan w:val="2"/>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7,572.54</w:t>
            </w:r>
          </w:p>
        </w:tc>
        <w:tc>
          <w:tcPr>
            <w:tcW w:w="3059"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2,125.09</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2,125.09</w:t>
            </w:r>
          </w:p>
        </w:tc>
        <w:tc>
          <w:tcPr>
            <w:tcW w:w="1551" w:type="dxa"/>
            <w:gridSpan w:val="2"/>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3,357.87</w:t>
            </w:r>
          </w:p>
        </w:tc>
        <w:tc>
          <w:tcPr>
            <w:tcW w:w="3059"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三、国防支出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81.75</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81.75</w:t>
            </w:r>
          </w:p>
        </w:tc>
        <w:tc>
          <w:tcPr>
            <w:tcW w:w="1551" w:type="dxa"/>
            <w:gridSpan w:val="2"/>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四、公共安全支出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364.34</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364.34</w:t>
            </w:r>
          </w:p>
        </w:tc>
        <w:tc>
          <w:tcPr>
            <w:tcW w:w="1551" w:type="dxa"/>
            <w:gridSpan w:val="2"/>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73"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五、教育支出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六、科学技术支出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七、文化旅游体育与传媒支出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75.24</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75.24</w:t>
            </w:r>
          </w:p>
        </w:tc>
        <w:tc>
          <w:tcPr>
            <w:tcW w:w="1551" w:type="dxa"/>
            <w:gridSpan w:val="2"/>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八、社会保障和就业支出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35</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431.84</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431.84</w:t>
            </w:r>
          </w:p>
        </w:tc>
        <w:tc>
          <w:tcPr>
            <w:tcW w:w="1551" w:type="dxa"/>
            <w:gridSpan w:val="2"/>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九、卫生健康支出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36</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391.98</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391.98</w:t>
            </w:r>
          </w:p>
        </w:tc>
        <w:tc>
          <w:tcPr>
            <w:tcW w:w="1551" w:type="dxa"/>
            <w:gridSpan w:val="2"/>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十、节能环保支出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37</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十一、城乡社区支出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38</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5,619.40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2,264.74</w:t>
            </w:r>
          </w:p>
        </w:tc>
        <w:tc>
          <w:tcPr>
            <w:tcW w:w="1551" w:type="dxa"/>
            <w:gridSpan w:val="2"/>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十二、农林水支出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39</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1,396.52</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1,396.52</w:t>
            </w:r>
          </w:p>
        </w:tc>
        <w:tc>
          <w:tcPr>
            <w:tcW w:w="1551" w:type="dxa"/>
            <w:gridSpan w:val="2"/>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十三、交通运输支出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40</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十四、资源勘探信息等支出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十五、商业服务业等支出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十六、金融支出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43</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十七、援助其他地区支出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44</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十八、自然资源海洋气象等支出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45</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228.34</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228.34</w:t>
            </w:r>
          </w:p>
        </w:tc>
        <w:tc>
          <w:tcPr>
            <w:tcW w:w="1551" w:type="dxa"/>
            <w:gridSpan w:val="2"/>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十九、住房保障支出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46</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168.87</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168.87</w:t>
            </w:r>
          </w:p>
        </w:tc>
        <w:tc>
          <w:tcPr>
            <w:tcW w:w="1551" w:type="dxa"/>
            <w:gridSpan w:val="2"/>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二十、粮油物资储备支出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47</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二十一、灾害防治及应急管理支出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48</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p>
        </w:tc>
        <w:tc>
          <w:tcPr>
            <w:tcW w:w="1551" w:type="dxa"/>
            <w:gridSpan w:val="2"/>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二十二、其他支出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49</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3.20</w:t>
            </w:r>
          </w:p>
        </w:tc>
        <w:tc>
          <w:tcPr>
            <w:tcW w:w="1426"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p>
        </w:tc>
        <w:tc>
          <w:tcPr>
            <w:tcW w:w="1551" w:type="dxa"/>
            <w:gridSpan w:val="2"/>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3.20</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10,930.41</w:t>
            </w:r>
          </w:p>
        </w:tc>
        <w:tc>
          <w:tcPr>
            <w:tcW w:w="30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50</w:t>
            </w:r>
          </w:p>
        </w:tc>
        <w:tc>
          <w:tcPr>
            <w:tcW w:w="1410"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10,886.57</w:t>
            </w:r>
          </w:p>
        </w:tc>
        <w:tc>
          <w:tcPr>
            <w:tcW w:w="1440" w:type="dxa"/>
            <w:gridSpan w:val="3"/>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7,528.70</w:t>
            </w:r>
          </w:p>
        </w:tc>
        <w:tc>
          <w:tcPr>
            <w:tcW w:w="1544"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3,357.87</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12.73</w:t>
            </w:r>
          </w:p>
        </w:tc>
        <w:tc>
          <w:tcPr>
            <w:tcW w:w="30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51</w:t>
            </w:r>
          </w:p>
        </w:tc>
        <w:tc>
          <w:tcPr>
            <w:tcW w:w="1410"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56.58</w:t>
            </w:r>
          </w:p>
        </w:tc>
        <w:tc>
          <w:tcPr>
            <w:tcW w:w="1440" w:type="dxa"/>
            <w:gridSpan w:val="3"/>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56.58</w:t>
            </w:r>
          </w:p>
        </w:tc>
        <w:tc>
          <w:tcPr>
            <w:tcW w:w="1544"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12.73</w:t>
            </w:r>
          </w:p>
        </w:tc>
        <w:tc>
          <w:tcPr>
            <w:tcW w:w="3059"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w:t>
            </w:r>
          </w:p>
        </w:tc>
        <w:tc>
          <w:tcPr>
            <w:tcW w:w="1410"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1440" w:type="dxa"/>
            <w:gridSpan w:val="3"/>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1544"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3059"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53</w:t>
            </w:r>
          </w:p>
        </w:tc>
        <w:tc>
          <w:tcPr>
            <w:tcW w:w="1410"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1440" w:type="dxa"/>
            <w:gridSpan w:val="3"/>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1544"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p>
        </w:tc>
        <w:tc>
          <w:tcPr>
            <w:tcW w:w="3059"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54</w:t>
            </w:r>
          </w:p>
        </w:tc>
        <w:tc>
          <w:tcPr>
            <w:tcW w:w="1410"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p>
        </w:tc>
        <w:tc>
          <w:tcPr>
            <w:tcW w:w="1440" w:type="dxa"/>
            <w:gridSpan w:val="3"/>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p>
        </w:tc>
        <w:tc>
          <w:tcPr>
            <w:tcW w:w="1544"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10,943.14</w:t>
            </w:r>
          </w:p>
        </w:tc>
        <w:tc>
          <w:tcPr>
            <w:tcW w:w="30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55</w:t>
            </w:r>
          </w:p>
        </w:tc>
        <w:tc>
          <w:tcPr>
            <w:tcW w:w="1410"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10,943.14</w:t>
            </w:r>
          </w:p>
        </w:tc>
        <w:tc>
          <w:tcPr>
            <w:tcW w:w="1440" w:type="dxa"/>
            <w:gridSpan w:val="3"/>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7,585.28</w:t>
            </w:r>
          </w:p>
        </w:tc>
        <w:tc>
          <w:tcPr>
            <w:tcW w:w="1544"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3,357.87</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center"/>
              <w:rPr>
                <w:rFonts w:ascii="宋体" w:hAnsi="宋体" w:cs="Arial"/>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336" w:type="dxa"/>
            <w:tcBorders>
              <w:top w:val="nil"/>
              <w:left w:val="nil"/>
              <w:bottom w:val="single" w:color="auto" w:sz="4" w:space="0"/>
              <w:right w:val="single" w:color="auto" w:sz="4" w:space="0"/>
            </w:tcBorders>
            <w:vAlign w:val="center"/>
          </w:tcPr>
          <w:p>
            <w:pPr>
              <w:jc w:val="right"/>
              <w:rPr>
                <w:color w:val="000000"/>
                <w:sz w:val="22"/>
                <w:szCs w:val="22"/>
              </w:rPr>
            </w:pPr>
          </w:p>
        </w:tc>
        <w:tc>
          <w:tcPr>
            <w:tcW w:w="3059" w:type="dxa"/>
            <w:tcBorders>
              <w:top w:val="nil"/>
              <w:left w:val="nil"/>
              <w:bottom w:val="single" w:color="auto" w:sz="4" w:space="0"/>
              <w:right w:val="single" w:color="auto" w:sz="4" w:space="0"/>
            </w:tcBorders>
          </w:tcPr>
          <w:p>
            <w:pPr>
              <w:widowControl/>
              <w:jc w:val="center"/>
              <w:rPr>
                <w:rFonts w:ascii="宋体" w:hAnsi="宋体" w:cs="Arial"/>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410"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p>
        </w:tc>
        <w:tc>
          <w:tcPr>
            <w:tcW w:w="1440" w:type="dxa"/>
            <w:gridSpan w:val="3"/>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p>
        </w:tc>
        <w:tc>
          <w:tcPr>
            <w:tcW w:w="1544"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center"/>
              <w:rPr>
                <w:rFonts w:ascii="宋体" w:hAnsi="宋体" w:cs="Arial"/>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336" w:type="dxa"/>
            <w:tcBorders>
              <w:top w:val="nil"/>
              <w:left w:val="nil"/>
              <w:bottom w:val="single" w:color="auto" w:sz="4" w:space="0"/>
              <w:right w:val="single" w:color="auto" w:sz="4" w:space="0"/>
            </w:tcBorders>
            <w:vAlign w:val="center"/>
          </w:tcPr>
          <w:p>
            <w:pPr>
              <w:jc w:val="right"/>
              <w:rPr>
                <w:color w:val="000000"/>
                <w:sz w:val="22"/>
                <w:szCs w:val="22"/>
              </w:rPr>
            </w:pPr>
          </w:p>
        </w:tc>
        <w:tc>
          <w:tcPr>
            <w:tcW w:w="3059" w:type="dxa"/>
            <w:tcBorders>
              <w:top w:val="nil"/>
              <w:left w:val="nil"/>
              <w:bottom w:val="single" w:color="auto" w:sz="4" w:space="0"/>
              <w:right w:val="single" w:color="auto" w:sz="4" w:space="0"/>
            </w:tcBorders>
          </w:tcPr>
          <w:p>
            <w:pPr>
              <w:widowControl/>
              <w:jc w:val="center"/>
              <w:rPr>
                <w:rFonts w:ascii="宋体" w:hAnsi="宋体" w:cs="Arial"/>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410"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p>
        </w:tc>
        <w:tc>
          <w:tcPr>
            <w:tcW w:w="1440" w:type="dxa"/>
            <w:gridSpan w:val="3"/>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p>
        </w:tc>
        <w:tc>
          <w:tcPr>
            <w:tcW w:w="1544"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p>
        </w:tc>
      </w:tr>
    </w:tbl>
    <w:p>
      <w:pPr>
        <w:jc w:val="right"/>
        <w:rPr>
          <w:sz w:val="22"/>
          <w:szCs w:val="22"/>
        </w:rPr>
      </w:pPr>
      <w:r>
        <w:rPr>
          <w:rFonts w:hint="eastAsia"/>
          <w:sz w:val="22"/>
          <w:szCs w:val="22"/>
        </w:rPr>
        <w:t>单位：万元</w:t>
      </w:r>
    </w:p>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ind w:right="880"/>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5"/>
        <w:tblpPr w:leftFromText="180" w:rightFromText="180" w:vertAnchor="text" w:horzAnchor="margin" w:tblpXSpec="center" w:tblpY="866"/>
        <w:tblW w:w="11307" w:type="dxa"/>
        <w:tblInd w:w="0" w:type="dxa"/>
        <w:tblLayout w:type="fixed"/>
        <w:tblCellMar>
          <w:top w:w="0" w:type="dxa"/>
          <w:left w:w="108" w:type="dxa"/>
          <w:bottom w:w="0" w:type="dxa"/>
          <w:right w:w="108" w:type="dxa"/>
        </w:tblCellMar>
      </w:tblPr>
      <w:tblGrid>
        <w:gridCol w:w="646"/>
        <w:gridCol w:w="436"/>
        <w:gridCol w:w="436"/>
        <w:gridCol w:w="5111"/>
        <w:gridCol w:w="1559"/>
        <w:gridCol w:w="1559"/>
        <w:gridCol w:w="1560"/>
      </w:tblGrid>
      <w:tr>
        <w:tblPrEx>
          <w:tblLayout w:type="fixed"/>
          <w:tblCellMar>
            <w:top w:w="0" w:type="dxa"/>
            <w:left w:w="108" w:type="dxa"/>
            <w:bottom w:w="0" w:type="dxa"/>
            <w:right w:w="108" w:type="dxa"/>
          </w:tblCellMar>
        </w:tblPrEx>
        <w:trPr>
          <w:trHeight w:val="405" w:hRule="atLeast"/>
        </w:trPr>
        <w:tc>
          <w:tcPr>
            <w:tcW w:w="6629"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Layout w:type="fixed"/>
          <w:tblCellMar>
            <w:top w:w="0" w:type="dxa"/>
            <w:left w:w="108" w:type="dxa"/>
            <w:bottom w:w="0" w:type="dxa"/>
            <w:right w:w="108" w:type="dxa"/>
          </w:tblCellMar>
        </w:tblPrEx>
        <w:trPr>
          <w:trHeight w:val="312" w:hRule="atLeast"/>
        </w:trPr>
        <w:tc>
          <w:tcPr>
            <w:tcW w:w="151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科目编码</w:t>
            </w:r>
          </w:p>
        </w:tc>
        <w:tc>
          <w:tcPr>
            <w:tcW w:w="5111" w:type="dxa"/>
            <w:vMerge w:val="restart"/>
            <w:tcBorders>
              <w:top w:val="nil"/>
              <w:left w:val="nil"/>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51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111" w:type="dxa"/>
            <w:vMerge w:val="continue"/>
            <w:tcBorders>
              <w:top w:val="nil"/>
              <w:left w:val="nil"/>
              <w:bottom w:val="single" w:color="000000" w:sz="4" w:space="0"/>
              <w:right w:val="nil"/>
            </w:tcBorders>
            <w:vAlign w:val="center"/>
          </w:tcPr>
          <w:p>
            <w:pPr>
              <w:widowControl/>
              <w:jc w:val="left"/>
              <w:rPr>
                <w:rFonts w:ascii="宋体" w:hAnsi="宋体" w:cs="Arial"/>
                <w:color w:val="000000"/>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51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111" w:type="dxa"/>
            <w:vMerge w:val="continue"/>
            <w:tcBorders>
              <w:top w:val="nil"/>
              <w:left w:val="nil"/>
              <w:bottom w:val="single" w:color="000000" w:sz="4" w:space="0"/>
              <w:right w:val="nil"/>
            </w:tcBorders>
            <w:vAlign w:val="center"/>
          </w:tcPr>
          <w:p>
            <w:pPr>
              <w:widowControl/>
              <w:jc w:val="left"/>
              <w:rPr>
                <w:rFonts w:ascii="宋体" w:hAnsi="宋体" w:cs="Arial"/>
                <w:color w:val="000000"/>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6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51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Layout w:type="fixed"/>
          <w:tblCellMar>
            <w:top w:w="0" w:type="dxa"/>
            <w:left w:w="108" w:type="dxa"/>
            <w:bottom w:w="0" w:type="dxa"/>
            <w:right w:w="108" w:type="dxa"/>
          </w:tblCellMar>
        </w:tblPrEx>
        <w:trPr>
          <w:trHeight w:val="308" w:hRule="atLeast"/>
        </w:trPr>
        <w:tc>
          <w:tcPr>
            <w:tcW w:w="64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1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7,528.70</w:t>
            </w:r>
          </w:p>
        </w:tc>
        <w:tc>
          <w:tcPr>
            <w:tcW w:w="1559" w:type="dxa"/>
            <w:tcBorders>
              <w:top w:val="nil"/>
              <w:left w:val="nil"/>
              <w:bottom w:val="single" w:color="000000" w:sz="4" w:space="0"/>
              <w:right w:val="single" w:color="000000" w:sz="4" w:space="0"/>
            </w:tcBorders>
            <w:shd w:val="clear" w:color="auto" w:fill="auto"/>
            <w:vAlign w:val="center"/>
          </w:tcPr>
          <w:p>
            <w:pPr>
              <w:widowControl/>
              <w:jc w:val="left"/>
              <w:rPr>
                <w:color w:val="000000"/>
                <w:sz w:val="22"/>
                <w:szCs w:val="22"/>
              </w:rPr>
            </w:pPr>
            <w:r>
              <w:rPr>
                <w:rFonts w:hint="eastAsia"/>
                <w:color w:val="000000"/>
                <w:sz w:val="22"/>
                <w:szCs w:val="22"/>
              </w:rPr>
              <w:t>1,827.01</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5,701.69</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w:t>
            </w:r>
          </w:p>
        </w:tc>
        <w:tc>
          <w:tcPr>
            <w:tcW w:w="51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一般公共服务支出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2,125.09</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555.82</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1,569.27</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20101</w:t>
            </w:r>
          </w:p>
        </w:tc>
        <w:tc>
          <w:tcPr>
            <w:tcW w:w="51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人大事务</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26.35</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26.35</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2010199</w:t>
            </w:r>
          </w:p>
        </w:tc>
        <w:tc>
          <w:tcPr>
            <w:tcW w:w="51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其他人大事务支出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26.35</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26.35</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20103</w:t>
            </w:r>
          </w:p>
        </w:tc>
        <w:tc>
          <w:tcPr>
            <w:tcW w:w="51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政府办公厅（室）及相关机构事务</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1,416.93</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455.97</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960.97</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2010301</w:t>
            </w:r>
          </w:p>
        </w:tc>
        <w:tc>
          <w:tcPr>
            <w:tcW w:w="51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行政运行</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634.89</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455.97</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178.92</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2010302</w:t>
            </w:r>
          </w:p>
        </w:tc>
        <w:tc>
          <w:tcPr>
            <w:tcW w:w="51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一般行政管理事务</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401.22</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401.22</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2010306</w:t>
            </w:r>
          </w:p>
        </w:tc>
        <w:tc>
          <w:tcPr>
            <w:tcW w:w="51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政务公开审批</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10.89</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10.89</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2010399</w:t>
            </w:r>
          </w:p>
        </w:tc>
        <w:tc>
          <w:tcPr>
            <w:tcW w:w="51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其他政府办公厅（室）及相关机构事务支出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369.94</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369.94</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20106</w:t>
            </w:r>
          </w:p>
        </w:tc>
        <w:tc>
          <w:tcPr>
            <w:tcW w:w="51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财政事务</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139.63</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99.85</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39.79</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2010601</w:t>
            </w:r>
          </w:p>
        </w:tc>
        <w:tc>
          <w:tcPr>
            <w:tcW w:w="51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行政运行</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99.85</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99.85</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2010602</w:t>
            </w:r>
          </w:p>
        </w:tc>
        <w:tc>
          <w:tcPr>
            <w:tcW w:w="51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一般行政管理事务</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39.79</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39.79</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20111</w:t>
            </w:r>
          </w:p>
        </w:tc>
        <w:tc>
          <w:tcPr>
            <w:tcW w:w="51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纪检监察事务</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1.32</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1.32</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2011199</w:t>
            </w:r>
          </w:p>
        </w:tc>
        <w:tc>
          <w:tcPr>
            <w:tcW w:w="51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其他纪检监察事务支出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1.32</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1.32</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20129</w:t>
            </w:r>
          </w:p>
        </w:tc>
        <w:tc>
          <w:tcPr>
            <w:tcW w:w="51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群众团体事务</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53.90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53.90</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2012902</w:t>
            </w:r>
          </w:p>
        </w:tc>
        <w:tc>
          <w:tcPr>
            <w:tcW w:w="51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一般行政管理事务</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8.70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8.70</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2012999</w:t>
            </w:r>
          </w:p>
        </w:tc>
        <w:tc>
          <w:tcPr>
            <w:tcW w:w="51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其他群众团体事务支出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45.20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45.20</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20131</w:t>
            </w:r>
          </w:p>
        </w:tc>
        <w:tc>
          <w:tcPr>
            <w:tcW w:w="51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党委办公厅（室）及相关机构事务</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486.95</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486.95</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2013199</w:t>
            </w:r>
          </w:p>
        </w:tc>
        <w:tc>
          <w:tcPr>
            <w:tcW w:w="51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其他党委办公厅（室）及相关机构事务支出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486.95</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486.95</w:t>
            </w:r>
          </w:p>
        </w:tc>
      </w:tr>
      <w:tr>
        <w:tblPrEx>
          <w:tblLayout w:type="fixed"/>
          <w:tblCellMar>
            <w:top w:w="0" w:type="dxa"/>
            <w:left w:w="108" w:type="dxa"/>
            <w:bottom w:w="0" w:type="dxa"/>
            <w:right w:w="108" w:type="dxa"/>
          </w:tblCellMar>
        </w:tblPrEx>
        <w:trPr>
          <w:trHeight w:val="331"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203</w:t>
            </w:r>
          </w:p>
        </w:tc>
        <w:tc>
          <w:tcPr>
            <w:tcW w:w="51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国防支出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81.75</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81.75</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20399</w:t>
            </w:r>
          </w:p>
        </w:tc>
        <w:tc>
          <w:tcPr>
            <w:tcW w:w="51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其他国防支出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81.75</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81.75</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2039901</w:t>
            </w:r>
          </w:p>
        </w:tc>
        <w:tc>
          <w:tcPr>
            <w:tcW w:w="51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其他国防支出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81.75</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81.75</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204</w:t>
            </w:r>
          </w:p>
        </w:tc>
        <w:tc>
          <w:tcPr>
            <w:tcW w:w="51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公共安全支出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364.34</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44.21</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320.13</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司法</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137.96</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44.21</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93.75</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2040601</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44.21</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44.21</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2040602</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一般行政管理事务</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51.86</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51.86</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2040604</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基层司法业务</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13.15</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13.15</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2040605</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普法宣传</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9.38</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9.38</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2040607</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法律援助</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4.36</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4.36</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2040610</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社区矫正</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15.00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15.00</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20499</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其他公共安全支出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226.38</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226.38</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2049901</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其他公共安全支出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226.38</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226.38</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文化体育与传媒支出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75.24</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26.70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48.54</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20701</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文化</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75.24</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26.70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48.54</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2070104</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图书馆</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1.90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1.90</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2070107</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艺术表演团体</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1.40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1.40</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2070108</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文化活动</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33.73</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33.73</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2070199</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其他文化和旅游支出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38.21</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26.70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11.51</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431.84</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227.32</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204.52</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20801</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人力资源和社会保障管理事务</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177.78</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34.46</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143.32</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2080109</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社会保险经办机构</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34.46</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34.46</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2080199</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其他人力资源和社会保障管理事务支出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143.32</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143.32</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20802</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民政管理事务</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55.00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55.00</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2080208</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基层政权和社区建设</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29.50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29.50</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2080299</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其他民政管理事务支出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25.50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25.50</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行政事业单位离退休</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174.92</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174.92</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2080501</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归口管理的行政单位离退休</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11.22</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11.22</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2080502</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事业单位离退休</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2.28</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2.28</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2080505</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机关事业单位基本养老保险缴费支出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161.42</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161.42</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20808</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抚恤</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23.64</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17.95</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5.70</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2080801</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死亡抚恤</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23.64</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17.95</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5.70</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20811</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残疾人事业</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0.51</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0.51</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2081199</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其他残疾人事业支出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0.51</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0.51</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卫生健康支出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391.98</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186.68</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205.30</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r>
              <w:rPr>
                <w:rFonts w:hint="eastAsia"/>
                <w:color w:val="000000"/>
                <w:sz w:val="22"/>
                <w:szCs w:val="22"/>
              </w:rPr>
              <w:t>21004</w:t>
            </w:r>
          </w:p>
        </w:tc>
        <w:tc>
          <w:tcPr>
            <w:tcW w:w="5111"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sz w:val="22"/>
                <w:szCs w:val="22"/>
              </w:rPr>
            </w:pPr>
            <w:r>
              <w:rPr>
                <w:rFonts w:hint="eastAsia"/>
                <w:color w:val="000000"/>
                <w:sz w:val="22"/>
                <w:szCs w:val="22"/>
              </w:rPr>
              <w:t>公共卫生　</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3.18</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3.18</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r>
              <w:rPr>
                <w:rFonts w:hint="eastAsia"/>
                <w:color w:val="000000"/>
                <w:sz w:val="22"/>
                <w:szCs w:val="22"/>
              </w:rPr>
              <w:t>2100409</w:t>
            </w:r>
          </w:p>
        </w:tc>
        <w:tc>
          <w:tcPr>
            <w:tcW w:w="5111"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sz w:val="22"/>
                <w:szCs w:val="22"/>
              </w:rPr>
            </w:pPr>
            <w:r>
              <w:rPr>
                <w:rFonts w:hint="eastAsia"/>
                <w:color w:val="000000"/>
                <w:sz w:val="22"/>
                <w:szCs w:val="22"/>
              </w:rPr>
              <w:t>重大公共卫生专项　</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3.18</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3.18</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21007</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计划生育事务</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284.68</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82.56</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202.12</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2100716</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计划生育机构</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284.56</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82.56</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202.00</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2100799</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其他计划生育事务支出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0.12</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0.12</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w:t>
            </w:r>
          </w:p>
        </w:tc>
        <w:tc>
          <w:tcPr>
            <w:tcW w:w="5111"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行政事业单位医疗★</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104.12</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104.12</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2101101</w:t>
            </w:r>
          </w:p>
        </w:tc>
        <w:tc>
          <w:tcPr>
            <w:tcW w:w="5111"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30.43</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30.43</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2101102</w:t>
            </w:r>
          </w:p>
        </w:tc>
        <w:tc>
          <w:tcPr>
            <w:tcW w:w="5111"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45.38</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45.38</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2101103</w:t>
            </w:r>
          </w:p>
        </w:tc>
        <w:tc>
          <w:tcPr>
            <w:tcW w:w="5111"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公务员医疗补助★</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28.31</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28.31</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城乡社区支出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2,264.74</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2,264.74</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21201</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城乡社区管理事务</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394.11</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394.11</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2120104</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城管执法</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394.11</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394.11</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21202</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城乡社区规划与管理</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248.19</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248.19</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2120201</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城乡社区规划与管理</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248.19</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248.19</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21205</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城乡社区环境卫生</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1,622.44</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1,622.44</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2120501</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城乡社区环境卫生</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1,622.44</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1,622.44</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农林水支出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1,396.52</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465.57</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930.95</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21301</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农业</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453.82</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237.31</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216.52</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2130104</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事业运行</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280.71</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237.31</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43.40</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2130152</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对高校毕业生到基层任职补助</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37.87</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37.87</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2130199</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其他农业支出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135.25</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135.25</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21302</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林业和草原</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61.27</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21.92</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39.35</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2130204</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林业事业机构</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59.73</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21.92</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37.81</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2130234</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防灾减灾</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1.39</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1.39</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2130299</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其他林业和草原支出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0.15</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0.15</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21303</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水利</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493.92</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206.34</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287.58</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2130304</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水利行业业务管理</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27.13</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27.13</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2130314</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防汛</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7.39</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7.39</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2130399</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其他水利支出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459.40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206.34</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253.06</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21307</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农村综合改革</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387.51</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387.51</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2130701</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对村级一事一议的补助</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71.27</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71.27</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2130705</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对村民委员会和村党支部的补助</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316.24</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0.00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316.24</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220</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自然资源海洋气象等支出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228.34</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151.83</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76.50</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22001</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自然资源事务</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228.34</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151.83</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76.50</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2200150</w:t>
            </w:r>
          </w:p>
        </w:tc>
        <w:tc>
          <w:tcPr>
            <w:tcW w:w="5111"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事业运行</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228.34</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151.83</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76.50</w:t>
            </w: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住房保障支出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168.87</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168.87</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住房改革支出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168.87</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168.87</w:t>
            </w:r>
          </w:p>
        </w:tc>
        <w:tc>
          <w:tcPr>
            <w:tcW w:w="1560" w:type="dxa"/>
            <w:tcBorders>
              <w:top w:val="nil"/>
              <w:left w:val="nil"/>
              <w:bottom w:val="single" w:color="000000" w:sz="4" w:space="0"/>
              <w:right w:val="single" w:color="000000" w:sz="4" w:space="0"/>
            </w:tcBorders>
            <w:shd w:val="clear" w:color="auto" w:fill="auto"/>
            <w:vAlign w:val="center"/>
          </w:tcPr>
          <w:p>
            <w:pPr>
              <w:jc w:val="left"/>
              <w:rPr>
                <w:color w:val="000000"/>
                <w:sz w:val="22"/>
                <w:szCs w:val="22"/>
              </w:rPr>
            </w:pPr>
          </w:p>
        </w:tc>
      </w:tr>
      <w:tr>
        <w:tblPrEx>
          <w:tblLayout w:type="fixed"/>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2210201</w:t>
            </w:r>
          </w:p>
        </w:tc>
        <w:tc>
          <w:tcPr>
            <w:tcW w:w="51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168.87</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168.87</w:t>
            </w:r>
          </w:p>
        </w:tc>
        <w:tc>
          <w:tcPr>
            <w:tcW w:w="1560" w:type="dxa"/>
            <w:tcBorders>
              <w:top w:val="nil"/>
              <w:left w:val="nil"/>
              <w:bottom w:val="single" w:color="000000" w:sz="4" w:space="0"/>
              <w:right w:val="single" w:color="000000" w:sz="4" w:space="0"/>
            </w:tcBorders>
            <w:shd w:val="clear" w:color="auto" w:fill="auto"/>
            <w:vAlign w:val="center"/>
          </w:tcPr>
          <w:p>
            <w:pPr>
              <w:jc w:val="left"/>
              <w:rPr>
                <w:color w:val="000000"/>
                <w:sz w:val="22"/>
                <w:szCs w:val="22"/>
              </w:rPr>
            </w:pPr>
          </w:p>
        </w:tc>
      </w:tr>
    </w:tbl>
    <w:p/>
    <w:p/>
    <w:p/>
    <w:p/>
    <w:p/>
    <w:p/>
    <w:p/>
    <w:p>
      <w:pPr>
        <w:ind w:firstLine="1260" w:firstLineChars="600"/>
      </w:pPr>
    </w:p>
    <w:p>
      <w:pPr>
        <w:ind w:firstLine="1260" w:firstLineChars="600"/>
      </w:pPr>
      <w:r>
        <w:rPr>
          <w:rFonts w:hint="eastAsia"/>
        </w:rPr>
        <w:t>注：本表反映部门本年度一般公共预算财政拨款实际支出情况。</w:t>
      </w:r>
    </w:p>
    <w:p/>
    <w:p/>
    <w:p>
      <w:pPr>
        <w:sectPr>
          <w:footerReference r:id="rId9" w:type="default"/>
          <w:footerReference r:id="rId10" w:type="even"/>
          <w:pgSz w:w="16838" w:h="11906" w:orient="landscape"/>
          <w:pgMar w:top="1361" w:right="1440" w:bottom="1701" w:left="1440" w:header="851" w:footer="992" w:gutter="0"/>
          <w:pgNumType w:fmt="numberInDash"/>
          <w:cols w:space="720" w:num="1"/>
          <w:docGrid w:type="lines" w:linePitch="312" w:charSpace="0"/>
        </w:sectPr>
      </w:pPr>
    </w:p>
    <w:p>
      <w:pP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5"/>
        <w:tblW w:w="12382" w:type="dxa"/>
        <w:tblInd w:w="-176" w:type="dxa"/>
        <w:tblLayout w:type="fixed"/>
        <w:tblCellMar>
          <w:top w:w="0" w:type="dxa"/>
          <w:left w:w="108" w:type="dxa"/>
          <w:bottom w:w="0" w:type="dxa"/>
          <w:right w:w="108" w:type="dxa"/>
        </w:tblCellMar>
      </w:tblPr>
      <w:tblGrid>
        <w:gridCol w:w="1135"/>
        <w:gridCol w:w="3118"/>
        <w:gridCol w:w="1003"/>
        <w:gridCol w:w="849"/>
        <w:gridCol w:w="1834"/>
        <w:gridCol w:w="1481"/>
        <w:gridCol w:w="1481"/>
        <w:gridCol w:w="1481"/>
      </w:tblGrid>
      <w:tr>
        <w:tblPrEx>
          <w:tblLayout w:type="fixed"/>
          <w:tblCellMar>
            <w:top w:w="0" w:type="dxa"/>
            <w:left w:w="108" w:type="dxa"/>
            <w:bottom w:w="0" w:type="dxa"/>
            <w:right w:w="108" w:type="dxa"/>
          </w:tblCellMar>
        </w:tblPrEx>
        <w:trPr>
          <w:gridAfter w:val="2"/>
          <w:wAfter w:w="2962" w:type="dxa"/>
          <w:trHeight w:val="564" w:hRule="atLeast"/>
        </w:trPr>
        <w:tc>
          <w:tcPr>
            <w:tcW w:w="525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Layout w:type="fixed"/>
          <w:tblCellMar>
            <w:top w:w="0" w:type="dxa"/>
            <w:left w:w="108" w:type="dxa"/>
            <w:bottom w:w="0" w:type="dxa"/>
            <w:right w:w="108" w:type="dxa"/>
          </w:tblCellMar>
        </w:tblPrEx>
        <w:trPr>
          <w:gridAfter w:val="2"/>
          <w:wAfter w:w="2962" w:type="dxa"/>
          <w:trHeight w:val="312" w:hRule="atLeast"/>
        </w:trPr>
        <w:tc>
          <w:tcPr>
            <w:tcW w:w="1135"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311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00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83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Layout w:type="fixed"/>
          <w:tblCellMar>
            <w:top w:w="0" w:type="dxa"/>
            <w:left w:w="108" w:type="dxa"/>
            <w:bottom w:w="0" w:type="dxa"/>
            <w:right w:w="108" w:type="dxa"/>
          </w:tblCellMar>
        </w:tblPrEx>
        <w:trPr>
          <w:gridAfter w:val="2"/>
          <w:wAfter w:w="2962" w:type="dxa"/>
          <w:trHeight w:val="264"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311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1395.83</w:t>
            </w:r>
          </w:p>
        </w:tc>
        <w:tc>
          <w:tcPr>
            <w:tcW w:w="84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302</w:t>
            </w:r>
          </w:p>
        </w:tc>
        <w:tc>
          <w:tcPr>
            <w:tcW w:w="18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48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167.28</w:t>
            </w:r>
          </w:p>
        </w:tc>
      </w:tr>
      <w:tr>
        <w:tblPrEx>
          <w:tblLayout w:type="fixed"/>
          <w:tblCellMar>
            <w:top w:w="0" w:type="dxa"/>
            <w:left w:w="108" w:type="dxa"/>
            <w:bottom w:w="0" w:type="dxa"/>
            <w:right w:w="108" w:type="dxa"/>
          </w:tblCellMar>
        </w:tblPrEx>
        <w:trPr>
          <w:gridAfter w:val="2"/>
          <w:wAfter w:w="2962" w:type="dxa"/>
          <w:trHeight w:val="264"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30101</w:t>
            </w: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606.12</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27.51</w:t>
            </w:r>
          </w:p>
        </w:tc>
      </w:tr>
      <w:tr>
        <w:tblPrEx>
          <w:tblLayout w:type="fixed"/>
          <w:tblCellMar>
            <w:top w:w="0" w:type="dxa"/>
            <w:left w:w="108" w:type="dxa"/>
            <w:bottom w:w="0" w:type="dxa"/>
            <w:right w:w="108" w:type="dxa"/>
          </w:tblCellMar>
        </w:tblPrEx>
        <w:trPr>
          <w:gridAfter w:val="2"/>
          <w:wAfter w:w="2962" w:type="dxa"/>
          <w:trHeight w:val="264"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30102</w:t>
            </w: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207.29</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4.27</w:t>
            </w:r>
          </w:p>
        </w:tc>
      </w:tr>
      <w:tr>
        <w:tblPrEx>
          <w:tblLayout w:type="fixed"/>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30103</w:t>
            </w: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39.26</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18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30106</w:t>
            </w: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伙食补助费</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10.95</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18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30107</w:t>
            </w: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绩效工资</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93.93</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3.58</w:t>
            </w:r>
          </w:p>
        </w:tc>
      </w:tr>
      <w:tr>
        <w:tblPrEx>
          <w:tblLayout w:type="fixed"/>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30108</w:t>
            </w: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机关事业单位基本养老保险缴费</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161.42</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9.48</w:t>
            </w:r>
          </w:p>
        </w:tc>
      </w:tr>
      <w:tr>
        <w:tblPrEx>
          <w:tblLayout w:type="fixed"/>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30109</w:t>
            </w: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职业年金缴费</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18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11.66</w:t>
            </w:r>
          </w:p>
        </w:tc>
      </w:tr>
      <w:tr>
        <w:tblPrEx>
          <w:tblLayout w:type="fixed"/>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30110</w:t>
            </w: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职工基本医疗缴费</w:t>
            </w:r>
          </w:p>
        </w:tc>
        <w:tc>
          <w:tcPr>
            <w:tcW w:w="1003"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37.56</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18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2.54</w:t>
            </w:r>
          </w:p>
        </w:tc>
      </w:tr>
      <w:tr>
        <w:tblPrEx>
          <w:tblLayout w:type="fixed"/>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30111</w:t>
            </w: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公务员医疗补助缴费</w:t>
            </w:r>
          </w:p>
        </w:tc>
        <w:tc>
          <w:tcPr>
            <w:tcW w:w="1003"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28.31</w:t>
            </w:r>
          </w:p>
        </w:tc>
        <w:tc>
          <w:tcPr>
            <w:tcW w:w="849"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30211</w:t>
            </w:r>
          </w:p>
        </w:tc>
        <w:tc>
          <w:tcPr>
            <w:tcW w:w="183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ascii="宋体" w:hAnsi="宋体" w:cs="Arial"/>
                <w:color w:val="000000"/>
                <w:kern w:val="0"/>
                <w:sz w:val="22"/>
                <w:szCs w:val="22"/>
              </w:rPr>
              <w:t>差旅费</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6.29</w:t>
            </w:r>
          </w:p>
        </w:tc>
      </w:tr>
      <w:tr>
        <w:tblPrEx>
          <w:tblLayout w:type="fixed"/>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30112</w:t>
            </w:r>
          </w:p>
        </w:tc>
        <w:tc>
          <w:tcPr>
            <w:tcW w:w="3118" w:type="dxa"/>
            <w:tcBorders>
              <w:top w:val="nil"/>
              <w:left w:val="nil"/>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其他社会保障缴费</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39.58</w:t>
            </w:r>
          </w:p>
        </w:tc>
        <w:tc>
          <w:tcPr>
            <w:tcW w:w="849"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30212</w:t>
            </w:r>
          </w:p>
        </w:tc>
        <w:tc>
          <w:tcPr>
            <w:tcW w:w="183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因公出国（境）费用</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30113</w:t>
            </w: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住房公积金</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168.87</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30213</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维修（护）费</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2.45</w:t>
            </w:r>
          </w:p>
        </w:tc>
      </w:tr>
      <w:tr>
        <w:tblPrEx>
          <w:tblLayout w:type="fixed"/>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30199</w:t>
            </w: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其他工资福利支出</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2.53</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30214</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ascii="宋体" w:hAnsi="宋体" w:cs="Arial"/>
                <w:color w:val="000000"/>
                <w:kern w:val="0"/>
                <w:sz w:val="22"/>
                <w:szCs w:val="22"/>
              </w:rPr>
              <w:t>租赁费</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0.28</w:t>
            </w:r>
          </w:p>
        </w:tc>
      </w:tr>
      <w:tr>
        <w:tblPrEx>
          <w:tblLayout w:type="fixed"/>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对个人家庭的补助</w:t>
            </w:r>
            <w:r>
              <w:rPr>
                <w:rFonts w:ascii="宋体" w:hAnsi="宋体" w:cs="Arial"/>
                <w:color w:val="000000"/>
                <w:kern w:val="0"/>
                <w:sz w:val="22"/>
                <w:szCs w:val="22"/>
              </w:rPr>
              <w:t>　</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263.9</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30215</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会议费</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1.17</w:t>
            </w:r>
          </w:p>
        </w:tc>
      </w:tr>
      <w:tr>
        <w:tblPrEx>
          <w:tblLayout w:type="fixed"/>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30301</w:t>
            </w:r>
          </w:p>
        </w:tc>
        <w:tc>
          <w:tcPr>
            <w:tcW w:w="3118" w:type="dxa"/>
            <w:tcBorders>
              <w:top w:val="nil"/>
              <w:left w:val="nil"/>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离休费</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30216</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培训费</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2.40</w:t>
            </w:r>
          </w:p>
        </w:tc>
      </w:tr>
      <w:tr>
        <w:tblPrEx>
          <w:tblLayout w:type="fixed"/>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30302</w:t>
            </w: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退休费</w:t>
            </w:r>
            <w:r>
              <w:rPr>
                <w:rFonts w:ascii="宋体" w:hAnsi="宋体" w:cs="Arial"/>
                <w:color w:val="000000"/>
                <w:kern w:val="0"/>
                <w:sz w:val="22"/>
                <w:szCs w:val="22"/>
              </w:rPr>
              <w:t>　</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30217</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公务接待费</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1.03</w:t>
            </w:r>
          </w:p>
        </w:tc>
      </w:tr>
      <w:tr>
        <w:tblPrEx>
          <w:tblLayout w:type="fixed"/>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抚恤金</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17.95</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30226</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劳务费</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Layout w:type="fixed"/>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3118" w:type="dxa"/>
            <w:tcBorders>
              <w:top w:val="nil"/>
              <w:left w:val="nil"/>
              <w:bottom w:val="single" w:color="auto" w:sz="4" w:space="0"/>
              <w:right w:val="single" w:color="auto" w:sz="4" w:space="0"/>
            </w:tcBorders>
            <w:vAlign w:val="center"/>
          </w:tcPr>
          <w:p>
            <w:pPr>
              <w:widowControl/>
              <w:rPr>
                <w:rFonts w:ascii="宋体" w:hAnsi="宋体" w:cs="Arial"/>
                <w:color w:val="000000"/>
                <w:kern w:val="0"/>
                <w:sz w:val="22"/>
                <w:szCs w:val="22"/>
              </w:rPr>
            </w:pPr>
            <w:r>
              <w:rPr>
                <w:rFonts w:ascii="宋体" w:hAnsi="宋体" w:cs="Arial"/>
                <w:color w:val="000000"/>
                <w:kern w:val="0"/>
                <w:sz w:val="22"/>
                <w:szCs w:val="22"/>
              </w:rPr>
              <w:t>生活补助</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47.54</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30227</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委托业务费</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2.98</w:t>
            </w:r>
          </w:p>
        </w:tc>
      </w:tr>
      <w:tr>
        <w:tblPrEx>
          <w:tblLayout w:type="fixed"/>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3118" w:type="dxa"/>
            <w:tcBorders>
              <w:top w:val="nil"/>
              <w:left w:val="nil"/>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奖励金</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194.32</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30228</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工会经费</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15.88</w:t>
            </w:r>
          </w:p>
        </w:tc>
      </w:tr>
      <w:tr>
        <w:tblPrEx>
          <w:tblLayout w:type="fixed"/>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30399</w:t>
            </w:r>
          </w:p>
        </w:tc>
        <w:tc>
          <w:tcPr>
            <w:tcW w:w="311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其他对个人和家庭的补助支出</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4.09</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30229</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福利费</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2.94</w:t>
            </w:r>
          </w:p>
        </w:tc>
      </w:tr>
      <w:tr>
        <w:tblPrEx>
          <w:tblLayout w:type="fixed"/>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30231</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公务用车运行维护费</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11.38</w:t>
            </w:r>
          </w:p>
        </w:tc>
      </w:tr>
      <w:tr>
        <w:tblPrEx>
          <w:tblLayout w:type="fixed"/>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30239</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其他交通费用</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36.56</w:t>
            </w:r>
          </w:p>
        </w:tc>
      </w:tr>
      <w:tr>
        <w:tblPrEx>
          <w:tblLayout w:type="fixed"/>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30299</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其他商品和服务支出</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24.89</w:t>
            </w:r>
          </w:p>
        </w:tc>
      </w:tr>
      <w:tr>
        <w:tblPrEx>
          <w:tblLayout w:type="fixed"/>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304</w:t>
            </w:r>
          </w:p>
        </w:tc>
        <w:tc>
          <w:tcPr>
            <w:tcW w:w="18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对企业事业单位的补贴</w:t>
            </w:r>
          </w:p>
        </w:tc>
        <w:tc>
          <w:tcPr>
            <w:tcW w:w="148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18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其他资本性支出</w:t>
            </w:r>
          </w:p>
        </w:tc>
        <w:tc>
          <w:tcPr>
            <w:tcW w:w="148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18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r>
              <w:rPr>
                <w:rFonts w:ascii="宋体" w:hAnsi="宋体" w:cs="Arial"/>
                <w:color w:val="000000"/>
                <w:kern w:val="0"/>
                <w:sz w:val="22"/>
                <w:szCs w:val="22"/>
              </w:rPr>
              <w:t>　</w:t>
            </w:r>
          </w:p>
        </w:tc>
        <w:tc>
          <w:tcPr>
            <w:tcW w:w="148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64" w:hRule="atLeast"/>
        </w:trPr>
        <w:tc>
          <w:tcPr>
            <w:tcW w:w="4253"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1659.73</w:t>
            </w:r>
          </w:p>
        </w:tc>
        <w:tc>
          <w:tcPr>
            <w:tcW w:w="2683" w:type="dxa"/>
            <w:gridSpan w:val="2"/>
            <w:tcBorders>
              <w:top w:val="nil"/>
              <w:left w:val="nil"/>
              <w:bottom w:val="single" w:color="auto" w:sz="4" w:space="0"/>
              <w:right w:val="single" w:color="auto" w:sz="4" w:space="0"/>
            </w:tcBorders>
            <w:vAlign w:val="center"/>
          </w:tcPr>
          <w:p>
            <w:pPr>
              <w:widowControl/>
              <w:jc w:val="center"/>
            </w:pPr>
            <w:r>
              <w:t>公用经费合计</w:t>
            </w:r>
          </w:p>
        </w:tc>
        <w:tc>
          <w:tcPr>
            <w:tcW w:w="148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167.28</w:t>
            </w:r>
          </w:p>
        </w:tc>
        <w:tc>
          <w:tcPr>
            <w:tcW w:w="1481" w:type="dxa"/>
          </w:tcPr>
          <w:p>
            <w:pPr>
              <w:widowControl/>
              <w:jc w:val="left"/>
              <w:rPr>
                <w:rFonts w:ascii="宋体" w:hAnsi="宋体" w:cs="Arial"/>
                <w:color w:val="000000"/>
                <w:kern w:val="0"/>
                <w:sz w:val="22"/>
                <w:szCs w:val="22"/>
              </w:rPr>
            </w:pPr>
          </w:p>
        </w:tc>
        <w:tc>
          <w:tcPr>
            <w:tcW w:w="148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5"/>
        <w:tblW w:w="13921" w:type="dxa"/>
        <w:jc w:val="center"/>
        <w:tblInd w:w="0" w:type="dxa"/>
        <w:tblLayout w:type="fixed"/>
        <w:tblCellMar>
          <w:top w:w="0" w:type="dxa"/>
          <w:left w:w="108" w:type="dxa"/>
          <w:bottom w:w="0" w:type="dxa"/>
          <w:right w:w="108" w:type="dxa"/>
        </w:tblCellMar>
      </w:tblPr>
      <w:tblGrid>
        <w:gridCol w:w="975"/>
        <w:gridCol w:w="1457"/>
        <w:gridCol w:w="828"/>
        <w:gridCol w:w="1242"/>
        <w:gridCol w:w="1242"/>
        <w:gridCol w:w="1216"/>
        <w:gridCol w:w="960"/>
        <w:gridCol w:w="1406"/>
        <w:gridCol w:w="806"/>
        <w:gridCol w:w="1398"/>
        <w:gridCol w:w="1208"/>
        <w:gridCol w:w="1183"/>
      </w:tblGrid>
      <w:tr>
        <w:tblPrEx>
          <w:tblLayout w:type="fixed"/>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2019年度决算数</w:t>
            </w:r>
          </w:p>
        </w:tc>
      </w:tr>
      <w:tr>
        <w:tblPrEx>
          <w:tblLayout w:type="fixed"/>
          <w:tblCellMar>
            <w:top w:w="0" w:type="dxa"/>
            <w:left w:w="108" w:type="dxa"/>
            <w:bottom w:w="0" w:type="dxa"/>
            <w:right w:w="108" w:type="dxa"/>
          </w:tblCellMar>
        </w:tblPrEx>
        <w:trPr>
          <w:trHeight w:val="396" w:hRule="atLeast"/>
          <w:jc w:val="center"/>
        </w:trPr>
        <w:tc>
          <w:tcPr>
            <w:tcW w:w="97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457"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9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40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Layout w:type="fixed"/>
          <w:tblCellMar>
            <w:top w:w="0" w:type="dxa"/>
            <w:left w:w="108" w:type="dxa"/>
            <w:bottom w:w="0" w:type="dxa"/>
            <w:right w:w="108" w:type="dxa"/>
          </w:tblCellMar>
        </w:tblPrEx>
        <w:trPr>
          <w:trHeight w:val="576"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57"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0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975"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45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9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4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564" w:hRule="atLeast"/>
          <w:jc w:val="center"/>
        </w:trPr>
        <w:tc>
          <w:tcPr>
            <w:tcW w:w="975" w:type="dxa"/>
            <w:tcBorders>
              <w:top w:val="nil"/>
              <w:left w:val="single" w:color="auto" w:sz="4" w:space="0"/>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12.41</w:t>
            </w:r>
          </w:p>
        </w:tc>
        <w:tc>
          <w:tcPr>
            <w:tcW w:w="1457"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p>
        </w:tc>
        <w:tc>
          <w:tcPr>
            <w:tcW w:w="828"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rPr>
              <w:t>11.38</w:t>
            </w:r>
          </w:p>
        </w:tc>
        <w:tc>
          <w:tcPr>
            <w:tcW w:w="124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24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rPr>
              <w:t>11.38</w:t>
            </w:r>
          </w:p>
        </w:tc>
        <w:tc>
          <w:tcPr>
            <w:tcW w:w="1216"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1.03</w:t>
            </w:r>
          </w:p>
        </w:tc>
        <w:tc>
          <w:tcPr>
            <w:tcW w:w="960"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12.41</w:t>
            </w:r>
          </w:p>
        </w:tc>
        <w:tc>
          <w:tcPr>
            <w:tcW w:w="1406"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p>
        </w:tc>
        <w:tc>
          <w:tcPr>
            <w:tcW w:w="806"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rPr>
              <w:t>11.38</w:t>
            </w:r>
          </w:p>
        </w:tc>
        <w:tc>
          <w:tcPr>
            <w:tcW w:w="1398"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208"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rPr>
              <w:t>11.38</w:t>
            </w:r>
          </w:p>
        </w:tc>
        <w:tc>
          <w:tcPr>
            <w:tcW w:w="1183"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1.03</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注：本表反映部门本年度“三公”经费支出预决算情况。其中，2019年度预算数为“三公”经费年初预算数，决算数是包括当年一般公共预算财政拨款和以前年度结转资金安排的实际支出。</w:t>
      </w:r>
    </w:p>
    <w:p/>
    <w:p/>
    <w:tbl>
      <w:tblPr>
        <w:tblStyle w:val="5"/>
        <w:tblW w:w="12568" w:type="dxa"/>
        <w:jc w:val="center"/>
        <w:tblInd w:w="0" w:type="dxa"/>
        <w:tblLayout w:type="fixed"/>
        <w:tblCellMar>
          <w:top w:w="0" w:type="dxa"/>
          <w:left w:w="108" w:type="dxa"/>
          <w:bottom w:w="0" w:type="dxa"/>
          <w:right w:w="108" w:type="dxa"/>
        </w:tblCellMar>
      </w:tblPr>
      <w:tblGrid>
        <w:gridCol w:w="1128"/>
        <w:gridCol w:w="1438"/>
        <w:gridCol w:w="712"/>
        <w:gridCol w:w="1040"/>
        <w:gridCol w:w="1040"/>
        <w:gridCol w:w="1177"/>
        <w:gridCol w:w="992"/>
        <w:gridCol w:w="1134"/>
        <w:gridCol w:w="1134"/>
        <w:gridCol w:w="763"/>
        <w:gridCol w:w="1020"/>
        <w:gridCol w:w="990"/>
      </w:tblGrid>
      <w:tr>
        <w:tblPrEx>
          <w:tblLayout w:type="fixed"/>
          <w:tblCellMar>
            <w:top w:w="0" w:type="dxa"/>
            <w:left w:w="108" w:type="dxa"/>
            <w:bottom w:w="0" w:type="dxa"/>
            <w:right w:w="108" w:type="dxa"/>
          </w:tblCellMar>
        </w:tblPrEx>
        <w:trPr>
          <w:trHeight w:val="570" w:hRule="atLeast"/>
          <w:jc w:val="center"/>
        </w:trPr>
        <w:tc>
          <w:tcPr>
            <w:tcW w:w="12568"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Layout w:type="fixed"/>
          <w:tblCellMar>
            <w:top w:w="0" w:type="dxa"/>
            <w:left w:w="108" w:type="dxa"/>
            <w:bottom w:w="0" w:type="dxa"/>
            <w:right w:w="108" w:type="dxa"/>
          </w:tblCellMar>
        </w:tblPrEx>
        <w:trPr>
          <w:trHeight w:val="285" w:hRule="atLeast"/>
          <w:jc w:val="center"/>
        </w:trPr>
        <w:tc>
          <w:tcPr>
            <w:tcW w:w="1128" w:type="dxa"/>
            <w:tcBorders>
              <w:top w:val="nil"/>
              <w:left w:val="nil"/>
              <w:bottom w:val="nil"/>
              <w:right w:val="nil"/>
            </w:tcBorders>
            <w:vAlign w:val="bottom"/>
          </w:tcPr>
          <w:p>
            <w:pPr>
              <w:widowControl/>
              <w:jc w:val="left"/>
              <w:rPr>
                <w:rFonts w:ascii="仿宋_GB2312" w:hAnsi="宋体" w:cs="宋体"/>
                <w:kern w:val="0"/>
                <w:sz w:val="24"/>
              </w:rPr>
            </w:pPr>
          </w:p>
        </w:tc>
        <w:tc>
          <w:tcPr>
            <w:tcW w:w="1438" w:type="dxa"/>
            <w:tcBorders>
              <w:top w:val="nil"/>
              <w:left w:val="nil"/>
              <w:bottom w:val="nil"/>
              <w:right w:val="nil"/>
            </w:tcBorders>
            <w:vAlign w:val="bottom"/>
          </w:tcPr>
          <w:p>
            <w:pPr>
              <w:widowControl/>
              <w:jc w:val="left"/>
              <w:rPr>
                <w:rFonts w:ascii="仿宋_GB2312" w:hAnsi="宋体" w:cs="宋体"/>
                <w:kern w:val="0"/>
                <w:sz w:val="24"/>
              </w:rPr>
            </w:pPr>
          </w:p>
        </w:tc>
        <w:tc>
          <w:tcPr>
            <w:tcW w:w="712"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177" w:type="dxa"/>
            <w:tcBorders>
              <w:top w:val="nil"/>
              <w:left w:val="nil"/>
              <w:bottom w:val="nil"/>
              <w:right w:val="nil"/>
            </w:tcBorders>
            <w:vAlign w:val="bottom"/>
          </w:tcPr>
          <w:p>
            <w:pPr>
              <w:widowControl/>
              <w:jc w:val="left"/>
              <w:rPr>
                <w:rFonts w:ascii="仿宋_GB2312" w:hAnsi="宋体" w:cs="宋体"/>
                <w:kern w:val="0"/>
                <w:sz w:val="24"/>
              </w:rPr>
            </w:pPr>
          </w:p>
        </w:tc>
        <w:tc>
          <w:tcPr>
            <w:tcW w:w="992" w:type="dxa"/>
            <w:tcBorders>
              <w:top w:val="nil"/>
              <w:left w:val="nil"/>
              <w:bottom w:val="nil"/>
              <w:right w:val="nil"/>
            </w:tcBorders>
            <w:vAlign w:val="bottom"/>
          </w:tcPr>
          <w:p>
            <w:pPr>
              <w:widowControl/>
              <w:jc w:val="left"/>
              <w:rPr>
                <w:rFonts w:ascii="仿宋_GB2312" w:hAnsi="宋体" w:cs="宋体"/>
                <w:kern w:val="0"/>
                <w:sz w:val="24"/>
              </w:rPr>
            </w:pPr>
          </w:p>
        </w:tc>
        <w:tc>
          <w:tcPr>
            <w:tcW w:w="1134" w:type="dxa"/>
            <w:tcBorders>
              <w:top w:val="nil"/>
              <w:left w:val="nil"/>
              <w:bottom w:val="nil"/>
              <w:right w:val="nil"/>
            </w:tcBorders>
            <w:vAlign w:val="bottom"/>
          </w:tcPr>
          <w:p>
            <w:pPr>
              <w:widowControl/>
              <w:jc w:val="left"/>
              <w:rPr>
                <w:rFonts w:ascii="仿宋_GB2312" w:hAnsi="宋体" w:cs="宋体"/>
                <w:kern w:val="0"/>
                <w:sz w:val="24"/>
              </w:rPr>
            </w:pPr>
          </w:p>
        </w:tc>
        <w:tc>
          <w:tcPr>
            <w:tcW w:w="1134" w:type="dxa"/>
            <w:tcBorders>
              <w:top w:val="nil"/>
              <w:left w:val="nil"/>
              <w:bottom w:val="nil"/>
              <w:right w:val="nil"/>
            </w:tcBorders>
            <w:vAlign w:val="bottom"/>
          </w:tcPr>
          <w:p>
            <w:pPr>
              <w:widowControl/>
              <w:jc w:val="left"/>
              <w:rPr>
                <w:rFonts w:ascii="仿宋_GB2312" w:hAnsi="宋体" w:cs="宋体"/>
                <w:kern w:val="0"/>
                <w:sz w:val="24"/>
              </w:rPr>
            </w:pPr>
          </w:p>
        </w:tc>
        <w:tc>
          <w:tcPr>
            <w:tcW w:w="763"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Layout w:type="fixed"/>
          <w:tblCellMar>
            <w:top w:w="0" w:type="dxa"/>
            <w:left w:w="108" w:type="dxa"/>
            <w:bottom w:w="0" w:type="dxa"/>
            <w:right w:w="108" w:type="dxa"/>
          </w:tblCellMar>
        </w:tblPrEx>
        <w:trPr>
          <w:trHeight w:val="405" w:hRule="atLeast"/>
          <w:jc w:val="center"/>
        </w:trPr>
        <w:tc>
          <w:tcPr>
            <w:tcW w:w="1128"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4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792"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177"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26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2773"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jc w:val="center"/>
        </w:trPr>
        <w:tc>
          <w:tcPr>
            <w:tcW w:w="1128"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4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12"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177"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99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76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Layout w:type="fixed"/>
          <w:tblCellMar>
            <w:top w:w="0" w:type="dxa"/>
            <w:left w:w="108" w:type="dxa"/>
            <w:bottom w:w="0" w:type="dxa"/>
            <w:right w:w="108" w:type="dxa"/>
          </w:tblCellMar>
        </w:tblPrEx>
        <w:trPr>
          <w:trHeight w:val="312" w:hRule="atLeast"/>
          <w:jc w:val="center"/>
        </w:trPr>
        <w:tc>
          <w:tcPr>
            <w:tcW w:w="1128"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4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1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17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39" w:hRule="atLeast"/>
          <w:jc w:val="center"/>
        </w:trPr>
        <w:tc>
          <w:tcPr>
            <w:tcW w:w="25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12"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177"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3357.87　</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3357.87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3357.87　</w:t>
            </w:r>
          </w:p>
        </w:tc>
        <w:tc>
          <w:tcPr>
            <w:tcW w:w="763"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3" w:hRule="atLeast"/>
          <w:jc w:val="center"/>
        </w:trPr>
        <w:tc>
          <w:tcPr>
            <w:tcW w:w="1128" w:type="dxa"/>
            <w:tcBorders>
              <w:top w:val="nil"/>
              <w:left w:val="single" w:color="auto" w:sz="4" w:space="0"/>
              <w:bottom w:val="single" w:color="auto" w:sz="4" w:space="0"/>
              <w:right w:val="single" w:color="auto" w:sz="4" w:space="0"/>
            </w:tcBorders>
            <w:vAlign w:val="center"/>
          </w:tcPr>
          <w:p>
            <w:pPr>
              <w:widowControl/>
              <w:rPr>
                <w:rFonts w:ascii="宋体" w:hAnsi="宋体" w:cs="宋体"/>
                <w:kern w:val="0"/>
                <w:sz w:val="22"/>
                <w:szCs w:val="22"/>
              </w:rPr>
            </w:pPr>
            <w:r>
              <w:rPr>
                <w:rFonts w:hint="eastAsia" w:ascii="宋体" w:hAnsi="宋体" w:cs="宋体"/>
                <w:kern w:val="0"/>
                <w:sz w:val="22"/>
                <w:szCs w:val="22"/>
              </w:rPr>
              <w:t>212　</w:t>
            </w:r>
          </w:p>
        </w:tc>
        <w:tc>
          <w:tcPr>
            <w:tcW w:w="143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城乡社区支出　</w:t>
            </w:r>
          </w:p>
        </w:tc>
        <w:tc>
          <w:tcPr>
            <w:tcW w:w="712"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177"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3,354.67</w:t>
            </w:r>
          </w:p>
        </w:tc>
        <w:tc>
          <w:tcPr>
            <w:tcW w:w="99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3,354.67</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3,354.67</w:t>
            </w:r>
          </w:p>
        </w:tc>
        <w:tc>
          <w:tcPr>
            <w:tcW w:w="763"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12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21208　</w:t>
            </w:r>
          </w:p>
        </w:tc>
        <w:tc>
          <w:tcPr>
            <w:tcW w:w="143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国有土地使用权出让收入及对应专项债务收入安排的支出　</w:t>
            </w:r>
          </w:p>
        </w:tc>
        <w:tc>
          <w:tcPr>
            <w:tcW w:w="712"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177"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3,294.17</w:t>
            </w:r>
          </w:p>
        </w:tc>
        <w:tc>
          <w:tcPr>
            <w:tcW w:w="99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3,294.17</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3,294.17</w:t>
            </w:r>
          </w:p>
        </w:tc>
        <w:tc>
          <w:tcPr>
            <w:tcW w:w="763"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12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2120802</w:t>
            </w:r>
          </w:p>
        </w:tc>
        <w:tc>
          <w:tcPr>
            <w:tcW w:w="143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土地开发支出　</w:t>
            </w:r>
          </w:p>
        </w:tc>
        <w:tc>
          <w:tcPr>
            <w:tcW w:w="712"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177"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2,794.17</w:t>
            </w:r>
          </w:p>
        </w:tc>
        <w:tc>
          <w:tcPr>
            <w:tcW w:w="99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2,794.17</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2,794.17</w:t>
            </w:r>
          </w:p>
        </w:tc>
        <w:tc>
          <w:tcPr>
            <w:tcW w:w="763"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12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2120804　</w:t>
            </w:r>
          </w:p>
        </w:tc>
        <w:tc>
          <w:tcPr>
            <w:tcW w:w="143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农村基础设施建设支出　</w:t>
            </w:r>
          </w:p>
        </w:tc>
        <w:tc>
          <w:tcPr>
            <w:tcW w:w="712"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177"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500.00</w:t>
            </w:r>
          </w:p>
        </w:tc>
        <w:tc>
          <w:tcPr>
            <w:tcW w:w="99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500.00</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500.00</w:t>
            </w:r>
          </w:p>
        </w:tc>
        <w:tc>
          <w:tcPr>
            <w:tcW w:w="763"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12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21213　</w:t>
            </w:r>
          </w:p>
        </w:tc>
        <w:tc>
          <w:tcPr>
            <w:tcW w:w="143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城市基础设施配套费安排的支出　</w:t>
            </w:r>
          </w:p>
        </w:tc>
        <w:tc>
          <w:tcPr>
            <w:tcW w:w="712"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177"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60.49</w:t>
            </w:r>
          </w:p>
        </w:tc>
        <w:tc>
          <w:tcPr>
            <w:tcW w:w="99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60.49</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60.49</w:t>
            </w:r>
          </w:p>
        </w:tc>
        <w:tc>
          <w:tcPr>
            <w:tcW w:w="763"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645" w:hRule="atLeast"/>
          <w:jc w:val="center"/>
        </w:trPr>
        <w:tc>
          <w:tcPr>
            <w:tcW w:w="1128" w:type="dxa"/>
            <w:tcBorders>
              <w:top w:val="nil"/>
              <w:left w:val="single" w:color="auto" w:sz="4" w:space="0"/>
              <w:bottom w:val="single" w:color="auto" w:sz="4" w:space="0"/>
              <w:right w:val="single" w:color="auto" w:sz="4" w:space="0"/>
            </w:tcBorders>
            <w:vAlign w:val="center"/>
          </w:tcPr>
          <w:p>
            <w:pPr>
              <w:widowControl/>
              <w:rPr>
                <w:rFonts w:ascii="宋体" w:hAnsi="宋体" w:cs="宋体"/>
                <w:kern w:val="0"/>
                <w:sz w:val="22"/>
                <w:szCs w:val="22"/>
              </w:rPr>
            </w:pPr>
            <w:r>
              <w:rPr>
                <w:rFonts w:hint="eastAsia" w:ascii="宋体" w:hAnsi="宋体" w:cs="宋体"/>
                <w:kern w:val="0"/>
                <w:sz w:val="22"/>
                <w:szCs w:val="22"/>
              </w:rPr>
              <w:t>2121301　</w:t>
            </w:r>
          </w:p>
        </w:tc>
        <w:tc>
          <w:tcPr>
            <w:tcW w:w="1438" w:type="dxa"/>
            <w:tcBorders>
              <w:top w:val="nil"/>
              <w:left w:val="nil"/>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城市公共设施　</w:t>
            </w:r>
          </w:p>
        </w:tc>
        <w:tc>
          <w:tcPr>
            <w:tcW w:w="712" w:type="dxa"/>
            <w:tcBorders>
              <w:top w:val="nil"/>
              <w:left w:val="nil"/>
              <w:bottom w:val="single" w:color="auto" w:sz="4" w:space="0"/>
              <w:right w:val="single" w:color="auto" w:sz="4" w:space="0"/>
            </w:tcBorders>
            <w:vAlign w:val="center"/>
          </w:tcPr>
          <w:p>
            <w:pPr>
              <w:widowControl/>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rPr>
                <w:rFonts w:ascii="宋体" w:hAnsi="宋体" w:cs="宋体"/>
                <w:kern w:val="0"/>
                <w:sz w:val="22"/>
                <w:szCs w:val="22"/>
              </w:rPr>
            </w:pPr>
            <w:r>
              <w:rPr>
                <w:rFonts w:hint="eastAsia" w:ascii="宋体" w:hAnsi="宋体" w:cs="宋体"/>
                <w:kern w:val="0"/>
                <w:sz w:val="22"/>
                <w:szCs w:val="22"/>
              </w:rPr>
              <w:t>　</w:t>
            </w:r>
          </w:p>
        </w:tc>
        <w:tc>
          <w:tcPr>
            <w:tcW w:w="1177"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60.49</w:t>
            </w:r>
          </w:p>
        </w:tc>
        <w:tc>
          <w:tcPr>
            <w:tcW w:w="99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60.49</w:t>
            </w:r>
          </w:p>
        </w:tc>
        <w:tc>
          <w:tcPr>
            <w:tcW w:w="1134" w:type="dxa"/>
            <w:tcBorders>
              <w:top w:val="nil"/>
              <w:left w:val="nil"/>
              <w:bottom w:val="single" w:color="auto" w:sz="4" w:space="0"/>
              <w:right w:val="single" w:color="auto" w:sz="4" w:space="0"/>
            </w:tcBorders>
            <w:vAlign w:val="center"/>
          </w:tcPr>
          <w:p>
            <w:pPr>
              <w:widowControl/>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60.49</w:t>
            </w:r>
          </w:p>
        </w:tc>
        <w:tc>
          <w:tcPr>
            <w:tcW w:w="763" w:type="dxa"/>
            <w:tcBorders>
              <w:top w:val="nil"/>
              <w:left w:val="nil"/>
              <w:bottom w:val="single" w:color="auto" w:sz="4" w:space="0"/>
              <w:right w:val="single" w:color="auto" w:sz="4" w:space="0"/>
            </w:tcBorders>
            <w:vAlign w:val="center"/>
          </w:tcPr>
          <w:p>
            <w:pPr>
              <w:widowControl/>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jc w:val="center"/>
        </w:trPr>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229</w:t>
            </w:r>
          </w:p>
        </w:tc>
        <w:tc>
          <w:tcPr>
            <w:tcW w:w="1438"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其他支出</w:t>
            </w:r>
          </w:p>
        </w:tc>
        <w:tc>
          <w:tcPr>
            <w:tcW w:w="712"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szCs w:val="22"/>
              </w:rPr>
            </w:pPr>
          </w:p>
        </w:tc>
        <w:tc>
          <w:tcPr>
            <w:tcW w:w="104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szCs w:val="22"/>
              </w:rPr>
            </w:pPr>
          </w:p>
        </w:tc>
        <w:tc>
          <w:tcPr>
            <w:tcW w:w="104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szCs w:val="22"/>
              </w:rPr>
            </w:pPr>
          </w:p>
        </w:tc>
        <w:tc>
          <w:tcPr>
            <w:tcW w:w="1177"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3.20</w:t>
            </w:r>
          </w:p>
        </w:tc>
        <w:tc>
          <w:tcPr>
            <w:tcW w:w="992"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3.20</w:t>
            </w:r>
          </w:p>
        </w:tc>
        <w:tc>
          <w:tcPr>
            <w:tcW w:w="1134"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szCs w:val="22"/>
              </w:rPr>
            </w:pPr>
          </w:p>
        </w:tc>
        <w:tc>
          <w:tcPr>
            <w:tcW w:w="1134"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3.20</w:t>
            </w:r>
          </w:p>
        </w:tc>
        <w:tc>
          <w:tcPr>
            <w:tcW w:w="76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szCs w:val="22"/>
              </w:rPr>
            </w:pPr>
          </w:p>
        </w:tc>
        <w:tc>
          <w:tcPr>
            <w:tcW w:w="102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szCs w:val="22"/>
              </w:rPr>
            </w:pPr>
          </w:p>
        </w:tc>
        <w:tc>
          <w:tcPr>
            <w:tcW w:w="99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szCs w:val="22"/>
              </w:rPr>
            </w:pPr>
          </w:p>
        </w:tc>
      </w:tr>
      <w:tr>
        <w:tblPrEx>
          <w:tblLayout w:type="fixed"/>
          <w:tblCellMar>
            <w:top w:w="0" w:type="dxa"/>
            <w:left w:w="108" w:type="dxa"/>
            <w:bottom w:w="0" w:type="dxa"/>
            <w:right w:w="108" w:type="dxa"/>
          </w:tblCellMar>
        </w:tblPrEx>
        <w:trPr>
          <w:trHeight w:val="33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2"/>
                <w:szCs w:val="22"/>
              </w:rPr>
            </w:pPr>
            <w:r>
              <w:rPr>
                <w:rFonts w:hint="eastAsia" w:ascii="宋体" w:hAnsi="宋体" w:cs="宋体"/>
                <w:kern w:val="0"/>
                <w:sz w:val="22"/>
                <w:szCs w:val="22"/>
              </w:rPr>
              <w:t>22960</w:t>
            </w:r>
          </w:p>
        </w:tc>
        <w:tc>
          <w:tcPr>
            <w:tcW w:w="1438"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szCs w:val="22"/>
              </w:rPr>
            </w:pPr>
            <w:r>
              <w:rPr>
                <w:rFonts w:hint="eastAsia" w:ascii="宋体" w:hAnsi="宋体" w:cs="宋体"/>
                <w:kern w:val="0"/>
                <w:sz w:val="22"/>
                <w:szCs w:val="22"/>
              </w:rPr>
              <w:t>彩票公益金安排的支出</w:t>
            </w:r>
          </w:p>
        </w:tc>
        <w:tc>
          <w:tcPr>
            <w:tcW w:w="712"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szCs w:val="22"/>
              </w:rPr>
            </w:pPr>
          </w:p>
        </w:tc>
        <w:tc>
          <w:tcPr>
            <w:tcW w:w="104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szCs w:val="22"/>
              </w:rPr>
            </w:pPr>
          </w:p>
        </w:tc>
        <w:tc>
          <w:tcPr>
            <w:tcW w:w="104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szCs w:val="22"/>
              </w:rPr>
            </w:pPr>
          </w:p>
        </w:tc>
        <w:tc>
          <w:tcPr>
            <w:tcW w:w="1177"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3.20</w:t>
            </w:r>
          </w:p>
        </w:tc>
        <w:tc>
          <w:tcPr>
            <w:tcW w:w="992"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3.20</w:t>
            </w:r>
          </w:p>
        </w:tc>
        <w:tc>
          <w:tcPr>
            <w:tcW w:w="1134"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szCs w:val="22"/>
              </w:rPr>
            </w:pPr>
          </w:p>
        </w:tc>
        <w:tc>
          <w:tcPr>
            <w:tcW w:w="1134"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3.20</w:t>
            </w:r>
          </w:p>
        </w:tc>
        <w:tc>
          <w:tcPr>
            <w:tcW w:w="76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szCs w:val="22"/>
              </w:rPr>
            </w:pPr>
          </w:p>
        </w:tc>
        <w:tc>
          <w:tcPr>
            <w:tcW w:w="102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szCs w:val="22"/>
              </w:rPr>
            </w:pPr>
          </w:p>
        </w:tc>
        <w:tc>
          <w:tcPr>
            <w:tcW w:w="99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szCs w:val="22"/>
              </w:rPr>
            </w:pPr>
          </w:p>
        </w:tc>
      </w:tr>
      <w:tr>
        <w:tblPrEx>
          <w:tblLayout w:type="fixed"/>
          <w:tblCellMar>
            <w:top w:w="0" w:type="dxa"/>
            <w:left w:w="108" w:type="dxa"/>
            <w:bottom w:w="0" w:type="dxa"/>
            <w:right w:w="108" w:type="dxa"/>
          </w:tblCellMar>
        </w:tblPrEx>
        <w:trPr>
          <w:jc w:val="center"/>
        </w:trPr>
        <w:tc>
          <w:tcPr>
            <w:tcW w:w="112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2"/>
                <w:szCs w:val="22"/>
              </w:rPr>
            </w:pPr>
            <w:r>
              <w:rPr>
                <w:rFonts w:hint="eastAsia" w:ascii="宋体" w:hAnsi="宋体" w:cs="宋体"/>
                <w:kern w:val="0"/>
                <w:sz w:val="22"/>
                <w:szCs w:val="22"/>
              </w:rPr>
              <w:t>2296004</w:t>
            </w:r>
          </w:p>
        </w:tc>
        <w:tc>
          <w:tcPr>
            <w:tcW w:w="1438"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szCs w:val="22"/>
              </w:rPr>
            </w:pPr>
            <w:r>
              <w:rPr>
                <w:rFonts w:hint="eastAsia" w:ascii="宋体" w:hAnsi="宋体" w:cs="宋体"/>
                <w:kern w:val="0"/>
                <w:sz w:val="22"/>
                <w:szCs w:val="22"/>
              </w:rPr>
              <w:t>用于教育事业的彩票公益金支出</w:t>
            </w:r>
          </w:p>
        </w:tc>
        <w:tc>
          <w:tcPr>
            <w:tcW w:w="712"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szCs w:val="22"/>
              </w:rPr>
            </w:pPr>
          </w:p>
        </w:tc>
        <w:tc>
          <w:tcPr>
            <w:tcW w:w="104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szCs w:val="22"/>
              </w:rPr>
            </w:pPr>
          </w:p>
        </w:tc>
        <w:tc>
          <w:tcPr>
            <w:tcW w:w="104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szCs w:val="22"/>
              </w:rPr>
            </w:pPr>
          </w:p>
        </w:tc>
        <w:tc>
          <w:tcPr>
            <w:tcW w:w="1177"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3.20</w:t>
            </w:r>
          </w:p>
        </w:tc>
        <w:tc>
          <w:tcPr>
            <w:tcW w:w="992"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3.20</w:t>
            </w:r>
          </w:p>
        </w:tc>
        <w:tc>
          <w:tcPr>
            <w:tcW w:w="1134"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szCs w:val="22"/>
              </w:rPr>
            </w:pPr>
          </w:p>
        </w:tc>
        <w:tc>
          <w:tcPr>
            <w:tcW w:w="1134"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3.20</w:t>
            </w:r>
          </w:p>
        </w:tc>
        <w:tc>
          <w:tcPr>
            <w:tcW w:w="76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szCs w:val="22"/>
              </w:rPr>
            </w:pPr>
          </w:p>
        </w:tc>
        <w:tc>
          <w:tcPr>
            <w:tcW w:w="102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szCs w:val="22"/>
              </w:rPr>
            </w:pPr>
          </w:p>
        </w:tc>
        <w:tc>
          <w:tcPr>
            <w:tcW w:w="99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szCs w:val="22"/>
              </w:rPr>
            </w:pPr>
          </w:p>
        </w:tc>
      </w:tr>
    </w:tbl>
    <w:p>
      <w:pPr>
        <w:spacing w:line="560" w:lineRule="exact"/>
        <w:rPr>
          <w:rFonts w:ascii="仿宋_GB2312" w:eastAsia="仿宋_GB2312"/>
          <w:b/>
          <w:sz w:val="32"/>
          <w:szCs w:val="32"/>
        </w:rPr>
        <w:sectPr>
          <w:pgSz w:w="16838" w:h="11906" w:orient="landscape"/>
          <w:pgMar w:top="1797" w:right="1440" w:bottom="1797" w:left="1440" w:header="851" w:footer="992" w:gutter="0"/>
          <w:pgNumType w:fmt="numberInDash"/>
          <w:cols w:space="720" w:num="1"/>
          <w:docGrid w:type="lines" w:linePitch="312" w:charSpace="0"/>
        </w:sectPr>
      </w:pPr>
      <w:r>
        <w:rPr>
          <w:rFonts w:hint="eastAsia"/>
        </w:rPr>
        <w:t xml:space="preserve">    注：本表反映部门本年度政府性基金预算财政拨款收入支出及结转和结余情况。</w:t>
      </w:r>
    </w:p>
    <w:p>
      <w:pPr>
        <w:spacing w:line="560" w:lineRule="exact"/>
        <w:rPr>
          <w:rFonts w:ascii="仿宋_GB2312" w:eastAsia="仿宋_GB2312"/>
          <w:b/>
          <w:sz w:val="32"/>
          <w:szCs w:val="32"/>
        </w:rPr>
      </w:pPr>
      <w:r>
        <w:rPr>
          <w:rFonts w:hint="eastAsia" w:ascii="仿宋_GB2312" w:eastAsia="仿宋_GB2312"/>
          <w:b/>
          <w:sz w:val="32"/>
          <w:szCs w:val="32"/>
        </w:rPr>
        <w:t>第三部分：雒容镇2019年度部门决算情况说明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2019</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2019年度收入总计13497.35万元，支出总计13194.23万元，与2018年相比，收、支分别增加3292.23万元、2871.73万元；分别增长32.26%、27.82%。</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2019</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本年收入总计13497.35万元，其中：一般公共预算财政拨款收入7572.54万元；占比56.10% ；政府基金预算财政拨款收入3357.87万元；占比24.88%；上级补助收入1572.88万元，占比11.65% ；其他收入994.05万元，占比7.37%。</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2019</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 13194.23 万元，其中：基本支出 1827.01万元，占13.85%；项目支出 11367.22万元， 占86.15%。</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2019</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本部门2019年度财政拨款收、支总决算 10930.41万元、10886.57万元。与 2018 年相比，财政拨款收、支总计各增加1439.98万元、1395.64万元，分别增长15.17%、14.70%。</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2019年度一般公共预算财政拨款支出决算情况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2019年度一般公共预算财政拨款支出 7528.7 万元，占本年财政拨款支出合计的 69.16%。与 2018 年相比，财政拨款支出减少 1005.75 万元，下降11.78%。</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 年度一般公共预算财政拨款支出 7528.7万元，主要用于以下方面：一般公共服务（类）支出2125.09万元， 占28.23%；国防支出（类）81.75万元，占 1.09%；公共安全支出（类）364.34万元，占 4.84%；文化旅游体育与传媒支出（类）75.24万元，占1.00%；社会保障和就业支出（类）431.84万元，占 5.74%；卫生健康支出（类）391.98万元，占5.21%；城乡社区支出（类）2264.74万元，占 30.08%；农林水支出（类）1396.52 万元，占 18.55%；自然资源海洋气象（类）等支出228.34万元，占3.03%；住房保障支出（类）168.87万元，占2.24%。</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 年度财政拨款支出年初预算为 7528.7万元，支出决算为7528.7万元，完成年初预算的 100%。其中：</w:t>
      </w:r>
    </w:p>
    <w:p>
      <w:pPr>
        <w:autoSpaceDE w:val="0"/>
        <w:autoSpaceDN w:val="0"/>
        <w:adjustRightInd w:val="0"/>
        <w:spacing w:line="560" w:lineRule="exact"/>
        <w:ind w:firstLine="627" w:firstLineChars="196"/>
        <w:jc w:val="left"/>
        <w:rPr>
          <w:rFonts w:ascii="仿宋_GB2312" w:hAnsi="黑体" w:eastAsia="仿宋_GB2312"/>
          <w:bCs/>
          <w:color w:val="000000"/>
          <w:sz w:val="32"/>
          <w:szCs w:val="32"/>
        </w:rPr>
      </w:pPr>
      <w:r>
        <w:rPr>
          <w:rFonts w:hint="eastAsia" w:ascii="仿宋_GB2312" w:eastAsia="仿宋_GB2312" w:cs="仿宋_GB2312"/>
          <w:bCs/>
          <w:kern w:val="0"/>
          <w:sz w:val="32"/>
          <w:szCs w:val="32"/>
        </w:rPr>
        <w:t>1、一般公共服务（类）</w:t>
      </w:r>
      <w:r>
        <w:rPr>
          <w:rFonts w:hint="eastAsia" w:ascii="仿宋_GB2312" w:hAnsi="黑体" w:eastAsia="仿宋_GB2312"/>
          <w:bCs/>
          <w:color w:val="000000"/>
          <w:sz w:val="32"/>
          <w:szCs w:val="32"/>
        </w:rPr>
        <w:t>人大事务（款）其他人大事务支出（项）年初预算为26.35万元，</w:t>
      </w:r>
      <w:r>
        <w:rPr>
          <w:rFonts w:hint="eastAsia" w:ascii="仿宋_GB2312" w:eastAsia="仿宋_GB2312" w:cs="仿宋_GB2312"/>
          <w:bCs/>
          <w:kern w:val="0"/>
          <w:sz w:val="32"/>
          <w:szCs w:val="32"/>
        </w:rPr>
        <w:t>支出决算为</w:t>
      </w:r>
      <w:r>
        <w:rPr>
          <w:rFonts w:hint="eastAsia" w:ascii="仿宋_GB2312" w:hAnsi="黑体" w:eastAsia="仿宋_GB2312"/>
          <w:bCs/>
          <w:color w:val="000000"/>
          <w:sz w:val="32"/>
          <w:szCs w:val="32"/>
        </w:rPr>
        <w:t>26.35</w:t>
      </w:r>
      <w:r>
        <w:rPr>
          <w:rFonts w:hint="eastAsia" w:ascii="仿宋_GB2312" w:eastAsia="仿宋_GB2312" w:cs="仿宋_GB2312"/>
          <w:bCs/>
          <w:kern w:val="0"/>
          <w:sz w:val="32"/>
          <w:szCs w:val="32"/>
        </w:rPr>
        <w:t>万元，完成年初预算的100%。</w:t>
      </w:r>
    </w:p>
    <w:p>
      <w:pPr>
        <w:autoSpaceDE w:val="0"/>
        <w:autoSpaceDN w:val="0"/>
        <w:adjustRightInd w:val="0"/>
        <w:spacing w:line="560" w:lineRule="exact"/>
        <w:ind w:firstLine="640" w:firstLineChars="20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2、政府办公厅（室）及相关机构事务（款）行政运行（项）年初预算为634.89万元，支出决算为634.89万元, 完成年初预算的100%。一般行政管理事务年初预算为401.22万元，支出决算为401.22万元，完成年初预算的100%。政务公开审批年初预算为10.89万元，支出决算为10.89万元，完成年初预算的100%。其他政府办公厅（室）及相关机构事务支出年初预算为369.94万元，支出决算为369.94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3.一般公共服务（类）财政事务（款）行政运行（项）。 年初预算为99.85万元，支出决算为99.85万元，完成年初预算的100%。一般公共服务（类）财政事务（款）一般行政管理事务（项）。年初预算为 39.79万元，支出决算为 39.79万元，完成年初预算的 100 %。 </w:t>
      </w:r>
    </w:p>
    <w:p>
      <w:pPr>
        <w:autoSpaceDE w:val="0"/>
        <w:autoSpaceDN w:val="0"/>
        <w:adjustRightInd w:val="0"/>
        <w:spacing w:line="560" w:lineRule="exact"/>
        <w:ind w:firstLine="640" w:firstLineChars="20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4、其他纪检监察事务支出年初预算为1.32万元，支出决算为1.32万元，完成年初预算的100%。</w:t>
      </w:r>
    </w:p>
    <w:p>
      <w:pPr>
        <w:autoSpaceDE w:val="0"/>
        <w:autoSpaceDN w:val="0"/>
        <w:adjustRightInd w:val="0"/>
        <w:spacing w:line="560" w:lineRule="exact"/>
        <w:ind w:firstLine="640" w:firstLineChars="20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5、</w:t>
      </w:r>
      <w:r>
        <w:rPr>
          <w:rFonts w:hint="eastAsia" w:ascii="仿宋_GB2312" w:eastAsia="仿宋_GB2312" w:cs="仿宋_GB2312"/>
          <w:bCs/>
          <w:kern w:val="0"/>
          <w:sz w:val="32"/>
          <w:szCs w:val="32"/>
        </w:rPr>
        <w:t>一般公共服务（类）群众团体事务（款）一般行政管理事务（项）</w:t>
      </w:r>
      <w:r>
        <w:rPr>
          <w:rFonts w:hint="eastAsia" w:ascii="仿宋_GB2312" w:hAnsi="黑体" w:eastAsia="仿宋_GB2312"/>
          <w:bCs/>
          <w:color w:val="000000"/>
          <w:sz w:val="32"/>
          <w:szCs w:val="32"/>
        </w:rPr>
        <w:t>年初预算为8.7万元，支出决算为8.7万元，完成年初预算的100%。其他群众团体事务支出年初预算为45.2万元，支出决算为45.2万元，完成年初预算的100%。</w:t>
      </w:r>
    </w:p>
    <w:p>
      <w:pPr>
        <w:autoSpaceDE w:val="0"/>
        <w:autoSpaceDN w:val="0"/>
        <w:adjustRightInd w:val="0"/>
        <w:spacing w:line="560" w:lineRule="exact"/>
        <w:ind w:firstLine="640" w:firstLineChars="20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6、其他党委办公厅（室）及相关机构事务支出年初预算为486.95万元，支出决算为486.95万元，完成年初预算的100%。</w:t>
      </w:r>
    </w:p>
    <w:p>
      <w:pPr>
        <w:autoSpaceDE w:val="0"/>
        <w:autoSpaceDN w:val="0"/>
        <w:adjustRightInd w:val="0"/>
        <w:spacing w:line="560" w:lineRule="exact"/>
        <w:ind w:firstLine="640" w:firstLineChars="20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7、国防支出（类）其他国防支出年初预算为81.75万元，支出决算为81.75万元，完成年初预算的100%。</w:t>
      </w:r>
    </w:p>
    <w:p>
      <w:pPr>
        <w:autoSpaceDE w:val="0"/>
        <w:autoSpaceDN w:val="0"/>
        <w:adjustRightInd w:val="0"/>
        <w:spacing w:line="560" w:lineRule="exact"/>
        <w:ind w:firstLine="640" w:firstLineChars="20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8、公共安全支出（类）司法（款）行政运行（项）年初预算为44.21万元，支出决算为44.21万元，完成年初预算的100%。司法（款）一般行政管理事务年初预算为51.86万元，支出决算为51.86万元，完成年初预算的100%。基层司法业务年初预算为13.15万元，支出决算为13.15万元，完成年初预算的100%。普法宣传年初预算为9.38万元，支出决算为9.38万元，完成年初预算的100%。法律援助年初预算为4.36万元，支出决算为4.36万元，完成年初预算的100%。社区矫正年初预算为15万元，支出决算为15万元，完成年初预算的100%。其他公共安全支出年初预算为226.38万元，支出决算为226.38万元，完成年初预算的100%。</w:t>
      </w:r>
    </w:p>
    <w:p>
      <w:pPr>
        <w:autoSpaceDE w:val="0"/>
        <w:autoSpaceDN w:val="0"/>
        <w:adjustRightInd w:val="0"/>
        <w:spacing w:line="560" w:lineRule="exact"/>
        <w:ind w:firstLine="640" w:firstLineChars="20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9、文化旅游体育与传媒支出（类）文化（款）图书馆（项）支出年初预算为1.9万元，支出决算为1.9万元，完成年初预算的100%。艺术表演团体年初预算为1.40万元，支出决算为1.40万元，完成年初预算的100%。文化活动（项）年初预算为33.73万元，支出决算为33.73万元，完成年初预算的100%。其他文化和旅游支出年初预算为38.21万元，支出决算为38.21万元，完成年初预算的100%。</w:t>
      </w:r>
    </w:p>
    <w:p>
      <w:pPr>
        <w:widowControl/>
        <w:spacing w:line="560" w:lineRule="atLeast"/>
        <w:ind w:firstLine="630"/>
        <w:rPr>
          <w:rFonts w:ascii="仿宋_GB2312" w:hAnsi="黑体" w:eastAsia="仿宋_GB2312"/>
          <w:bCs/>
          <w:color w:val="000000"/>
          <w:sz w:val="32"/>
          <w:szCs w:val="32"/>
        </w:rPr>
      </w:pPr>
      <w:r>
        <w:rPr>
          <w:rFonts w:hint="eastAsia" w:ascii="仿宋_GB2312" w:hAnsi="黑体" w:eastAsia="仿宋_GB2312"/>
          <w:bCs/>
          <w:color w:val="000000"/>
          <w:sz w:val="32"/>
          <w:szCs w:val="32"/>
        </w:rPr>
        <w:t>10、社会保障和就业支出（类）人力资源和社会保障管理事务（款）社会保险经办机构（项）年初预算为34.46万元，支出决算为34.46万元，完成年初预算的100%。其他人力资源和社会保障管理事务支出年初预算为143.32万元，支出决算为143.32万元，完成年初预算的100%。</w:t>
      </w:r>
    </w:p>
    <w:p>
      <w:pPr>
        <w:autoSpaceDE w:val="0"/>
        <w:autoSpaceDN w:val="0"/>
        <w:adjustRightInd w:val="0"/>
        <w:spacing w:line="560" w:lineRule="exact"/>
        <w:ind w:firstLine="640" w:firstLineChars="20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11、社会保障和就业支出（类）民政管理事务（款）基层政权和社区建设（项）年初预算为29.5万元，支出决算为29.5万元，完成年初预算的100%。其他民政管理事务支出年初预算为25.5万元，支出决算为25.5万元，完成年初预算的100%。</w:t>
      </w:r>
    </w:p>
    <w:p>
      <w:pPr>
        <w:autoSpaceDE w:val="0"/>
        <w:autoSpaceDN w:val="0"/>
        <w:adjustRightInd w:val="0"/>
        <w:spacing w:line="560" w:lineRule="exact"/>
        <w:ind w:firstLine="640" w:firstLineChars="20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12、行政事业单位离退休（款）归口管理的行政单位离退休（项）年初预算为11.22万元，支出决算为11.22万元，完成年初预算的100%。事业单位离退休年初预算为2.28万元，支出决算为2.28万元，完成年初预算的100%。机关事业单位基本养老保险缴费支出年初预算为161.42万元，支出决算为161.42万元，完成年初预算的100%。</w:t>
      </w:r>
    </w:p>
    <w:p>
      <w:pPr>
        <w:autoSpaceDE w:val="0"/>
        <w:autoSpaceDN w:val="0"/>
        <w:adjustRightInd w:val="0"/>
        <w:spacing w:line="560" w:lineRule="exact"/>
        <w:ind w:firstLine="480" w:firstLineChars="15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13、抚恤（款）死亡抚恤（项）年初预算为23.64万元，支出决算为23.64万元，完成年初预算的100%。其他残疾人事业支出年初预算为0.51万元。支出决算为0.51万元，完成年初预算的100%。</w:t>
      </w:r>
    </w:p>
    <w:p>
      <w:pPr>
        <w:widowControl/>
        <w:spacing w:line="560" w:lineRule="atLeast"/>
        <w:ind w:firstLine="630"/>
        <w:rPr>
          <w:rFonts w:ascii="仿宋_GB2312" w:hAnsi="黑体" w:eastAsia="仿宋_GB2312"/>
          <w:bCs/>
          <w:color w:val="000000"/>
          <w:sz w:val="32"/>
          <w:szCs w:val="32"/>
        </w:rPr>
      </w:pPr>
      <w:r>
        <w:rPr>
          <w:rFonts w:hint="eastAsia" w:ascii="仿宋_GB2312" w:hAnsi="黑体" w:eastAsia="仿宋_GB2312"/>
          <w:bCs/>
          <w:color w:val="000000"/>
          <w:sz w:val="32"/>
          <w:szCs w:val="32"/>
        </w:rPr>
        <w:t>14、卫生健康支出（类）公共卫生（款）重大公共卫生专项年初预算为3.18万元，支出决算为3.18万元，完成年初预算的100%。计划生育事务（款）计划生育机构（项）年初预算为284.56万元，支出决算为284.56万元，完成年初预算的100%。其他计划生育事务支出年初预算为0.12万元，支出决算为0.12万元，完成年初预算的100%。</w:t>
      </w:r>
    </w:p>
    <w:p>
      <w:pPr>
        <w:autoSpaceDE w:val="0"/>
        <w:autoSpaceDN w:val="0"/>
        <w:adjustRightInd w:val="0"/>
        <w:spacing w:line="560" w:lineRule="exact"/>
        <w:ind w:firstLine="640" w:firstLineChars="20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15、行政事业单位医疗（款）行政单位医疗（项）年初预算为30.43万元，支出决算为30.43万元，完成年初预算的100%。事业单位医疗年初预算为45.38万元，支出决算为45.38万元，完成年初预算的100%。公务员医疗补助年初预算为28.31万元，支出决算为28.31万元，完成年初预算的100%。</w:t>
      </w:r>
    </w:p>
    <w:p>
      <w:pPr>
        <w:autoSpaceDE w:val="0"/>
        <w:autoSpaceDN w:val="0"/>
        <w:adjustRightInd w:val="0"/>
        <w:spacing w:line="560" w:lineRule="exact"/>
        <w:ind w:firstLine="640" w:firstLineChars="20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16、城乡社区支出（类）城乡社区管理事务（款）城管执法年初预算为394.11万元，支出决算为394.11万元，完成年初预算的100%。</w:t>
      </w:r>
    </w:p>
    <w:p>
      <w:pPr>
        <w:ind w:firstLine="480" w:firstLineChars="150"/>
        <w:rPr>
          <w:rFonts w:ascii="仿宋_GB2312" w:hAnsi="黑体" w:eastAsia="仿宋_GB2312"/>
          <w:bCs/>
          <w:color w:val="000000"/>
          <w:sz w:val="32"/>
          <w:szCs w:val="32"/>
        </w:rPr>
      </w:pPr>
      <w:r>
        <w:rPr>
          <w:rFonts w:hint="eastAsia" w:ascii="仿宋_GB2312" w:hAnsi="黑体" w:eastAsia="仿宋_GB2312"/>
          <w:bCs/>
          <w:color w:val="000000"/>
          <w:sz w:val="32"/>
          <w:szCs w:val="32"/>
        </w:rPr>
        <w:t>17、城乡社区规划与管理年初预算数为248.19万元，决算数为248.19万元，完成年初预算的100%。</w:t>
      </w:r>
    </w:p>
    <w:p>
      <w:pPr>
        <w:ind w:firstLine="640" w:firstLineChars="200"/>
        <w:rPr>
          <w:rFonts w:ascii="仿宋_GB2312" w:hAnsi="黑体" w:eastAsia="仿宋_GB2312"/>
          <w:bCs/>
          <w:color w:val="000000"/>
          <w:sz w:val="32"/>
          <w:szCs w:val="32"/>
        </w:rPr>
      </w:pPr>
      <w:r>
        <w:rPr>
          <w:rFonts w:hint="eastAsia" w:ascii="仿宋_GB2312" w:hAnsi="黑体" w:eastAsia="仿宋_GB2312"/>
          <w:bCs/>
          <w:color w:val="000000"/>
          <w:sz w:val="32"/>
          <w:szCs w:val="32"/>
        </w:rPr>
        <w:t>18、城乡社区环境卫生年初预算数为1622.44万元，决算数为1622.44万元，完成年初预算的100%。</w:t>
      </w:r>
    </w:p>
    <w:p>
      <w:pPr>
        <w:ind w:firstLine="640" w:firstLineChars="200"/>
        <w:rPr>
          <w:rFonts w:ascii="仿宋_GB2312" w:hAnsi="黑体" w:eastAsia="仿宋_GB2312"/>
          <w:bCs/>
          <w:color w:val="000000"/>
          <w:sz w:val="32"/>
          <w:szCs w:val="32"/>
        </w:rPr>
      </w:pPr>
      <w:r>
        <w:rPr>
          <w:rFonts w:hint="eastAsia" w:ascii="仿宋_GB2312" w:hAnsi="黑体" w:eastAsia="仿宋_GB2312"/>
          <w:bCs/>
          <w:color w:val="000000"/>
          <w:sz w:val="32"/>
          <w:szCs w:val="32"/>
        </w:rPr>
        <w:t xml:space="preserve">19、农林水支出（类）农业（款）事业运行（项）年初预算数为280.71万元，决算数为280.71万元，完成年初预算的100%。对高校毕业生到基层任职补助年初预算数为37.87万元，决算数为37.87万元，完成年初预算的100%。其他农业支出年初预算数为135.25万元，决算数为135.25万元，完成年初预算的100%。    </w:t>
      </w:r>
    </w:p>
    <w:p>
      <w:pPr>
        <w:ind w:firstLine="640" w:firstLineChars="200"/>
        <w:rPr>
          <w:rFonts w:ascii="仿宋_GB2312" w:hAnsi="黑体" w:eastAsia="仿宋_GB2312"/>
          <w:bCs/>
          <w:color w:val="000000"/>
          <w:sz w:val="32"/>
          <w:szCs w:val="32"/>
        </w:rPr>
      </w:pPr>
      <w:r>
        <w:rPr>
          <w:rFonts w:hint="eastAsia" w:ascii="仿宋_GB2312" w:hAnsi="黑体" w:eastAsia="仿宋_GB2312"/>
          <w:bCs/>
          <w:color w:val="000000"/>
          <w:sz w:val="32"/>
          <w:szCs w:val="32"/>
        </w:rPr>
        <w:t>20、林业和草原（款）林业事业机构（项）年初预算数为59.73万元，决算数为59.73万元，完成年初预算的100%。防灾减灾年初预算数为1.39万元，决算数为1.39万元，完成年初预算的100%。其他林业和草原支出年初预算数为0.15万元，决算数为0.15万元，完成年初预算的100%。</w:t>
      </w:r>
    </w:p>
    <w:p>
      <w:pPr>
        <w:ind w:firstLine="640" w:firstLineChars="200"/>
        <w:rPr>
          <w:rFonts w:ascii="仿宋_GB2312" w:hAnsi="黑体" w:eastAsia="仿宋_GB2312"/>
          <w:bCs/>
          <w:color w:val="000000"/>
          <w:sz w:val="32"/>
          <w:szCs w:val="32"/>
        </w:rPr>
      </w:pPr>
      <w:r>
        <w:rPr>
          <w:rFonts w:hint="eastAsia" w:ascii="仿宋_GB2312" w:hAnsi="黑体" w:eastAsia="仿宋_GB2312"/>
          <w:bCs/>
          <w:color w:val="000000"/>
          <w:sz w:val="32"/>
          <w:szCs w:val="32"/>
        </w:rPr>
        <w:t>21、水利（款）水利行业业务管理（项）年初预算数为27.13万元，决算数为27.13万元，完成年初预算的100%。防汛年初预算数为7.39万元，决算数为7.39万元，完成年初预算的100%。其他水利支出年初预算数为459.4万元，决算数为459.4万元，完成年初预算的100%。</w:t>
      </w:r>
    </w:p>
    <w:p>
      <w:pPr>
        <w:ind w:firstLine="640" w:firstLineChars="200"/>
        <w:rPr>
          <w:rFonts w:ascii="仿宋_GB2312" w:hAnsi="黑体" w:eastAsia="仿宋_GB2312"/>
          <w:bCs/>
          <w:color w:val="000000"/>
          <w:sz w:val="32"/>
          <w:szCs w:val="32"/>
        </w:rPr>
      </w:pPr>
      <w:r>
        <w:rPr>
          <w:rFonts w:hint="eastAsia" w:ascii="仿宋_GB2312" w:hAnsi="黑体" w:eastAsia="仿宋_GB2312"/>
          <w:bCs/>
          <w:color w:val="000000"/>
          <w:sz w:val="32"/>
          <w:szCs w:val="32"/>
        </w:rPr>
        <w:t>22、农村综合改革（款）对村级一事一议的补助（项）年初预算数为71.27万元，决算数为71.27万元，完成年初预算的100%。对村民委员会和村党支部的补助（项）年初预算数为316.24万元，决算数为316.24万元，完成年初预算的100%。</w:t>
      </w:r>
    </w:p>
    <w:p>
      <w:pPr>
        <w:ind w:firstLine="480"/>
        <w:rPr>
          <w:rFonts w:ascii="仿宋_GB2312" w:hAnsi="黑体" w:eastAsia="仿宋_GB2312"/>
          <w:bCs/>
          <w:color w:val="000000"/>
          <w:sz w:val="32"/>
          <w:szCs w:val="32"/>
        </w:rPr>
      </w:pPr>
      <w:r>
        <w:rPr>
          <w:rFonts w:hint="eastAsia" w:ascii="仿宋_GB2312" w:hAnsi="黑体" w:eastAsia="仿宋_GB2312"/>
          <w:bCs/>
          <w:color w:val="000000"/>
          <w:sz w:val="32"/>
          <w:szCs w:val="32"/>
        </w:rPr>
        <w:t>23、自然资源海洋气象等支出（类）国土资源事务（款）事业运行（项）年初预算数为228.34万元，决算数为228.34万元，完成年初预算的100%。</w:t>
      </w:r>
    </w:p>
    <w:p>
      <w:pPr>
        <w:ind w:firstLine="560"/>
        <w:rPr>
          <w:rFonts w:ascii="仿宋_GB2312" w:hAnsi="黑体" w:eastAsia="仿宋_GB2312"/>
          <w:bCs/>
          <w:color w:val="000000"/>
          <w:sz w:val="32"/>
          <w:szCs w:val="32"/>
        </w:rPr>
      </w:pPr>
      <w:r>
        <w:rPr>
          <w:rFonts w:hint="eastAsia" w:ascii="仿宋_GB2312" w:hAnsi="黑体" w:eastAsia="仿宋_GB2312"/>
          <w:bCs/>
          <w:color w:val="000000"/>
          <w:sz w:val="32"/>
          <w:szCs w:val="32"/>
        </w:rPr>
        <w:t>24、住房保障支出住房公积金年初预算数为168.87万元，决算数为168.87万元，完成年初预算的100%。</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2019年度一般公共预算财政拨款基本支出决算情况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2019年度财政拨款基本支出1827.01万元，其中：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人员经费1659.73万元，主要包括：基本工资、津贴补贴、 奖金、伙食补助费、绩效工资、机关事业单位基本养老保险缴费、其他社会保障缴费、其他工资福利支出、抚恤金、生活补助、奖励金、住房公积金；</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公用经费167.28万元，主要包括：办公费、印刷费、水费、电费、邮电费、物业管理费、差旅费、维 修（护）费、租赁费、会议费、培训费、公务接待费、委托业务费、工会经费、福利费、公务用车运行维护费、其他交通费用、其他商品和服务支出。</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
          <w:kern w:val="0"/>
          <w:sz w:val="32"/>
          <w:szCs w:val="32"/>
        </w:rPr>
        <w:t>2019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 年度“三公”经费财政拨款支出预算为12.41万元，支出决算为12.41万元，完成预算的100%，其中：因公出国（境）费支出决算为0万元；公务用车购置及运行费支出决算为11.38万元，完成预算的100%；公务接待费支出决算为1.03万元，完成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三公”经费财政拨款支出决算数比2018年减少2.94万元，下降19.15%，其中：因公出国（境）费支出决算减少1.65万元，下降100%；公务用车购置及运行费支出决算减少1.72万元，下降13.13%；公务接待费支出决算增加0.43万元，增长71.67%。</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因公出国（境）费支出减少的主要原因是本年未安排出境活动；公务用车购置及运行费支出减少的主要原因是贯彻落实厉行节约要求；公务接待费支出增加的主要原因是接待增加。</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2019年度“三公”经费财政拨款支出决算中，因公出国（境）费支出决算0万元，占0%；公务用车购置及运行费支出决算11.38万元，占91.7%；公务接待费支出决算1.03 万元，占8.3 %。具体情况如下：</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 （境）团组0个，累计0人次。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2.公务用车购置及运行费支出11.38万元。均为公务用车运行支出。主要用于政府及各二层单位的公务车运行、维护。2019年，机关所属单位开支财政拨款的公务用车保有量为25辆。</w:t>
      </w:r>
    </w:p>
    <w:p>
      <w:pPr>
        <w:autoSpaceDE w:val="0"/>
        <w:autoSpaceDN w:val="0"/>
        <w:adjustRightInd w:val="0"/>
        <w:spacing w:line="560" w:lineRule="exact"/>
        <w:ind w:firstLine="630"/>
        <w:jc w:val="left"/>
        <w:rPr>
          <w:rFonts w:ascii="仿宋_GB2312" w:eastAsia="仿宋_GB2312" w:cs="仿宋_GB2312"/>
          <w:bCs/>
          <w:kern w:val="0"/>
          <w:sz w:val="32"/>
          <w:szCs w:val="32"/>
        </w:rPr>
      </w:pPr>
      <w:r>
        <w:rPr>
          <w:rFonts w:hint="eastAsia" w:ascii="仿宋_GB2312" w:eastAsia="仿宋_GB2312" w:cs="仿宋_GB2312"/>
          <w:bCs/>
          <w:kern w:val="0"/>
          <w:sz w:val="32"/>
          <w:szCs w:val="32"/>
        </w:rPr>
        <w:t>3.公务接待费支出1.03万元。均为国内公务接待支出。主要用于单位公务接待。2019年共接待国内来访团组4个、公务接待121人次。</w:t>
      </w:r>
    </w:p>
    <w:p>
      <w:pPr>
        <w:autoSpaceDE w:val="0"/>
        <w:autoSpaceDN w:val="0"/>
        <w:adjustRightInd w:val="0"/>
        <w:spacing w:line="560" w:lineRule="exact"/>
        <w:ind w:firstLine="630"/>
        <w:jc w:val="left"/>
        <w:rPr>
          <w:rFonts w:ascii="仿宋_GB2312" w:eastAsia="仿宋_GB2312" w:cs="仿宋_GB2312"/>
          <w:bCs/>
          <w:kern w:val="0"/>
          <w:sz w:val="32"/>
          <w:szCs w:val="32"/>
        </w:rPr>
      </w:pPr>
      <w:bookmarkStart w:id="0" w:name="_GoBack"/>
      <w:r>
        <w:rPr>
          <w:rFonts w:hint="eastAsia" w:ascii="仿宋_GB2312" w:eastAsia="仿宋_GB2312" w:cs="仿宋_GB2312"/>
          <w:b/>
          <w:bCs w:val="0"/>
          <w:kern w:val="0"/>
          <w:sz w:val="32"/>
          <w:szCs w:val="32"/>
        </w:rPr>
        <w:t>八、</w:t>
      </w:r>
      <w:bookmarkEnd w:id="0"/>
      <w:r>
        <w:rPr>
          <w:rFonts w:hint="eastAsia" w:ascii="仿宋_GB2312" w:eastAsia="仿宋_GB2312" w:cs="仿宋_GB2312"/>
          <w:b/>
          <w:kern w:val="0"/>
          <w:sz w:val="32"/>
          <w:szCs w:val="32"/>
        </w:rPr>
        <w:t xml:space="preserve">2019 年度政府性基金预算财政拨款收入支出决算情况说明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本部门2019年度政府基金预算财政拨款收、支总决算均为3357.87万元。与 2018 年相比，收、支总计增加2401.38万元，增长251.06%。其中，支出情况为：</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年基金拨款年初预算为3357.87万元，支出决算3357.87万元，完成年初预算100%，其中：1.城乡社区支出（类）国有土地使用权出让收入及对应专项债务收入安排的支出（款）土地开发支出（项），年初预算为2794.17万元，支出决算为2794.17万元，完成年初预算的100%；农村基础设施建设支出年初预算为500万元，支出决算为500万元，完成年初预算的100%；城市基础设施配套费安排的支出（款）城市公共设施（项）年初预算为60.49万元，支出决算为60.49万元，完成年初预算的100%。</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2、其他支出（类）彩票公益金安排的支出（款）用于教育事业的彩票公益金支出（项）年初预算为3.2万元，支出决算为3.2万元，完成年初预算的100%。</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hint="eastAsia" w:eastAsia="仿宋_GB2312"/>
          <w:b/>
          <w:kern w:val="0"/>
          <w:sz w:val="32"/>
          <w:szCs w:val="32"/>
        </w:rPr>
        <w:t>2019</w:t>
      </w:r>
      <w:r>
        <w:rPr>
          <w:rFonts w:hint="eastAsia" w:ascii="仿宋_GB2312" w:eastAsia="仿宋_GB2312" w:cs="仿宋_GB2312"/>
          <w:b/>
          <w:kern w:val="0"/>
          <w:sz w:val="32"/>
          <w:szCs w:val="32"/>
        </w:rPr>
        <w:t xml:space="preserve"> 年度预算绩效情况说明</w:t>
      </w:r>
    </w:p>
    <w:p>
      <w:pPr>
        <w:numPr>
          <w:ilvl w:val="0"/>
          <w:numId w:val="1"/>
        </w:num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根据财政预算管理要求，柳东新区财政局委托第三方机构对我镇2019年度整体支出和重点项目支出绩效评价。 </w:t>
      </w:r>
    </w:p>
    <w:p>
      <w:pPr>
        <w:autoSpaceDE w:val="0"/>
        <w:autoSpaceDN w:val="0"/>
        <w:adjustRightInd w:val="0"/>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（二）部门决算中项目绩效自评结果。</w:t>
      </w:r>
    </w:p>
    <w:p>
      <w:pPr>
        <w:autoSpaceDE w:val="0"/>
        <w:autoSpaceDN w:val="0"/>
        <w:adjustRightInd w:val="0"/>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项目完成良好，今后将进一步提高项目资金的执行率。</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（一）机关运行经费支出情况。2019年度部门机关运行经费支出130.2万元，比 2018年增加13.95万元，增长12%，增加原因主要是印刷费、差旅费、其他商品和服务支出增加。</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（二）政府采购支出情况。2019年度部门政府采购支出总额120.83万元，其中：货物支出97.93万元、工程支出22.9万元。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（三）国有资产占用情况。截至年末部门共有车辆26辆，其中：执法执勤用车1 辆；特种专业技术用车3辆；其他用车22辆，其他用车主要是一般公务用车、载货汽车等。其中3辆派出所用车已报废但未核销。 </w:t>
      </w:r>
    </w:p>
    <w:p>
      <w:pPr>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本级驻村工作队补贴及工作经费、红旗村奖励、党员活动经费；其他社会救济、养老服务站建设经费；抚恤事业费等。</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6</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- 36 -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C256E3D"/>
    <w:rsid w:val="00004694"/>
    <w:rsid w:val="00044BFE"/>
    <w:rsid w:val="000572BB"/>
    <w:rsid w:val="0006736F"/>
    <w:rsid w:val="00072788"/>
    <w:rsid w:val="00086586"/>
    <w:rsid w:val="000C4190"/>
    <w:rsid w:val="00156B7B"/>
    <w:rsid w:val="00161831"/>
    <w:rsid w:val="00164D96"/>
    <w:rsid w:val="001807B5"/>
    <w:rsid w:val="00190ED2"/>
    <w:rsid w:val="001C36ED"/>
    <w:rsid w:val="001D5DAE"/>
    <w:rsid w:val="002013FE"/>
    <w:rsid w:val="00204EF1"/>
    <w:rsid w:val="00277DF3"/>
    <w:rsid w:val="0029199D"/>
    <w:rsid w:val="002B2751"/>
    <w:rsid w:val="002C43FD"/>
    <w:rsid w:val="002C6508"/>
    <w:rsid w:val="002C783A"/>
    <w:rsid w:val="002E0C0B"/>
    <w:rsid w:val="002F5E11"/>
    <w:rsid w:val="00307E1D"/>
    <w:rsid w:val="0037393B"/>
    <w:rsid w:val="00384B7F"/>
    <w:rsid w:val="00393894"/>
    <w:rsid w:val="003B3103"/>
    <w:rsid w:val="004228A3"/>
    <w:rsid w:val="00433A26"/>
    <w:rsid w:val="00433FE7"/>
    <w:rsid w:val="00437C4D"/>
    <w:rsid w:val="0049736E"/>
    <w:rsid w:val="004E1896"/>
    <w:rsid w:val="004E5A93"/>
    <w:rsid w:val="005113F8"/>
    <w:rsid w:val="00565A2F"/>
    <w:rsid w:val="00591D11"/>
    <w:rsid w:val="005A20DB"/>
    <w:rsid w:val="005C551C"/>
    <w:rsid w:val="005D0E5B"/>
    <w:rsid w:val="005D2AE6"/>
    <w:rsid w:val="005D418C"/>
    <w:rsid w:val="005E2782"/>
    <w:rsid w:val="005F680C"/>
    <w:rsid w:val="00680AC4"/>
    <w:rsid w:val="006F13CB"/>
    <w:rsid w:val="00743B16"/>
    <w:rsid w:val="00796B40"/>
    <w:rsid w:val="007C10B7"/>
    <w:rsid w:val="007E5276"/>
    <w:rsid w:val="007E576E"/>
    <w:rsid w:val="00815921"/>
    <w:rsid w:val="00831375"/>
    <w:rsid w:val="00886F79"/>
    <w:rsid w:val="008B2322"/>
    <w:rsid w:val="008B470E"/>
    <w:rsid w:val="008F63DD"/>
    <w:rsid w:val="00904D75"/>
    <w:rsid w:val="00934F37"/>
    <w:rsid w:val="00955522"/>
    <w:rsid w:val="009967AB"/>
    <w:rsid w:val="009B70A0"/>
    <w:rsid w:val="009E3C24"/>
    <w:rsid w:val="00A942C0"/>
    <w:rsid w:val="00AA5F2B"/>
    <w:rsid w:val="00AB1317"/>
    <w:rsid w:val="00AE778A"/>
    <w:rsid w:val="00AF01A1"/>
    <w:rsid w:val="00B2510C"/>
    <w:rsid w:val="00BA600E"/>
    <w:rsid w:val="00BF0F4E"/>
    <w:rsid w:val="00C165BC"/>
    <w:rsid w:val="00C27E1B"/>
    <w:rsid w:val="00C51463"/>
    <w:rsid w:val="00C647B5"/>
    <w:rsid w:val="00C8207B"/>
    <w:rsid w:val="00C878DA"/>
    <w:rsid w:val="00C940AB"/>
    <w:rsid w:val="00CB5E74"/>
    <w:rsid w:val="00CC5B36"/>
    <w:rsid w:val="00CC5F1E"/>
    <w:rsid w:val="00CD536D"/>
    <w:rsid w:val="00D5553F"/>
    <w:rsid w:val="00D62E84"/>
    <w:rsid w:val="00DC4219"/>
    <w:rsid w:val="00DD656A"/>
    <w:rsid w:val="00E02406"/>
    <w:rsid w:val="00E2369C"/>
    <w:rsid w:val="00E4781E"/>
    <w:rsid w:val="00EA5D98"/>
    <w:rsid w:val="00EE05AD"/>
    <w:rsid w:val="00F10917"/>
    <w:rsid w:val="00F121B0"/>
    <w:rsid w:val="00F31688"/>
    <w:rsid w:val="00F35E4D"/>
    <w:rsid w:val="00F418CC"/>
    <w:rsid w:val="00F54346"/>
    <w:rsid w:val="00FA0B5D"/>
    <w:rsid w:val="00FA0CA4"/>
    <w:rsid w:val="00FB4300"/>
    <w:rsid w:val="00FB48CC"/>
    <w:rsid w:val="00FC015B"/>
    <w:rsid w:val="00FD293F"/>
    <w:rsid w:val="0A4A312F"/>
    <w:rsid w:val="0B0C27EF"/>
    <w:rsid w:val="0FFA487E"/>
    <w:rsid w:val="26460DBA"/>
    <w:rsid w:val="2C4219FE"/>
    <w:rsid w:val="39A63F06"/>
    <w:rsid w:val="3ED1439F"/>
    <w:rsid w:val="44D27457"/>
    <w:rsid w:val="4C256E3D"/>
    <w:rsid w:val="4CB52F0F"/>
    <w:rsid w:val="532F1F9A"/>
    <w:rsid w:val="62163194"/>
    <w:rsid w:val="69056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脚 Char"/>
    <w:link w:val="3"/>
    <w:qFormat/>
    <w:uiPriority w:val="0"/>
    <w:rPr>
      <w:kern w:val="2"/>
      <w:sz w:val="18"/>
      <w:szCs w:val="18"/>
    </w:rPr>
  </w:style>
  <w:style w:type="character" w:customStyle="1" w:styleId="10">
    <w:name w:val="页眉 Char"/>
    <w:link w:val="4"/>
    <w:qFormat/>
    <w:uiPriority w:val="0"/>
    <w:rPr>
      <w:kern w:val="2"/>
      <w:sz w:val="18"/>
      <w:szCs w:val="18"/>
    </w:rPr>
  </w:style>
  <w:style w:type="character" w:customStyle="1" w:styleId="11">
    <w:name w:val="批注框文本 Char"/>
    <w:basedOn w:val="7"/>
    <w:link w:val="2"/>
    <w:qFormat/>
    <w:uiPriority w:val="0"/>
    <w:rPr>
      <w:kern w:val="2"/>
      <w:sz w:val="18"/>
      <w:szCs w:val="18"/>
    </w:rPr>
  </w:style>
  <w:style w:type="character" w:customStyle="1" w:styleId="12">
    <w:name w:val="apple-converted-space"/>
    <w:basedOn w:val="7"/>
    <w:qFormat/>
    <w:uiPriority w:val="0"/>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3587</Words>
  <Characters>20452</Characters>
  <Lines>170</Lines>
  <Paragraphs>47</Paragraphs>
  <TotalTime>64</TotalTime>
  <ScaleCrop>false</ScaleCrop>
  <LinksUpToDate>false</LinksUpToDate>
  <CharactersWithSpaces>23992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Administrator</cp:lastModifiedBy>
  <cp:lastPrinted>2020-08-06T03:33:00Z</cp:lastPrinted>
  <dcterms:modified xsi:type="dcterms:W3CDTF">2020-08-25T08:01:08Z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