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住房和城乡建设委员会</w:t>
      </w:r>
    </w:p>
    <w:p>
      <w:pPr>
        <w:jc w:val="center"/>
        <w:rPr>
          <w:rFonts w:ascii="黑体" w:eastAsia="黑体"/>
          <w:kern w:val="0"/>
          <w:sz w:val="52"/>
          <w:szCs w:val="52"/>
        </w:rPr>
      </w:pPr>
      <w:r>
        <w:rPr>
          <w:rFonts w:hint="eastAsia" w:ascii="黑体" w:hAnsi="黑体" w:eastAsia="黑体"/>
          <w:bCs/>
          <w:color w:val="000000"/>
          <w:sz w:val="52"/>
          <w:szCs w:val="52"/>
        </w:rPr>
        <w:t>柳东建设局</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柳州市住房和城乡建设委员会柳东建设局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柳州市住房和城乡建设委员会柳东建设局</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柳州市住房和城乡建设委员会柳东建设局</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柳州市住房和城乡建设委员会柳东建设局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ascii="仿宋_GB2312" w:eastAsia="仿宋_GB2312"/>
          <w:sz w:val="32"/>
          <w:szCs w:val="32"/>
        </w:rPr>
      </w:pPr>
      <w:r>
        <w:rPr>
          <w:rFonts w:hint="eastAsia" w:ascii="仿宋_GB2312" w:eastAsia="仿宋_GB2312"/>
          <w:sz w:val="32"/>
          <w:szCs w:val="32"/>
        </w:rPr>
        <w:t>贯彻执行国家、自治区和柳州市关于住房和城乡建设工作的方针、政策和法律法规以及规范性文件，依照法律政策实施新区住房和城乡建设各项管理工作。</w:t>
      </w:r>
      <w:r>
        <w:rPr>
          <w:rFonts w:hint="eastAsia" w:ascii="仿宋_GB2312" w:eastAsia="仿宋_GB2312"/>
          <w:sz w:val="32"/>
          <w:szCs w:val="32"/>
        </w:rPr>
        <w:br w:type="textWrapping"/>
      </w:r>
      <w:r>
        <w:rPr>
          <w:rFonts w:hint="eastAsia" w:ascii="仿宋_GB2312" w:eastAsia="仿宋_GB2312"/>
          <w:sz w:val="32"/>
          <w:szCs w:val="32"/>
        </w:rPr>
        <w:t>（一）负责新区范围内房屋建筑和市政基础设施招投标管理工作，处理有关招投标投诉；</w:t>
      </w:r>
      <w:r>
        <w:rPr>
          <w:rFonts w:hint="eastAsia" w:ascii="仿宋_GB2312" w:eastAsia="仿宋_GB2312"/>
          <w:sz w:val="32"/>
          <w:szCs w:val="32"/>
        </w:rPr>
        <w:br w:type="textWrapping"/>
      </w:r>
      <w:r>
        <w:rPr>
          <w:rFonts w:hint="eastAsia" w:ascii="仿宋_GB2312" w:eastAsia="仿宋_GB2312"/>
          <w:sz w:val="32"/>
          <w:szCs w:val="32"/>
        </w:rPr>
        <w:t>（二）负责新区范围内房屋建筑和市政基础设施设计方案审查（评审），勘察设计施工图审查备案，勘察设计质量及市场行为监管；负责新区建设科技管理工作;</w:t>
      </w:r>
      <w:r>
        <w:rPr>
          <w:rFonts w:hint="eastAsia" w:ascii="仿宋_GB2312" w:eastAsia="仿宋_GB2312"/>
          <w:sz w:val="32"/>
          <w:szCs w:val="32"/>
        </w:rPr>
        <w:br w:type="textWrapping"/>
      </w:r>
      <w:r>
        <w:rPr>
          <w:rFonts w:hint="eastAsia" w:ascii="仿宋_GB2312" w:eastAsia="仿宋_GB2312"/>
          <w:sz w:val="32"/>
          <w:szCs w:val="32"/>
        </w:rPr>
        <w:t>（三）负责新区范围内房屋建筑和市政基础设施工程报建、竣工备案，指导柳东质监站开展房屋建筑和市政基础设施工程安全质量监督、政基础设施工程安全质量监督、消防工程、防雷工程、人防工程的施工和验收监督管理;负责新区范围内房屋建筑和市政基；</w:t>
      </w:r>
      <w:r>
        <w:rPr>
          <w:rFonts w:hint="eastAsia" w:ascii="仿宋_GB2312" w:eastAsia="仿宋_GB2312"/>
          <w:sz w:val="32"/>
          <w:szCs w:val="32"/>
        </w:rPr>
        <w:br w:type="textWrapping"/>
      </w:r>
      <w:r>
        <w:rPr>
          <w:rFonts w:hint="eastAsia" w:ascii="仿宋_GB2312" w:eastAsia="仿宋_GB2312"/>
          <w:sz w:val="32"/>
          <w:szCs w:val="32"/>
        </w:rPr>
        <w:t>（四）负责新区范围内房屋建筑和市政基础设施工程安全生产，开展安全生产大检查，参与安全生产事故调查处理；负责新区管理的市政基础设施的维护和管理及责新区景观水系的维护和管理；</w:t>
      </w:r>
      <w:r>
        <w:rPr>
          <w:rFonts w:hint="eastAsia" w:ascii="仿宋_GB2312" w:eastAsia="仿宋_GB2312"/>
          <w:sz w:val="32"/>
          <w:szCs w:val="32"/>
        </w:rPr>
        <w:br w:type="textWrapping"/>
      </w:r>
      <w:r>
        <w:rPr>
          <w:rFonts w:hint="eastAsia" w:ascii="仿宋_GB2312" w:eastAsia="仿宋_GB2312"/>
          <w:sz w:val="32"/>
          <w:szCs w:val="32"/>
        </w:rPr>
        <w:t>（五）负责新区房地产市场监督管理，指导住宅新区物业服务工作；</w:t>
      </w:r>
      <w:r>
        <w:rPr>
          <w:rFonts w:hint="eastAsia" w:ascii="仿宋_GB2312" w:eastAsia="仿宋_GB2312"/>
          <w:sz w:val="32"/>
          <w:szCs w:val="32"/>
        </w:rPr>
        <w:br w:type="textWrapping"/>
      </w:r>
      <w:r>
        <w:rPr>
          <w:rFonts w:hint="eastAsia" w:ascii="仿宋_GB2312" w:eastAsia="仿宋_GB2312"/>
          <w:sz w:val="32"/>
          <w:szCs w:val="32"/>
        </w:rPr>
        <w:t>（六）负责新区公共租赁住房（含保障房）实施管理工作;</w:t>
      </w:r>
      <w:r>
        <w:rPr>
          <w:rFonts w:hint="eastAsia" w:ascii="仿宋_GB2312" w:eastAsia="仿宋_GB2312"/>
          <w:sz w:val="32"/>
          <w:szCs w:val="32"/>
        </w:rPr>
        <w:br w:type="textWrapping"/>
      </w:r>
      <w:r>
        <w:rPr>
          <w:rFonts w:hint="eastAsia" w:ascii="仿宋_GB2312" w:eastAsia="仿宋_GB2312"/>
          <w:sz w:val="32"/>
          <w:szCs w:val="32"/>
        </w:rPr>
        <w:t>（七）负责指导、协调、检查农村危房改造，组织村镇建设试点工作，指导重点镇的建设，组织推进城中村、城边村改造改造，指导两镇国土规建环保安监站相应工作。承担建设工程的抗震、初步设计审查、施工图审查的管理工作。负责建设工程消防设计审查、消防验收和备案抽查工作;负责人民防空工程质量监督、防空地下室和兼顾人民防空需要的地下空间开发项目竣工验收备案工作;负责本行业领城公共资源交易监管工作。对口市住房城乡建设局、市人防办、污水公司工作。</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（八）完成上级主管部门、党工委、管委会布置的其他工作任务。二、部门决算单位构成</w:t>
      </w:r>
    </w:p>
    <w:p>
      <w:pPr>
        <w:ind w:firstLine="645"/>
        <w:rPr>
          <w:rFonts w:ascii="仿宋_GB2312" w:eastAsia="仿宋_GB2312"/>
          <w:sz w:val="32"/>
          <w:szCs w:val="32"/>
        </w:rPr>
      </w:pPr>
      <w:r>
        <w:rPr>
          <w:rFonts w:hint="eastAsia" w:ascii="仿宋_GB2312" w:eastAsia="仿宋_GB2312"/>
          <w:sz w:val="32"/>
          <w:szCs w:val="32"/>
        </w:rPr>
        <w:t>机构性质为机关（派出机构），由柳东新区管理委员会全权托管。机构规格相当于正科级，核定编制2人。</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柳州市住房和城乡建设委员会柳东建设局</w:t>
      </w:r>
      <w:r>
        <w:rPr>
          <w:rFonts w:hint="eastAsia" w:ascii="仿宋_GB2312" w:eastAsia="仿宋_GB2312"/>
          <w:b/>
          <w:sz w:val="32"/>
          <w:szCs w:val="32"/>
        </w:rPr>
        <w:t>2019年部门决算报表</w:t>
      </w:r>
    </w:p>
    <w:p>
      <w:pPr>
        <w:jc w:val="center"/>
      </w:pPr>
    </w:p>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376.67</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1570.36</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6.01</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3.47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2.73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八、城乡社区支出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1937.93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2.88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1953.05</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1947.02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0.02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6.05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rPr>
                <w:rFonts w:ascii="宋体" w:hAnsi="宋体" w:cs="宋体"/>
                <w:b/>
                <w:color w:val="000000"/>
                <w:kern w:val="0"/>
                <w:sz w:val="22"/>
                <w:szCs w:val="22"/>
              </w:rPr>
            </w:pPr>
            <w:r>
              <w:rPr>
                <w:rFonts w:hint="eastAsia" w:ascii="宋体" w:hAnsi="宋体" w:cs="宋体"/>
                <w:b/>
                <w:color w:val="000000"/>
                <w:kern w:val="0"/>
                <w:sz w:val="22"/>
                <w:szCs w:val="22"/>
              </w:rPr>
              <w:t>1953.07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1953.07</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3661" w:type="dxa"/>
        <w:tblInd w:w="93" w:type="dxa"/>
        <w:tblLayout w:type="fixed"/>
        <w:tblCellMar>
          <w:top w:w="0" w:type="dxa"/>
          <w:left w:w="108" w:type="dxa"/>
          <w:bottom w:w="0" w:type="dxa"/>
          <w:right w:w="108" w:type="dxa"/>
        </w:tblCellMar>
      </w:tblPr>
      <w:tblGrid>
        <w:gridCol w:w="436"/>
        <w:gridCol w:w="436"/>
        <w:gridCol w:w="436"/>
        <w:gridCol w:w="3837"/>
        <w:gridCol w:w="1096"/>
        <w:gridCol w:w="1096"/>
        <w:gridCol w:w="1054"/>
        <w:gridCol w:w="1054"/>
        <w:gridCol w:w="1054"/>
        <w:gridCol w:w="1054"/>
        <w:gridCol w:w="1054"/>
        <w:gridCol w:w="1054"/>
      </w:tblGrid>
      <w:tr>
        <w:tblPrEx>
          <w:tblCellMar>
            <w:top w:w="0" w:type="dxa"/>
            <w:left w:w="108" w:type="dxa"/>
            <w:bottom w:w="0" w:type="dxa"/>
            <w:right w:w="108" w:type="dxa"/>
          </w:tblCellMar>
        </w:tblPrEx>
        <w:trPr>
          <w:trHeight w:val="308" w:hRule="atLeast"/>
        </w:trPr>
        <w:tc>
          <w:tcPr>
            <w:tcW w:w="5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09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09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05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210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105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05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054"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383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05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其中：教育收费</w:t>
            </w: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4"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8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0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54"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1,953.05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1,947.04</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6.01</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2.73</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2.73</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2.73</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2.73</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1.11</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1.11</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1,943.96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1,937.96</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城乡社区管理事务</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75.51</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75.51</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2120101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59.96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59.96</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2120109</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住宅建设与房地产市场监管</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2120199</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其他城乡社区管理事务支出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5.55</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21202</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城乡社区规划与管理</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2120201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城乡社区规划与管理</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21203</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城乡社区公共设施</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2120399</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其他城乡社区公共设施支出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21206</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建设市场管理与监督</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19.65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13.65</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2120601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建设市场管理与监督</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19.65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13.65</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21213</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城市基础设施配套费安排的支出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1,570.36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1,570.36</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2121301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城市公共设施</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1,570.36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1,570.36</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21299</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其他城乡社区支出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161.43</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161.43</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2129901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其他城乡社区支出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161.43</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161.43</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0.01</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0.01</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w:t>
            </w:r>
          </w:p>
        </w:tc>
        <w:tc>
          <w:tcPr>
            <w:tcW w:w="38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0.01</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0.01</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2299901</w:t>
            </w:r>
          </w:p>
        </w:tc>
        <w:tc>
          <w:tcPr>
            <w:tcW w:w="383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109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0.01</w:t>
            </w:r>
          </w:p>
        </w:tc>
        <w:tc>
          <w:tcPr>
            <w:tcW w:w="109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54"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0.01</w:t>
            </w:r>
          </w:p>
        </w:tc>
      </w:tr>
    </w:tbl>
    <w:p/>
    <w:p>
      <w:r>
        <w:rPr>
          <w:rFonts w:hint="eastAsia"/>
        </w:rPr>
        <w:t>注：本表反映部门本年度取得的各项收入情况。</w:t>
      </w:r>
    </w:p>
    <w:p/>
    <w:p/>
    <w:p/>
    <w:p/>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81" w:type="dxa"/>
        <w:tblInd w:w="93" w:type="dxa"/>
        <w:tblLayout w:type="fixed"/>
        <w:tblCellMar>
          <w:top w:w="0" w:type="dxa"/>
          <w:left w:w="108" w:type="dxa"/>
          <w:bottom w:w="0" w:type="dxa"/>
          <w:right w:w="108" w:type="dxa"/>
        </w:tblCellMar>
      </w:tblPr>
      <w:tblGrid>
        <w:gridCol w:w="434"/>
        <w:gridCol w:w="434"/>
        <w:gridCol w:w="434"/>
        <w:gridCol w:w="4097"/>
        <w:gridCol w:w="1447"/>
        <w:gridCol w:w="1447"/>
        <w:gridCol w:w="1447"/>
        <w:gridCol w:w="1447"/>
        <w:gridCol w:w="1447"/>
        <w:gridCol w:w="1447"/>
      </w:tblGrid>
      <w:tr>
        <w:tblPrEx>
          <w:tblCellMar>
            <w:top w:w="0" w:type="dxa"/>
            <w:left w:w="108" w:type="dxa"/>
            <w:bottom w:w="0" w:type="dxa"/>
            <w:right w:w="108" w:type="dxa"/>
          </w:tblCellMar>
        </w:tblPrEx>
        <w:trPr>
          <w:trHeight w:val="308" w:hRule="atLeast"/>
        </w:trPr>
        <w:tc>
          <w:tcPr>
            <w:tcW w:w="53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44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44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4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44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44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447"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130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09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9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9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7"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4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47"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1,947.02</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69.02</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1,877.99</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3.47</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2.73</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2.73</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2.73</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2.73</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1.11</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1.11</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1,937.93</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59.94</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1,877.99</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城乡社区管理事务</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75.49</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59.94</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15.55</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2120101</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59.94</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59.94</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2120109</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住宅建设与房地产市场监管</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2120199</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其他城乡社区管理事务支出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5.55</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5.55</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21202</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城乡社区规划与管理</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2120201</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城乡社区规划与管理</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21203</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城乡社区公共设施</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2120399</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其他城乡社区公共设施支出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21206</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建设市场管理与监督</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13.65</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13.65</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2120601</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建设市场管理与监督</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13.65</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13.65</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21213</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城市基础设施配套费安排的支出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1,570.36</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1,570.36</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2121301</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城市公共设施</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1,570.36</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1,570.36</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21299</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其他城乡社区支出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161.43</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161.43</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2129901</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其他城乡社区支出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161.43</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161.43</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40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409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44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44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2.88</w:t>
            </w:r>
          </w:p>
        </w:tc>
        <w:tc>
          <w:tcPr>
            <w:tcW w:w="144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47"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
      <w:r>
        <w:rPr>
          <w:rFonts w:hint="eastAsia"/>
        </w:rPr>
        <w:t>注：本表反映部门本年度各项支出情况。</w:t>
      </w:r>
    </w:p>
    <w:p/>
    <w:p/>
    <w:p/>
    <w:p/>
    <w:p/>
    <w:p/>
    <w:p/>
    <w:p/>
    <w:p/>
    <w:p/>
    <w:p/>
    <w:p/>
    <w:p/>
    <w:p/>
    <w:p/>
    <w:p/>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pPr>
      <w:r>
        <w:rPr>
          <w:rFonts w:hint="eastAsia"/>
          <w:sz w:val="22"/>
          <w:szCs w:val="22"/>
        </w:rPr>
        <w:t>单位：万元</w:t>
      </w:r>
    </w:p>
    <w:tbl>
      <w:tblPr>
        <w:tblStyle w:val="4"/>
        <w:tblW w:w="13765" w:type="dxa"/>
        <w:jc w:val="center"/>
        <w:tblLayout w:type="fixed"/>
        <w:tblCellMar>
          <w:top w:w="0" w:type="dxa"/>
          <w:left w:w="108" w:type="dxa"/>
          <w:bottom w:w="0" w:type="dxa"/>
          <w:right w:w="108" w:type="dxa"/>
        </w:tblCellMar>
      </w:tblPr>
      <w:tblGrid>
        <w:gridCol w:w="3732"/>
        <w:gridCol w:w="992"/>
        <w:gridCol w:w="1256"/>
        <w:gridCol w:w="3372"/>
        <w:gridCol w:w="681"/>
        <w:gridCol w:w="1267"/>
        <w:gridCol w:w="1149"/>
        <w:gridCol w:w="1316"/>
      </w:tblGrid>
      <w:tr>
        <w:tblPrEx>
          <w:tblCellMar>
            <w:top w:w="0" w:type="dxa"/>
            <w:left w:w="108" w:type="dxa"/>
            <w:bottom w:w="0" w:type="dxa"/>
            <w:right w:w="108" w:type="dxa"/>
          </w:tblCellMar>
        </w:tblPrEx>
        <w:trPr>
          <w:trHeight w:val="300" w:hRule="atLeast"/>
          <w:jc w:val="center"/>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3732"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5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99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56" w:type="dxa"/>
            <w:tcBorders>
              <w:top w:val="nil"/>
              <w:left w:val="nil"/>
              <w:bottom w:val="single" w:color="auto" w:sz="4" w:space="0"/>
              <w:right w:val="single" w:color="auto" w:sz="4" w:space="0"/>
            </w:tcBorders>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376.67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5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1070.36</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3.47</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3.47</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七、卫生健康支出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2.73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2.73</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八、城乡社区支出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1937.93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367.57</w:t>
            </w:r>
          </w:p>
        </w:tc>
        <w:tc>
          <w:tcPr>
            <w:tcW w:w="1316"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1570.36</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九、住房保障支出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2.88</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2.88</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25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1947.04</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1947.02</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25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0.02</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0.04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25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0.02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25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2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32"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25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1947.06</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1947.06　</w:t>
            </w:r>
          </w:p>
        </w:tc>
      </w:tr>
    </w:tbl>
    <w:p/>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ind w:right="440" w:firstLine="9570" w:firstLineChars="4350"/>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1095" w:type="dxa"/>
        <w:tblInd w:w="93" w:type="dxa"/>
        <w:tblLayout w:type="fixed"/>
        <w:tblCellMar>
          <w:top w:w="0" w:type="dxa"/>
          <w:left w:w="108" w:type="dxa"/>
          <w:bottom w:w="0" w:type="dxa"/>
          <w:right w:w="108" w:type="dxa"/>
        </w:tblCellMar>
      </w:tblPr>
      <w:tblGrid>
        <w:gridCol w:w="436"/>
        <w:gridCol w:w="436"/>
        <w:gridCol w:w="436"/>
        <w:gridCol w:w="3770"/>
        <w:gridCol w:w="2010"/>
        <w:gridCol w:w="1997"/>
        <w:gridCol w:w="2010"/>
      </w:tblGrid>
      <w:tr>
        <w:tblPrEx>
          <w:tblCellMar>
            <w:top w:w="0" w:type="dxa"/>
            <w:left w:w="108" w:type="dxa"/>
            <w:bottom w:w="0" w:type="dxa"/>
            <w:right w:w="108" w:type="dxa"/>
          </w:tblCellMar>
        </w:tblPrEx>
        <w:trPr>
          <w:trHeight w:val="312" w:hRule="atLeast"/>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支出功能分类科目编码</w:t>
            </w:r>
          </w:p>
        </w:tc>
        <w:tc>
          <w:tcPr>
            <w:tcW w:w="3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科目名称</w:t>
            </w:r>
          </w:p>
        </w:tc>
        <w:tc>
          <w:tcPr>
            <w:tcW w:w="2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合计</w:t>
            </w:r>
          </w:p>
        </w:tc>
        <w:tc>
          <w:tcPr>
            <w:tcW w:w="1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基本支出</w:t>
            </w:r>
          </w:p>
        </w:tc>
        <w:tc>
          <w:tcPr>
            <w:tcW w:w="2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项目支出</w:t>
            </w:r>
          </w:p>
        </w:tc>
      </w:tr>
      <w:tr>
        <w:tblPrEx>
          <w:tblCellMar>
            <w:top w:w="0" w:type="dxa"/>
            <w:left w:w="108" w:type="dxa"/>
            <w:bottom w:w="0" w:type="dxa"/>
            <w:right w:w="108" w:type="dxa"/>
          </w:tblCellMar>
        </w:tblPrEx>
        <w:trPr>
          <w:trHeight w:val="615"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p>
        </w:tc>
        <w:tc>
          <w:tcPr>
            <w:tcW w:w="3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项</w:t>
            </w:r>
          </w:p>
        </w:tc>
        <w:tc>
          <w:tcPr>
            <w:tcW w:w="3770"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栏次</w:t>
            </w:r>
          </w:p>
        </w:tc>
        <w:tc>
          <w:tcPr>
            <w:tcW w:w="2010"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7</w:t>
            </w:r>
          </w:p>
        </w:tc>
        <w:tc>
          <w:tcPr>
            <w:tcW w:w="1997"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8</w:t>
            </w:r>
          </w:p>
        </w:tc>
        <w:tc>
          <w:tcPr>
            <w:tcW w:w="2010"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11</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3770"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合计</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376.65</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69.02</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307.63</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3.47</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3.47</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行政事业单位离退休</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3.47</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3.47</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2080505</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3.47</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3.47</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卫生健康支出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2.73</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2.73</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2.73</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2.73</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2101103</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1.11</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1.11</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367.57</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59.94</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307.63</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城乡社区管理事务</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75.49</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59.94</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15.55</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2120101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59.94</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59.94</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2120109</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住宅建设与房地产市场监管</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2120199</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其他城乡社区管理事务支出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5.55</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5.55</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21202</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城乡社区规划与管理</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2120201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城乡社区规划与管理</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21203</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城乡社区公共设施</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115.00</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115.00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2120399</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其他城乡社区公共设施支出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115.00</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115.00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21206</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建设市场管理与监督</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13.65</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13.65</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2120601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建设市场管理与监督</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13.65</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13.65</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21299</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其他城乡社区支出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161.43</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161.43</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2129901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其他城乡社区支出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161.43</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161.43</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2.88</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2.88</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2.88</w:t>
            </w:r>
          </w:p>
        </w:tc>
        <w:tc>
          <w:tcPr>
            <w:tcW w:w="199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2.88</w:t>
            </w:r>
          </w:p>
        </w:tc>
        <w:tc>
          <w:tcPr>
            <w:tcW w:w="201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2210201</w:t>
            </w:r>
          </w:p>
        </w:tc>
        <w:tc>
          <w:tcPr>
            <w:tcW w:w="3770" w:type="dxa"/>
            <w:tcBorders>
              <w:top w:val="nil"/>
              <w:left w:val="nil"/>
              <w:bottom w:val="single" w:color="000000" w:sz="8"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2010"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2.88</w:t>
            </w:r>
          </w:p>
        </w:tc>
        <w:tc>
          <w:tcPr>
            <w:tcW w:w="199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2.88</w:t>
            </w:r>
          </w:p>
        </w:tc>
        <w:tc>
          <w:tcPr>
            <w:tcW w:w="2010"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bl>
    <w:p/>
    <w:p>
      <w:r>
        <w:rPr>
          <w:rFonts w:hint="eastAsia"/>
        </w:rPr>
        <w:t>注：本表反映部门本年度一般公共预算财政拨款实际支出情况。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方正小标宋简体" w:hAnsi="宋体" w:eastAsia="方正小标宋简体" w:cs="宋体"/>
          <w:kern w:val="0"/>
          <w:sz w:val="36"/>
          <w:szCs w:val="36"/>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34.18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6.10</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25.10</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0.39</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资金  </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0.31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0.38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3.47</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1.99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1.62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0.43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3240"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1.11</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1.80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2.88</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0.80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28.74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95"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30305</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28.74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62.92</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6.10</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注：本表反映部门本年度“三公”经费支出预决算情况。其中，2019年度预算数为“三公”经费年初预算数，决算数是包括当年一般公共预算财政拨款和以前年度结转资金安排的实际支出。</w:t>
      </w:r>
    </w:p>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说明：柳州市住房和城乡建设委员会柳东建设局没有“三公”经费收入，也没有“三公”经费安排的支出，故本表无数据。</w:t>
      </w:r>
    </w:p>
    <w:p/>
    <w:p/>
    <w:tbl>
      <w:tblPr>
        <w:tblStyle w:val="4"/>
        <w:tblW w:w="12480" w:type="dxa"/>
        <w:jc w:val="center"/>
        <w:tblLayout w:type="fixed"/>
        <w:tblCellMar>
          <w:top w:w="0" w:type="dxa"/>
          <w:left w:w="108" w:type="dxa"/>
          <w:bottom w:w="0" w:type="dxa"/>
          <w:right w:w="108" w:type="dxa"/>
        </w:tblCellMar>
      </w:tblPr>
      <w:tblGrid>
        <w:gridCol w:w="1040"/>
        <w:gridCol w:w="1623"/>
        <w:gridCol w:w="527"/>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623" w:type="dxa"/>
            <w:tcBorders>
              <w:top w:val="nil"/>
              <w:left w:val="nil"/>
              <w:bottom w:val="nil"/>
              <w:right w:val="nil"/>
            </w:tcBorders>
            <w:vAlign w:val="bottom"/>
          </w:tcPr>
          <w:p>
            <w:pPr>
              <w:widowControl/>
              <w:jc w:val="left"/>
              <w:rPr>
                <w:rFonts w:ascii="仿宋_GB2312" w:hAnsi="宋体" w:cs="宋体"/>
                <w:kern w:val="0"/>
                <w:sz w:val="24"/>
              </w:rPr>
            </w:pPr>
          </w:p>
        </w:tc>
        <w:tc>
          <w:tcPr>
            <w:tcW w:w="527"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6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60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52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527"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6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527"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6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6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6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212</w:t>
            </w:r>
            <w:r>
              <w:rPr>
                <w:rFonts w:hint="eastAsia" w:ascii="宋体" w:hAnsi="宋体" w:cs="宋体"/>
                <w:kern w:val="0"/>
                <w:sz w:val="22"/>
                <w:szCs w:val="22"/>
              </w:rPr>
              <w:t>　</w:t>
            </w:r>
          </w:p>
        </w:tc>
        <w:tc>
          <w:tcPr>
            <w:tcW w:w="16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城乡社区支出　</w:t>
            </w:r>
          </w:p>
        </w:tc>
        <w:tc>
          <w:tcPr>
            <w:tcW w:w="52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21213</w:t>
            </w:r>
            <w:r>
              <w:rPr>
                <w:rFonts w:hint="eastAsia" w:ascii="宋体" w:hAnsi="宋体" w:cs="宋体"/>
                <w:kern w:val="0"/>
                <w:sz w:val="22"/>
                <w:szCs w:val="22"/>
              </w:rPr>
              <w:t>　</w:t>
            </w:r>
          </w:p>
        </w:tc>
        <w:tc>
          <w:tcPr>
            <w:tcW w:w="16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城市基础设施配套费安排的支出　</w:t>
            </w:r>
          </w:p>
        </w:tc>
        <w:tc>
          <w:tcPr>
            <w:tcW w:w="52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2121301</w:t>
            </w:r>
          </w:p>
        </w:tc>
        <w:tc>
          <w:tcPr>
            <w:tcW w:w="16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城市公共设施</w:t>
            </w:r>
          </w:p>
        </w:tc>
        <w:tc>
          <w:tcPr>
            <w:tcW w:w="52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1570.36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6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6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6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rPr>
        <w:t xml:space="preserve">    注：本表反映部门本年度政府性基金预算财政拨款收入支出及结转和结余情况。</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柳州市住房和城乡建设委员会柳东建设局</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 w:hAnsi="仿宋" w:eastAsia="仿宋" w:cs="宋体"/>
          <w:kern w:val="0"/>
          <w:sz w:val="32"/>
          <w:szCs w:val="32"/>
        </w:rPr>
      </w:pPr>
      <w:r>
        <w:rPr>
          <w:rFonts w:hint="eastAsia" w:ascii="仿宋_GB2312" w:eastAsia="仿宋_GB2312" w:cs="仿宋_GB2312"/>
          <w:b/>
          <w:kern w:val="0"/>
          <w:sz w:val="32"/>
          <w:szCs w:val="32"/>
        </w:rPr>
        <w:t xml:space="preserve"> </w:t>
      </w:r>
      <w:r>
        <w:rPr>
          <w:rFonts w:hint="eastAsia" w:ascii="仿宋" w:hAnsi="仿宋" w:eastAsia="仿宋" w:cs="宋体"/>
          <w:kern w:val="0"/>
          <w:sz w:val="32"/>
          <w:szCs w:val="32"/>
        </w:rPr>
        <w:t>2019年度收入总计1953.05万元，支出总计1947.02万元。2019年度收入总计1953.05万元,</w:t>
      </w:r>
      <w:r>
        <w:rPr>
          <w:rFonts w:hint="eastAsia" w:ascii="仿宋_GB2312" w:eastAsia="仿宋_GB2312" w:cs="仿宋_GB2312"/>
          <w:bCs/>
          <w:kern w:val="0"/>
          <w:sz w:val="32"/>
          <w:szCs w:val="32"/>
        </w:rPr>
        <w:t xml:space="preserve"> 与2018年相比,增加1020.47万元，比上年</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rPr>
        <w:t>109.42%；</w:t>
      </w:r>
      <w:r>
        <w:rPr>
          <w:rFonts w:hint="eastAsia" w:ascii="仿宋" w:hAnsi="仿宋" w:eastAsia="仿宋" w:cs="宋体"/>
          <w:kern w:val="0"/>
          <w:sz w:val="32"/>
          <w:szCs w:val="32"/>
        </w:rPr>
        <w:t>2019年度支出总计1947.02万元，支出增加1014.46万元，比上年</w:t>
      </w:r>
      <w:r>
        <w:rPr>
          <w:rFonts w:hint="eastAsia" w:ascii="仿宋_GB2312" w:eastAsia="仿宋_GB2312" w:cs="仿宋_GB2312"/>
          <w:bCs/>
          <w:kern w:val="0"/>
          <w:sz w:val="32"/>
          <w:szCs w:val="32"/>
          <w:lang w:eastAsia="zh-CN"/>
        </w:rPr>
        <w:t>增长</w:t>
      </w:r>
      <w:r>
        <w:rPr>
          <w:rFonts w:hint="eastAsia" w:ascii="仿宋" w:hAnsi="仿宋" w:eastAsia="仿宋" w:cs="宋体"/>
          <w:kern w:val="0"/>
          <w:sz w:val="32"/>
          <w:szCs w:val="32"/>
        </w:rPr>
        <w:t>108.78%。</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本年收入总计1953.05万元，</w:t>
      </w:r>
      <w:r>
        <w:rPr>
          <w:rFonts w:hint="eastAsia" w:ascii="仿宋_GB2312" w:eastAsia="仿宋_GB2312" w:cs="仿宋_GB2312"/>
          <w:bCs/>
          <w:kern w:val="0"/>
          <w:sz w:val="32"/>
          <w:szCs w:val="32"/>
        </w:rPr>
        <w:t>其中：一般公共预算财政拨款收入376.67万元，占比19.29%;政府基金预算财政拨款收入1570.36万元，占比80.40%；其他收入6.01万元，</w:t>
      </w:r>
      <w:r>
        <w:rPr>
          <w:rFonts w:hint="eastAsia" w:ascii="仿宋" w:hAnsi="仿宋" w:eastAsia="仿宋" w:cs="宋体"/>
          <w:kern w:val="0"/>
          <w:sz w:val="32"/>
          <w:szCs w:val="32"/>
        </w:rPr>
        <w:t>占比0.31%。</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1947.02万元，其中：基本支出69.02万元，占 3.54%；项目支出 1877.99万元， 占96.46%。</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2019年度财政拨款收入1947.04万元，与2018年相比，增加1014.46万元，比上年</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rPr>
        <w:t>108.78% ；</w:t>
      </w:r>
      <w:r>
        <w:rPr>
          <w:rFonts w:hint="eastAsia" w:ascii="仿宋" w:hAnsi="仿宋" w:eastAsia="仿宋" w:cs="宋体"/>
          <w:kern w:val="0"/>
          <w:sz w:val="32"/>
          <w:szCs w:val="32"/>
        </w:rPr>
        <w:t xml:space="preserve"> 2019年度财政拨款支出总计1947.02万元，支出增加1014.46万元，比上年</w:t>
      </w:r>
      <w:r>
        <w:rPr>
          <w:rFonts w:hint="eastAsia" w:ascii="仿宋_GB2312" w:eastAsia="仿宋_GB2312" w:cs="仿宋_GB2312"/>
          <w:bCs/>
          <w:kern w:val="0"/>
          <w:sz w:val="32"/>
          <w:szCs w:val="32"/>
          <w:lang w:eastAsia="zh-CN"/>
        </w:rPr>
        <w:t>增长</w:t>
      </w:r>
      <w:r>
        <w:rPr>
          <w:rFonts w:hint="eastAsia" w:ascii="仿宋" w:hAnsi="仿宋" w:eastAsia="仿宋" w:cs="宋体"/>
          <w:kern w:val="0"/>
          <w:sz w:val="32"/>
          <w:szCs w:val="32"/>
        </w:rPr>
        <w:t>108.78%。</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2019年度财政拨款支出376.65万元，占本年支出合计的 19.34%。与 2018 年相比，财政拨款支出增加310.83万元，增加472.24%。</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年度财政拨款支出376.65万元，主要用于以下方面：社会保障和就业（类）支出3.47万元，占0.92%；卫生健康支出2.73万元，占0.72%；城乡社区支出367.57万元，占97.59%；住房保障（类）支出2.88万元，占0.77%。</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年度财政拨款支出年初预算为376.65万元，支出决算为376.65万元，完成年初预算的 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 社会保障和就业支出（类）行政事业单位离退休（款）机关事业单位基本养老保险缴费支出（项）。年初预算为3.47万元，支出决算为3.47万元，完成年初预算的100%。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 卫生健康支出（类）行政事业单位医疗（款）行政单位医疗（项）。年初预算为1.62万元，支出决算为1.62万元，完成年初预算的100%。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卫生健康支出（类）行政事业单位医疗（款）公务员医疗补助（项）。年初预算为1.11万元，支出决算为1.11万元，完成年初预算的100%。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 城乡社区支出（类）城乡社区管理事务（款）行政运行（项）。年初预算为59.94万元，支出决算为59.94万元，完成年初预算的100%。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 城乡社区支出（类）城乡社区管理事务（款）住宅建设与房地产市场监管（项）。年初预算为10.00万元，支出决算为10.00万元，完成年初预算的100%。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 城乡社区支出（类）城乡社区管理事务（款）其他城乡社区管理事务支出（项）。年初预算为5.55万元，支出决算为5.55万元，完成年初预算的100%。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 城乡社区支出（类）城乡社区规划划与管理（款）城乡社区规划划与管理（项）。年初预算为2.00万元，支出决算为2.00万元，完成年初预算的100%。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 城乡社区支出（类）城乡社区公共设施（款）其他城乡社区公共设施（项）。年初预算为115万元，支出决算为115万元，完成年初预算的100%。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9. 城乡社区支出（类）建设市场管理与监督（款）建设市场管理与监督（项）。年初预算为13.65万元，支出决算为13.65万元，完成年初预算的100%。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10. 城乡社区支出（类）其他城乡社区支出（款）其他城乡社区支出（项）。年初预算为161.43万元，支出决算为161.43万元，完成年初预算的100%。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11.住房保障支出（类）住房改革支出（款）住房公积金（项）。年初预算为2.88万元，支出决算为2.88万元，完成年初预算的100%。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2019年度财政拨款基本支出69.02万元，其中：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人员经费62.92万元，主要包括：基本工资、机关事业单位基本养老保险缴费、职工基本医疗保险缴费、公务员医疗补助缴费、奖励金、住房公积金；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公用经费6.10万元，主要包括：办公费、邮电费、其他交通费用、物业管理费、差旅费、工会经费、其他商品和服务支出。</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七、2</w:t>
      </w:r>
      <w:r>
        <w:rPr>
          <w:rFonts w:hint="eastAsia" w:ascii="仿宋_GB2312" w:eastAsia="仿宋_GB2312" w:cs="仿宋_GB2312"/>
          <w:b/>
          <w:kern w:val="0"/>
          <w:sz w:val="32"/>
          <w:szCs w:val="32"/>
        </w:rPr>
        <w:t>019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2019 年度“三公”经费财政拨款支出预算为0万元，支出决算为0万元，完成预算的0%，其中：因公出国（境）费支出决算为0万元，完成预算的0%；公务用车购置及运行费支出决算为0万元，完成预算的0%；公务接待费支出决算为0万元，完成预算的0%。2019年度“三公”经费支出决算数小于预算数的主要原因是认真贯彻落实中央</w:t>
      </w:r>
      <w:bookmarkStart w:id="0" w:name="_GoBack"/>
      <w:bookmarkEnd w:id="0"/>
      <w:r>
        <w:rPr>
          <w:rFonts w:hint="eastAsia" w:ascii="仿宋_GB2312" w:eastAsia="仿宋_GB2312" w:cs="仿宋_GB2312"/>
          <w:bCs/>
          <w:kern w:val="0"/>
          <w:sz w:val="32"/>
          <w:szCs w:val="32"/>
        </w:rPr>
        <w:t>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2019年度“三公”经费财政拨款支出决算数比2018年减少0万元，下降0%，其中：因公出国（境）费支出决 算减少0万元，下降0%；公务用车购置及运行费支出 决算减少0万元，下降0%；公务接待费支出决算减少0万元，下降0%。</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2019年度“三公”经费财政拨款支出决算中，因公出国（境）费支出决算0万元，占0%；公务用车购置及运行费支出决算0万元，占0 %；公务接待费支出决算0万元，占0 %。具体情况如下：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2.公务用车购置及运行费支出0万元。其中：公务用车购置支出为0万元。公务用车运行支出0万元。2019年，机关所属单位开支财政拨款的公务用车保有量为0辆。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外宾接待支出0万元。2019 年共接待国（境）外来访团组0个、来访外宾0人次。    </w:t>
      </w:r>
    </w:p>
    <w:p>
      <w:pPr>
        <w:autoSpaceDE w:val="0"/>
        <w:autoSpaceDN w:val="0"/>
        <w:adjustRightInd w:val="0"/>
        <w:spacing w:line="56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国内公务接待支出0万元。2019 年共接待国内来访团组0个、来宾0人次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 xml:space="preserve"> 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2019年度政府性基金收入1570.36万元，与2018年相比，增加703.62万元，比上年上涨81.18% ；</w:t>
      </w:r>
      <w:r>
        <w:rPr>
          <w:rFonts w:hint="eastAsia" w:ascii="仿宋_GB2312" w:hAnsi="仿宋" w:eastAsia="仿宋_GB2312" w:cs="宋体"/>
          <w:kern w:val="0"/>
          <w:sz w:val="32"/>
          <w:szCs w:val="32"/>
        </w:rPr>
        <w:t xml:space="preserve"> 2019年度财政拨款支出总计1570.36万元，支出增加703.62万元，比上年上涨81.18%。</w:t>
      </w:r>
    </w:p>
    <w:p>
      <w:pPr>
        <w:autoSpaceDE w:val="0"/>
        <w:autoSpaceDN w:val="0"/>
        <w:adjustRightInd w:val="0"/>
        <w:spacing w:line="560" w:lineRule="exact"/>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rPr>
        <w:t xml:space="preserve">     2019年基金拨款年初预算为1570.36万元，支出决算1570.36万元，完成年初预算100%。其中：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rPr>
        <w:t>城乡社区支出（类）城市基础设施配套费安排的支出（款）城市公共设施（项）。年初预算为1570.36万元，支出决算为1570.36万元，完成年初预算的 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ind w:firstLine="630"/>
        <w:jc w:val="left"/>
        <w:rPr>
          <w:rFonts w:ascii="仿宋_GB2312" w:eastAsia="仿宋_GB2312" w:cs="仿宋_GB2312"/>
          <w:kern w:val="0"/>
          <w:sz w:val="32"/>
          <w:szCs w:val="32"/>
        </w:rPr>
      </w:pPr>
      <w:r>
        <w:rPr>
          <w:rFonts w:ascii="仿宋_GB2312" w:eastAsia="仿宋_GB2312" w:cs="仿宋_GB2312"/>
          <w:kern w:val="0"/>
          <w:sz w:val="32"/>
          <w:szCs w:val="32"/>
        </w:rPr>
        <w:t>1、聘请中介机构完成了2018年整体绩效评价；</w:t>
      </w:r>
    </w:p>
    <w:p>
      <w:pPr>
        <w:autoSpaceDE w:val="0"/>
        <w:autoSpaceDN w:val="0"/>
        <w:adjustRightInd w:val="0"/>
        <w:ind w:firstLine="630"/>
        <w:jc w:val="left"/>
        <w:rPr>
          <w:rFonts w:ascii="仿宋_GB2312" w:eastAsia="仿宋_GB2312" w:cs="仿宋_GB2312"/>
          <w:kern w:val="0"/>
          <w:sz w:val="32"/>
          <w:szCs w:val="32"/>
        </w:rPr>
      </w:pPr>
      <w:r>
        <w:rPr>
          <w:rFonts w:ascii="仿宋_GB2312" w:eastAsia="仿宋_GB2312" w:cs="仿宋_GB2312"/>
          <w:kern w:val="0"/>
          <w:sz w:val="32"/>
          <w:szCs w:val="32"/>
        </w:rPr>
        <w:t>2、完成2019年部门预算整体绩效及项目绩效自评</w:t>
      </w:r>
      <w:r>
        <w:rPr>
          <w:rFonts w:hint="eastAsia" w:ascii="仿宋_GB2312" w:eastAsia="仿宋_GB2312" w:cs="仿宋_GB2312"/>
          <w:kern w:val="0"/>
          <w:sz w:val="32"/>
          <w:szCs w:val="32"/>
        </w:rPr>
        <w:t>；</w:t>
      </w:r>
    </w:p>
    <w:p>
      <w:pPr>
        <w:autoSpaceDE w:val="0"/>
        <w:autoSpaceDN w:val="0"/>
        <w:adjustRightInd w:val="0"/>
        <w:ind w:firstLine="630"/>
        <w:jc w:val="left"/>
        <w:rPr>
          <w:rFonts w:ascii="仿宋_GB2312" w:eastAsia="仿宋_GB2312" w:cs="仿宋_GB2312"/>
          <w:kern w:val="0"/>
          <w:sz w:val="32"/>
          <w:szCs w:val="32"/>
        </w:rPr>
      </w:pPr>
      <w:r>
        <w:rPr>
          <w:rFonts w:ascii="仿宋_GB2312" w:eastAsia="仿宋_GB2312" w:cs="仿宋_GB2312"/>
          <w:kern w:val="0"/>
          <w:sz w:val="32"/>
          <w:szCs w:val="32"/>
        </w:rPr>
        <w:t>3、完成2020年部门预算绩效、项目绩效目标申报</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项目支出绩效情况较理想，已达到项目申请时设定的各项绩效目标。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（一）机关运行经费支出情况。2019年度部门机关运行经费支出6.10万元，比 2018年增加4.54万元，增长291.03 %，增加原因是本部门业务有所增加。</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（二）政府采购支出情况。2018年度部门政府采购支出总额0万元，其中：货物支出0万元、工程支出0元、服务支出0元。</w:t>
      </w:r>
    </w:p>
    <w:p>
      <w:pPr>
        <w:autoSpaceDE w:val="0"/>
        <w:autoSpaceDN w:val="0"/>
        <w:adjustRightInd w:val="0"/>
        <w:ind w:firstLine="640" w:firstLineChars="200"/>
        <w:jc w:val="left"/>
        <w:rPr>
          <w:rFonts w:ascii="仿宋_GB2312" w:eastAsia="仿宋_GB2312"/>
          <w:b/>
          <w:sz w:val="32"/>
          <w:szCs w:val="32"/>
        </w:rPr>
      </w:pPr>
      <w:r>
        <w:rPr>
          <w:rFonts w:hint="eastAsia" w:ascii="仿宋_GB2312" w:eastAsia="仿宋_GB2312" w:cs="仿宋_GB2312"/>
          <w:kern w:val="0"/>
          <w:sz w:val="32"/>
          <w:szCs w:val="32"/>
        </w:rPr>
        <w:t>（三）国有资产占用情况。截至年末部门共有车辆0辆。</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- 17 -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MWExZTYwZjkwYmM4YTY4MDBkMDJhMWNjYzAwOTIifQ=="/>
  </w:docVars>
  <w:rsids>
    <w:rsidRoot w:val="4C256E3D"/>
    <w:rsid w:val="0000171A"/>
    <w:rsid w:val="00061130"/>
    <w:rsid w:val="000A3991"/>
    <w:rsid w:val="00105639"/>
    <w:rsid w:val="00106555"/>
    <w:rsid w:val="001100C5"/>
    <w:rsid w:val="00127518"/>
    <w:rsid w:val="001404A2"/>
    <w:rsid w:val="001638A3"/>
    <w:rsid w:val="00171CE7"/>
    <w:rsid w:val="001848F2"/>
    <w:rsid w:val="001946D2"/>
    <w:rsid w:val="00202C2D"/>
    <w:rsid w:val="002228BA"/>
    <w:rsid w:val="002365F1"/>
    <w:rsid w:val="00261031"/>
    <w:rsid w:val="002C76B8"/>
    <w:rsid w:val="002E4B3F"/>
    <w:rsid w:val="002F1B6E"/>
    <w:rsid w:val="0035045B"/>
    <w:rsid w:val="003726E0"/>
    <w:rsid w:val="003F1A38"/>
    <w:rsid w:val="00443ADE"/>
    <w:rsid w:val="00466327"/>
    <w:rsid w:val="00495C1C"/>
    <w:rsid w:val="004A7E11"/>
    <w:rsid w:val="004C0627"/>
    <w:rsid w:val="004C39A5"/>
    <w:rsid w:val="004F2A2F"/>
    <w:rsid w:val="00540816"/>
    <w:rsid w:val="00541957"/>
    <w:rsid w:val="005C6344"/>
    <w:rsid w:val="005E0F83"/>
    <w:rsid w:val="0061100A"/>
    <w:rsid w:val="00641650"/>
    <w:rsid w:val="006A3956"/>
    <w:rsid w:val="006F42A6"/>
    <w:rsid w:val="00706EC6"/>
    <w:rsid w:val="00707813"/>
    <w:rsid w:val="007811B8"/>
    <w:rsid w:val="007B7897"/>
    <w:rsid w:val="007C21A4"/>
    <w:rsid w:val="007C52FC"/>
    <w:rsid w:val="007E2769"/>
    <w:rsid w:val="007F4A07"/>
    <w:rsid w:val="0084560D"/>
    <w:rsid w:val="0086394E"/>
    <w:rsid w:val="0089428F"/>
    <w:rsid w:val="00895332"/>
    <w:rsid w:val="008A0E2F"/>
    <w:rsid w:val="008A3C42"/>
    <w:rsid w:val="008B44ED"/>
    <w:rsid w:val="008D0735"/>
    <w:rsid w:val="008D5967"/>
    <w:rsid w:val="008F519B"/>
    <w:rsid w:val="0092426C"/>
    <w:rsid w:val="00926314"/>
    <w:rsid w:val="00943302"/>
    <w:rsid w:val="009536C6"/>
    <w:rsid w:val="00967D6F"/>
    <w:rsid w:val="009A548D"/>
    <w:rsid w:val="009F1DD8"/>
    <w:rsid w:val="00A10A89"/>
    <w:rsid w:val="00A40BB3"/>
    <w:rsid w:val="00AB3EC6"/>
    <w:rsid w:val="00AD1F69"/>
    <w:rsid w:val="00AD4AE4"/>
    <w:rsid w:val="00B00AF7"/>
    <w:rsid w:val="00B1194B"/>
    <w:rsid w:val="00B26C63"/>
    <w:rsid w:val="00B62C4C"/>
    <w:rsid w:val="00B71762"/>
    <w:rsid w:val="00B94B99"/>
    <w:rsid w:val="00BD583E"/>
    <w:rsid w:val="00BF59EB"/>
    <w:rsid w:val="00C01954"/>
    <w:rsid w:val="00CC0AAB"/>
    <w:rsid w:val="00CF3790"/>
    <w:rsid w:val="00D04A40"/>
    <w:rsid w:val="00D224B1"/>
    <w:rsid w:val="00D44C38"/>
    <w:rsid w:val="00D735EE"/>
    <w:rsid w:val="00D808D0"/>
    <w:rsid w:val="00D85D11"/>
    <w:rsid w:val="00DE5328"/>
    <w:rsid w:val="00E466F0"/>
    <w:rsid w:val="00E516E6"/>
    <w:rsid w:val="00E95972"/>
    <w:rsid w:val="00F13BBC"/>
    <w:rsid w:val="00F14BC8"/>
    <w:rsid w:val="00F165D0"/>
    <w:rsid w:val="00F3103A"/>
    <w:rsid w:val="00F34EAA"/>
    <w:rsid w:val="00F57428"/>
    <w:rsid w:val="00FB1CA6"/>
    <w:rsid w:val="00FC6C62"/>
    <w:rsid w:val="00FE11B6"/>
    <w:rsid w:val="00FE24C0"/>
    <w:rsid w:val="26460DBA"/>
    <w:rsid w:val="26561AC9"/>
    <w:rsid w:val="2C4219FE"/>
    <w:rsid w:val="39A63F06"/>
    <w:rsid w:val="3ED1439F"/>
    <w:rsid w:val="431429CC"/>
    <w:rsid w:val="45A24177"/>
    <w:rsid w:val="45AE2B99"/>
    <w:rsid w:val="4C256E3D"/>
    <w:rsid w:val="4C8E0AE3"/>
    <w:rsid w:val="4CB52F0F"/>
    <w:rsid w:val="532F1F9A"/>
    <w:rsid w:val="6216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1772</Words>
  <Characters>10105</Characters>
  <Lines>84</Lines>
  <Paragraphs>23</Paragraphs>
  <TotalTime>2</TotalTime>
  <ScaleCrop>false</ScaleCrop>
  <LinksUpToDate>false</LinksUpToDate>
  <CharactersWithSpaces>11854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Q</cp:lastModifiedBy>
  <cp:lastPrinted>2020-07-28T07:46:00Z</cp:lastPrinted>
  <dcterms:modified xsi:type="dcterms:W3CDTF">2024-02-27T02:14:57Z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49D1C4838AF94EB0BFD4F56F2BC0B894_12</vt:lpwstr>
  </property>
</Properties>
</file>