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52"/>
          <w:szCs w:val="52"/>
        </w:rPr>
      </w:pPr>
    </w:p>
    <w:p>
      <w:pPr>
        <w:rPr>
          <w:rFonts w:ascii="黑体" w:eastAsia="黑体" w:cs="ArialUnicodeMS"/>
          <w:kern w:val="0"/>
          <w:sz w:val="52"/>
          <w:szCs w:val="52"/>
        </w:rPr>
      </w:pPr>
    </w:p>
    <w:p>
      <w:pPr>
        <w:rPr>
          <w:rFonts w:ascii="黑体" w:eastAsia="黑体" w:cs="ArialUnicodeMS"/>
          <w:kern w:val="0"/>
          <w:sz w:val="52"/>
          <w:szCs w:val="52"/>
        </w:rPr>
      </w:pPr>
    </w:p>
    <w:p>
      <w:pPr>
        <w:rPr>
          <w:rFonts w:ascii="黑体" w:eastAsia="黑体" w:cs="ArialUnicodeMS"/>
          <w:kern w:val="0"/>
          <w:sz w:val="52"/>
          <w:szCs w:val="52"/>
        </w:rPr>
      </w:pPr>
    </w:p>
    <w:p>
      <w:pPr>
        <w:jc w:val="center"/>
        <w:rPr>
          <w:rFonts w:ascii="黑体" w:eastAsia="黑体" w:cs="ArialUnicodeMS"/>
          <w:kern w:val="0"/>
          <w:sz w:val="52"/>
          <w:szCs w:val="52"/>
        </w:rPr>
      </w:pPr>
      <w:r>
        <w:rPr>
          <w:rFonts w:hint="eastAsia" w:ascii="黑体" w:eastAsia="黑体" w:cs="ArialUnicodeMS"/>
          <w:kern w:val="0"/>
          <w:sz w:val="52"/>
          <w:szCs w:val="52"/>
        </w:rPr>
        <w:t>柳州市鱼峰区雒容镇第二小学</w:t>
      </w:r>
    </w:p>
    <w:p>
      <w:pPr>
        <w:jc w:val="center"/>
        <w:rPr>
          <w:rFonts w:ascii="黑体" w:hAnsi="黑体" w:eastAsia="黑体"/>
          <w:bCs/>
          <w:color w:val="00000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黑体" w:eastAsia="黑体" w:cs="ArialUnicodeMS"/>
          <w:kern w:val="0"/>
          <w:sz w:val="72"/>
          <w:szCs w:val="72"/>
        </w:rPr>
      </w:pPr>
    </w:p>
    <w:p>
      <w:pPr>
        <w:rPr>
          <w:rFonts w:ascii="黑体" w:eastAsia="黑体" w:cs="ArialUnicodeMS"/>
          <w:kern w:val="0"/>
          <w:sz w:val="72"/>
          <w:szCs w:val="72"/>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第一部分：柳州市鱼峰区雒容镇第二小学概况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left="2131" w:leftChars="250" w:hanging="1606" w:hangingChars="500"/>
        <w:rPr>
          <w:rFonts w:ascii="仿宋_GB2312" w:eastAsia="仿宋_GB2312"/>
          <w:b/>
          <w:sz w:val="32"/>
          <w:szCs w:val="32"/>
        </w:rPr>
      </w:pPr>
      <w:r>
        <w:rPr>
          <w:rFonts w:hint="eastAsia" w:ascii="仿宋_GB2312" w:eastAsia="仿宋_GB2312"/>
          <w:b/>
          <w:sz w:val="32"/>
          <w:szCs w:val="32"/>
        </w:rPr>
        <w:t>第二部分：柳州市鱼峰区雒容镇第二小学2019年部门决算报表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2236" w:leftChars="300" w:hanging="1606" w:hangingChars="500"/>
        <w:rPr>
          <w:rFonts w:ascii="仿宋_GB2312" w:eastAsia="仿宋_GB2312"/>
          <w:b/>
          <w:sz w:val="32"/>
          <w:szCs w:val="32"/>
        </w:rPr>
      </w:pPr>
      <w:r>
        <w:rPr>
          <w:rFonts w:hint="eastAsia" w:ascii="仿宋_GB2312" w:eastAsia="仿宋_GB2312"/>
          <w:b/>
          <w:sz w:val="32"/>
          <w:szCs w:val="32"/>
        </w:rPr>
        <w:t>第三部分：柳州市鱼峰区雒容镇第二小学2019年度部门决算情况说明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jc w:val="center"/>
        <w:rPr>
          <w:rFonts w:ascii="ArialUnicodeMS" w:eastAsia="ArialUnicodeMS" w:cs="ArialUnicodeMS"/>
          <w:kern w:val="0"/>
          <w:sz w:val="84"/>
          <w:szCs w:val="84"/>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第一部分：柳州市鱼峰区雒容镇第二小学概况</w:t>
      </w:r>
    </w:p>
    <w:p>
      <w:pPr>
        <w:ind w:firstLine="646"/>
        <w:rPr>
          <w:rFonts w:ascii="仿宋_GB2312" w:eastAsia="仿宋_GB2312"/>
          <w:b/>
          <w:sz w:val="32"/>
          <w:szCs w:val="32"/>
        </w:rPr>
      </w:pPr>
      <w:r>
        <w:rPr>
          <w:rFonts w:hint="eastAsia" w:ascii="仿宋_GB2312" w:eastAsia="仿宋_GB2312"/>
          <w:b/>
          <w:sz w:val="32"/>
          <w:szCs w:val="32"/>
        </w:rPr>
        <w:t>一、主要职能</w:t>
      </w:r>
    </w:p>
    <w:p>
      <w:pPr>
        <w:widowControl/>
        <w:spacing w:line="560" w:lineRule="exact"/>
        <w:ind w:firstLine="640" w:firstLineChars="200"/>
        <w:rPr>
          <w:rFonts w:ascii="仿宋_GB2312" w:hAnsi="黑体" w:eastAsia="仿宋_GB2312"/>
          <w:sz w:val="32"/>
          <w:szCs w:val="32"/>
        </w:rPr>
      </w:pPr>
      <w:r>
        <w:rPr>
          <w:rFonts w:ascii="仿宋_GB2312" w:hAnsi="黑体" w:eastAsia="仿宋_GB2312"/>
          <w:sz w:val="32"/>
          <w:szCs w:val="32"/>
        </w:rPr>
        <w:t xml:space="preserve">雒容镇第二小学是一所全日制公办学校，属于全额拨款事业单位，其主职能为： </w:t>
      </w:r>
    </w:p>
    <w:p>
      <w:pPr>
        <w:widowControl/>
        <w:spacing w:line="560" w:lineRule="exact"/>
        <w:ind w:firstLine="640" w:firstLineChars="200"/>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w:t>
      </w:r>
      <w:r>
        <w:rPr>
          <w:rFonts w:ascii="仿宋_GB2312" w:hAnsi="黑体" w:eastAsia="仿宋_GB2312"/>
          <w:sz w:val="32"/>
          <w:szCs w:val="32"/>
        </w:rPr>
        <w:t>实施小学义务教育，宣传贯彻执行党和国家的教育方针、政策、法律法规等，坚持依法治教、依法治学。</w:t>
      </w:r>
    </w:p>
    <w:p>
      <w:pPr>
        <w:widowControl/>
        <w:spacing w:line="560" w:lineRule="exact"/>
        <w:ind w:firstLine="640" w:firstLineChars="200"/>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w:t>
      </w:r>
      <w:r>
        <w:rPr>
          <w:rFonts w:ascii="仿宋_GB2312" w:hAnsi="黑体" w:eastAsia="仿宋_GB2312"/>
          <w:sz w:val="32"/>
          <w:szCs w:val="32"/>
        </w:rPr>
        <w:t xml:space="preserve">组织开展本校的教学及教研工作。指导、管理、检查、评价本校的教育教学工作，按照国家课程标准，开齐课程，开足课时，认真实施小学的教育教学管理，全面推进素质教育，提高教育教学质量。 </w:t>
      </w:r>
    </w:p>
    <w:p>
      <w:pPr>
        <w:widowControl/>
        <w:spacing w:line="560" w:lineRule="exact"/>
        <w:ind w:firstLine="640" w:firstLineChars="200"/>
        <w:rPr>
          <w:rFonts w:ascii="仿宋_GB2312" w:hAnsi="黑体" w:eastAsia="仿宋_GB2312"/>
          <w:sz w:val="32"/>
          <w:szCs w:val="32"/>
        </w:rPr>
      </w:pPr>
      <w:r>
        <w:rPr>
          <w:rFonts w:ascii="仿宋_GB2312" w:hAnsi="黑体" w:eastAsia="仿宋_GB2312"/>
          <w:sz w:val="32"/>
          <w:szCs w:val="32"/>
        </w:rPr>
        <w:t>3</w:t>
      </w:r>
      <w:r>
        <w:rPr>
          <w:rFonts w:hint="eastAsia" w:ascii="仿宋_GB2312" w:hAnsi="黑体" w:eastAsia="仿宋_GB2312"/>
          <w:sz w:val="32"/>
          <w:szCs w:val="32"/>
        </w:rPr>
        <w:t>、</w:t>
      </w:r>
      <w:r>
        <w:rPr>
          <w:rFonts w:ascii="仿宋_GB2312" w:hAnsi="黑体" w:eastAsia="仿宋_GB2312"/>
          <w:sz w:val="32"/>
          <w:szCs w:val="32"/>
        </w:rPr>
        <w:t xml:space="preserve">按照干部和教师的职级、编制和管理权限，制定切实可行的学校工作规章制度，以提高教育教学质量为目的，负责本校教师人事管理、继续教育、考核考评等工作。 </w:t>
      </w:r>
    </w:p>
    <w:p>
      <w:pPr>
        <w:widowControl/>
        <w:spacing w:line="560" w:lineRule="exact"/>
        <w:ind w:firstLine="640" w:firstLineChars="200"/>
        <w:rPr>
          <w:rFonts w:ascii="仿宋_GB2312" w:hAnsi="黑体" w:eastAsia="仿宋_GB2312"/>
          <w:sz w:val="32"/>
          <w:szCs w:val="32"/>
        </w:rPr>
      </w:pPr>
      <w:r>
        <w:rPr>
          <w:rFonts w:ascii="仿宋_GB2312" w:hAnsi="黑体" w:eastAsia="仿宋_GB2312"/>
          <w:sz w:val="32"/>
          <w:szCs w:val="32"/>
        </w:rPr>
        <w:t>4</w:t>
      </w:r>
      <w:r>
        <w:rPr>
          <w:rFonts w:hint="eastAsia" w:ascii="仿宋_GB2312" w:hAnsi="黑体" w:eastAsia="仿宋_GB2312"/>
          <w:sz w:val="32"/>
          <w:szCs w:val="32"/>
        </w:rPr>
        <w:t>、负责本校财务和基建管理，改善办学条件，为师生提供优美和谐的学习和工作环境。维护教职工利益，保障教职工合法权益</w:t>
      </w:r>
      <w:r>
        <w:rPr>
          <w:rFonts w:ascii="仿宋_GB2312" w:hAnsi="黑体" w:eastAsia="仿宋_GB2312"/>
          <w:sz w:val="32"/>
          <w:szCs w:val="32"/>
        </w:rPr>
        <w:t>。</w:t>
      </w:r>
    </w:p>
    <w:p>
      <w:pPr>
        <w:widowControl/>
        <w:spacing w:line="560" w:lineRule="exact"/>
        <w:ind w:firstLine="640" w:firstLineChars="200"/>
        <w:rPr>
          <w:rFonts w:ascii="仿宋_GB2312" w:hAnsi="黑体" w:eastAsia="仿宋_GB2312"/>
          <w:sz w:val="32"/>
          <w:szCs w:val="32"/>
        </w:rPr>
      </w:pPr>
      <w:r>
        <w:rPr>
          <w:rFonts w:ascii="仿宋_GB2312" w:hAnsi="黑体" w:eastAsia="仿宋_GB2312"/>
          <w:sz w:val="32"/>
          <w:szCs w:val="32"/>
        </w:rPr>
        <w:t>5</w:t>
      </w:r>
      <w:r>
        <w:rPr>
          <w:rFonts w:hint="eastAsia" w:ascii="仿宋_GB2312" w:hAnsi="黑体" w:eastAsia="仿宋_GB2312"/>
          <w:sz w:val="32"/>
          <w:szCs w:val="32"/>
        </w:rPr>
        <w:t>、建立健全学生学籍管理制度，按</w:t>
      </w:r>
      <w:r>
        <w:rPr>
          <w:rFonts w:hint="eastAsia" w:ascii="仿宋_GB2312" w:hAnsi="黑体" w:eastAsia="仿宋_GB2312"/>
          <w:sz w:val="32"/>
          <w:szCs w:val="32"/>
          <w:lang w:eastAsia="zh-CN"/>
        </w:rPr>
        <w:t>教育部</w:t>
      </w:r>
      <w:r>
        <w:rPr>
          <w:rFonts w:hint="eastAsia" w:ascii="仿宋_GB2312" w:hAnsi="黑体" w:eastAsia="仿宋_GB2312"/>
          <w:sz w:val="32"/>
          <w:szCs w:val="32"/>
        </w:rPr>
        <w:t>颁布的规定管理学生学籍，建立学生档案。</w:t>
      </w:r>
      <w:r>
        <w:rPr>
          <w:rFonts w:ascii="仿宋_GB2312" w:hAnsi="黑体" w:eastAsia="仿宋_GB2312"/>
          <w:sz w:val="32"/>
          <w:szCs w:val="32"/>
        </w:rPr>
        <w:t xml:space="preserve"> </w:t>
      </w:r>
    </w:p>
    <w:p>
      <w:pPr>
        <w:ind w:firstLine="646"/>
        <w:rPr>
          <w:rFonts w:ascii="仿宋_GB2312" w:eastAsia="仿宋_GB2312"/>
          <w:b/>
          <w:sz w:val="32"/>
          <w:szCs w:val="32"/>
        </w:rPr>
      </w:pPr>
      <w:r>
        <w:rPr>
          <w:rFonts w:hint="eastAsia" w:ascii="仿宋_GB2312" w:eastAsia="仿宋_GB2312"/>
          <w:b/>
          <w:sz w:val="32"/>
          <w:szCs w:val="32"/>
        </w:rPr>
        <w:t>二、部门决算单位构成</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仿宋_GB2312" w:hAnsi="黑体" w:eastAsia="仿宋_GB2312"/>
          <w:sz w:val="32"/>
          <w:szCs w:val="32"/>
        </w:rPr>
      </w:pPr>
      <w:r>
        <w:rPr>
          <w:rFonts w:ascii="仿宋_GB2312" w:hAnsi="黑体" w:eastAsia="仿宋_GB2312"/>
          <w:sz w:val="32"/>
          <w:szCs w:val="32"/>
        </w:rPr>
        <w:t>雒容镇第二小学设置有校长室、书记室、行政办、教导处、信息处、德育处、总务处、账务室、安稳室共9个部门</w:t>
      </w:r>
      <w:r>
        <w:rPr>
          <w:rFonts w:hint="eastAsia" w:ascii="仿宋_GB2312" w:hAnsi="黑体" w:eastAsia="仿宋_GB2312"/>
          <w:sz w:val="32"/>
          <w:szCs w:val="32"/>
        </w:rPr>
        <w:t>:</w:t>
      </w:r>
      <w:r>
        <w:rPr>
          <w:rFonts w:ascii="仿宋_GB2312" w:hAnsi="黑体" w:eastAsia="仿宋_GB2312"/>
          <w:sz w:val="32"/>
          <w:szCs w:val="32"/>
        </w:rPr>
        <w:t>中层以上教职人员10人（其中校长1人、书记1人、工会主席1人、教导主任1人、办公室主任1人、办公室副主任1人、信息处主任1人、总务处主任1人、安稳室主任1人、德育处副主任1人）</w:t>
      </w:r>
      <w:r>
        <w:rPr>
          <w:rFonts w:hint="eastAsia" w:ascii="仿宋_GB2312" w:hAnsi="黑体" w:eastAsia="仿宋_GB2312"/>
          <w:sz w:val="32"/>
          <w:szCs w:val="32"/>
        </w:rPr>
        <w:t>。教师队伍人数130人，其中从雒容镇中心校借调在编人员</w:t>
      </w:r>
      <w:r>
        <w:rPr>
          <w:rFonts w:ascii="仿宋_GB2312" w:hAnsi="黑体" w:eastAsia="仿宋_GB2312"/>
          <w:sz w:val="32"/>
          <w:szCs w:val="32"/>
        </w:rPr>
        <w:t>26</w:t>
      </w:r>
      <w:r>
        <w:rPr>
          <w:rFonts w:hint="eastAsia" w:ascii="仿宋_GB2312" w:hAnsi="黑体" w:eastAsia="仿宋_GB2312"/>
          <w:sz w:val="32"/>
          <w:szCs w:val="32"/>
        </w:rPr>
        <w:t>人，学校编制人员72人，自招新区聘用人员</w:t>
      </w:r>
      <w:r>
        <w:rPr>
          <w:rFonts w:ascii="仿宋_GB2312" w:hAnsi="黑体" w:eastAsia="仿宋_GB2312"/>
          <w:sz w:val="32"/>
          <w:szCs w:val="32"/>
        </w:rPr>
        <w:t>3</w:t>
      </w:r>
      <w:r>
        <w:rPr>
          <w:rFonts w:hint="eastAsia" w:ascii="仿宋_GB2312" w:hAnsi="黑体" w:eastAsia="仿宋_GB2312"/>
          <w:sz w:val="32"/>
          <w:szCs w:val="32"/>
        </w:rPr>
        <w:t>2人；</w:t>
      </w:r>
      <w:r>
        <w:rPr>
          <w:rFonts w:ascii="仿宋_GB2312" w:hAnsi="黑体" w:eastAsia="仿宋_GB2312"/>
          <w:sz w:val="32"/>
          <w:szCs w:val="32"/>
        </w:rPr>
        <w:t>学生人数</w:t>
      </w:r>
      <w:r>
        <w:rPr>
          <w:rFonts w:hint="eastAsia" w:ascii="仿宋_GB2312" w:hAnsi="黑体" w:eastAsia="仿宋_GB2312"/>
          <w:sz w:val="32"/>
          <w:szCs w:val="32"/>
        </w:rPr>
        <w:t>1756</w:t>
      </w:r>
      <w:r>
        <w:rPr>
          <w:rFonts w:ascii="仿宋_GB2312" w:hAnsi="黑体" w:eastAsia="仿宋_GB2312"/>
          <w:sz w:val="32"/>
          <w:szCs w:val="32"/>
        </w:rPr>
        <w:t>人，</w:t>
      </w:r>
      <w:r>
        <w:rPr>
          <w:rFonts w:hint="eastAsia" w:ascii="仿宋_GB2312" w:hAnsi="黑体" w:eastAsia="仿宋_GB2312"/>
          <w:sz w:val="32"/>
          <w:szCs w:val="32"/>
        </w:rPr>
        <w:t>比上年新增新生270人。</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仿宋_GB2312" w:hAnsi="黑体" w:eastAsia="仿宋_GB2312"/>
          <w:sz w:val="32"/>
          <w:szCs w:val="32"/>
        </w:rPr>
      </w:pPr>
    </w:p>
    <w:p/>
    <w:p>
      <w:pPr>
        <w:jc w:val="center"/>
        <w:rPr>
          <w:rFonts w:ascii="仿宋_GB2312" w:eastAsia="仿宋_GB2312"/>
          <w:b/>
          <w:sz w:val="32"/>
          <w:szCs w:val="32"/>
        </w:rPr>
      </w:pPr>
      <w:r>
        <w:rPr>
          <w:rFonts w:hint="eastAsia" w:ascii="仿宋_GB2312" w:eastAsia="仿宋_GB2312"/>
          <w:b/>
          <w:sz w:val="32"/>
          <w:szCs w:val="32"/>
        </w:rPr>
        <w:t>第二部分：柳州市鱼峰区雒容镇第二小学2019年部门决算报表</w:t>
      </w:r>
    </w:p>
    <w:p>
      <w:pPr>
        <w:jc w:val="center"/>
        <w:rPr>
          <w:rFonts w:ascii="仿宋_GB2312" w:eastAsia="仿宋_GB2312"/>
          <w:b/>
          <w:sz w:val="32"/>
          <w:szCs w:val="32"/>
        </w:rPr>
      </w:pPr>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857.49</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796.92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30.92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29.65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857.49</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857.49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857.49</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857.49</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1225"/>
        <w:gridCol w:w="2135"/>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13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highlight w:val="yellow"/>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857.49</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857.49</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205</w:t>
            </w:r>
          </w:p>
        </w:tc>
        <w:tc>
          <w:tcPr>
            <w:tcW w:w="2135" w:type="dxa"/>
            <w:tcBorders>
              <w:top w:val="nil"/>
              <w:left w:val="nil"/>
              <w:bottom w:val="single" w:color="auto" w:sz="4" w:space="0"/>
              <w:right w:val="single" w:color="auto" w:sz="4" w:space="0"/>
            </w:tcBorders>
          </w:tcPr>
          <w:p>
            <w:r>
              <w:rPr>
                <w:rFonts w:hint="eastAsia"/>
              </w:rPr>
              <w:t>教育支出</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796.92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796.92</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20502</w:t>
            </w:r>
          </w:p>
        </w:tc>
        <w:tc>
          <w:tcPr>
            <w:tcW w:w="2135" w:type="dxa"/>
            <w:tcBorders>
              <w:top w:val="nil"/>
              <w:left w:val="nil"/>
              <w:bottom w:val="single" w:color="auto" w:sz="4" w:space="0"/>
              <w:right w:val="single" w:color="auto" w:sz="4" w:space="0"/>
            </w:tcBorders>
          </w:tcPr>
          <w:p>
            <w:r>
              <w:rPr>
                <w:rFonts w:hint="eastAsia"/>
              </w:rPr>
              <w:t>普通教育</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796.92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796.92</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2050202</w:t>
            </w:r>
          </w:p>
        </w:tc>
        <w:tc>
          <w:tcPr>
            <w:tcW w:w="2135" w:type="dxa"/>
            <w:tcBorders>
              <w:top w:val="nil"/>
              <w:left w:val="nil"/>
              <w:bottom w:val="single" w:color="auto" w:sz="4" w:space="0"/>
              <w:right w:val="single" w:color="auto" w:sz="4" w:space="0"/>
            </w:tcBorders>
          </w:tcPr>
          <w:p>
            <w:r>
              <w:rPr>
                <w:rFonts w:hint="eastAsia"/>
              </w:rPr>
              <w:t xml:space="preserve">  小学教育</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796.92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796.92</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208</w:t>
            </w:r>
          </w:p>
        </w:tc>
        <w:tc>
          <w:tcPr>
            <w:tcW w:w="2135" w:type="dxa"/>
            <w:tcBorders>
              <w:top w:val="nil"/>
              <w:left w:val="nil"/>
              <w:bottom w:val="single" w:color="auto" w:sz="4" w:space="0"/>
              <w:right w:val="single" w:color="auto" w:sz="4" w:space="0"/>
            </w:tcBorders>
          </w:tcPr>
          <w:p>
            <w:r>
              <w:rPr>
                <w:rFonts w:hint="eastAsia"/>
              </w:rPr>
              <w:t>社会保障和就业支出</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330" w:firstLineChars="150"/>
              <w:jc w:val="right"/>
              <w:rPr>
                <w:rFonts w:ascii="宋体" w:hAnsi="宋体" w:cs="Arial"/>
                <w:color w:val="000000"/>
                <w:kern w:val="0"/>
                <w:sz w:val="22"/>
                <w:szCs w:val="22"/>
              </w:rPr>
            </w:pPr>
            <w:r>
              <w:rPr>
                <w:rFonts w:hint="eastAsia" w:ascii="宋体" w:hAnsi="宋体" w:cs="Arial"/>
                <w:color w:val="000000"/>
                <w:kern w:val="0"/>
                <w:sz w:val="22"/>
                <w:szCs w:val="22"/>
              </w:rPr>
              <w:t>20805</w:t>
            </w:r>
          </w:p>
        </w:tc>
        <w:tc>
          <w:tcPr>
            <w:tcW w:w="2135" w:type="dxa"/>
            <w:tcBorders>
              <w:top w:val="nil"/>
              <w:left w:val="nil"/>
              <w:bottom w:val="single" w:color="auto" w:sz="4" w:space="0"/>
              <w:right w:val="single" w:color="auto" w:sz="4" w:space="0"/>
            </w:tcBorders>
          </w:tcPr>
          <w:p>
            <w:r>
              <w:rPr>
                <w:rFonts w:hint="eastAsia"/>
              </w:rPr>
              <w:t>行政事业单位离退休</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2080505</w:t>
            </w:r>
          </w:p>
        </w:tc>
        <w:tc>
          <w:tcPr>
            <w:tcW w:w="2135" w:type="dxa"/>
            <w:tcBorders>
              <w:top w:val="nil"/>
              <w:left w:val="nil"/>
              <w:bottom w:val="single" w:color="auto" w:sz="4" w:space="0"/>
              <w:right w:val="single" w:color="auto" w:sz="4" w:space="0"/>
            </w:tcBorders>
          </w:tcPr>
          <w:p>
            <w:r>
              <w:rPr>
                <w:rFonts w:hint="eastAsia"/>
              </w:rPr>
              <w:t xml:space="preserve">  机关事业单位基本养老保险缴费支出</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210</w:t>
            </w:r>
          </w:p>
        </w:tc>
        <w:tc>
          <w:tcPr>
            <w:tcW w:w="2135" w:type="dxa"/>
            <w:tcBorders>
              <w:top w:val="nil"/>
              <w:left w:val="nil"/>
              <w:bottom w:val="single" w:color="auto" w:sz="4" w:space="0"/>
              <w:right w:val="single" w:color="auto" w:sz="4" w:space="0"/>
            </w:tcBorders>
          </w:tcPr>
          <w:p>
            <w:r>
              <w:rPr>
                <w:rFonts w:hint="eastAsia"/>
              </w:rPr>
              <w:t>卫生健康支出</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29.65</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29.65</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21011</w:t>
            </w:r>
          </w:p>
        </w:tc>
        <w:tc>
          <w:tcPr>
            <w:tcW w:w="2135" w:type="dxa"/>
            <w:tcBorders>
              <w:top w:val="nil"/>
              <w:left w:val="nil"/>
              <w:bottom w:val="single" w:color="auto" w:sz="4" w:space="0"/>
              <w:right w:val="single" w:color="auto" w:sz="4" w:space="0"/>
            </w:tcBorders>
          </w:tcPr>
          <w:p>
            <w:r>
              <w:rPr>
                <w:rFonts w:hint="eastAsia"/>
              </w:rPr>
              <w:t>行政事业单位医疗</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29.65</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29.65</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2101102</w:t>
            </w:r>
          </w:p>
        </w:tc>
        <w:tc>
          <w:tcPr>
            <w:tcW w:w="2135" w:type="dxa"/>
            <w:tcBorders>
              <w:top w:val="nil"/>
              <w:left w:val="nil"/>
              <w:bottom w:val="single" w:color="auto" w:sz="4" w:space="0"/>
              <w:right w:val="single" w:color="auto" w:sz="4" w:space="0"/>
            </w:tcBorders>
          </w:tcPr>
          <w:p>
            <w:r>
              <w:rPr>
                <w:rFonts w:hint="eastAsia"/>
              </w:rPr>
              <w:t xml:space="preserve">  事业单位医疗</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2101103</w:t>
            </w:r>
          </w:p>
        </w:tc>
        <w:tc>
          <w:tcPr>
            <w:tcW w:w="2135" w:type="dxa"/>
            <w:tcBorders>
              <w:top w:val="nil"/>
              <w:left w:val="nil"/>
              <w:bottom w:val="single" w:color="auto" w:sz="4" w:space="0"/>
              <w:right w:val="single" w:color="auto" w:sz="4" w:space="0"/>
            </w:tcBorders>
          </w:tcPr>
          <w:p>
            <w:r>
              <w:rPr>
                <w:rFonts w:hint="eastAsia"/>
              </w:rPr>
              <w:t xml:space="preserve">  公务员医疗补助</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9.45</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9.45</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highlight w:val="yellow"/>
              </w:rPr>
            </w:pPr>
          </w:p>
        </w:tc>
        <w:tc>
          <w:tcPr>
            <w:tcW w:w="213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highlight w:val="yellow"/>
              </w:rPr>
            </w:pPr>
          </w:p>
        </w:tc>
        <w:tc>
          <w:tcPr>
            <w:tcW w:w="1540" w:type="dxa"/>
            <w:tcBorders>
              <w:top w:val="nil"/>
              <w:left w:val="nil"/>
              <w:bottom w:val="single" w:color="auto" w:sz="4" w:space="0"/>
              <w:right w:val="single" w:color="auto" w:sz="4" w:space="0"/>
            </w:tcBorders>
          </w:tcPr>
          <w:p>
            <w:pPr>
              <w:widowControl/>
              <w:ind w:firstLine="1100" w:firstLineChars="5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880" w:firstLineChars="4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213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bl>
    <w:p/>
    <w:p>
      <w:r>
        <w:rPr>
          <w:rFonts w:hint="eastAsia"/>
        </w:rPr>
        <w:t>注：本表反映部门本年度取得的各项收入情况。</w:t>
      </w:r>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333" w:type="dxa"/>
        <w:jc w:val="center"/>
        <w:tblLayout w:type="fixed"/>
        <w:tblCellMar>
          <w:top w:w="0" w:type="dxa"/>
          <w:left w:w="108" w:type="dxa"/>
          <w:bottom w:w="0" w:type="dxa"/>
          <w:right w:w="108" w:type="dxa"/>
        </w:tblCellMar>
      </w:tblPr>
      <w:tblGrid>
        <w:gridCol w:w="1464"/>
        <w:gridCol w:w="2126"/>
        <w:gridCol w:w="1671"/>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3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6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3590" w:type="dxa"/>
            <w:gridSpan w:val="2"/>
            <w:tcBorders>
              <w:top w:val="single" w:color="auto" w:sz="4" w:space="0"/>
              <w:left w:val="single" w:color="auto" w:sz="4" w:space="0"/>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kern w:val="0"/>
                <w:sz w:val="22"/>
                <w:szCs w:val="22"/>
              </w:rPr>
              <w:t>栏次</w:t>
            </w:r>
          </w:p>
        </w:tc>
        <w:tc>
          <w:tcPr>
            <w:tcW w:w="167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3590" w:type="dxa"/>
            <w:gridSpan w:val="2"/>
            <w:tcBorders>
              <w:top w:val="single" w:color="auto" w:sz="4" w:space="0"/>
              <w:left w:val="single" w:color="auto" w:sz="4" w:space="0"/>
              <w:bottom w:val="single" w:color="auto" w:sz="4" w:space="0"/>
              <w:right w:val="single" w:color="auto" w:sz="4" w:space="0"/>
            </w:tcBorders>
          </w:tcPr>
          <w:p>
            <w:pPr>
              <w:widowControl/>
              <w:ind w:firstLine="1100" w:firstLineChars="500"/>
              <w:rPr>
                <w:rFonts w:ascii="宋体" w:hAnsi="宋体" w:cs="Arial"/>
                <w:color w:val="000000"/>
                <w:kern w:val="0"/>
                <w:sz w:val="22"/>
                <w:szCs w:val="22"/>
              </w:rPr>
            </w:pPr>
            <w:r>
              <w:rPr>
                <w:rFonts w:hint="eastAsia" w:ascii="宋体" w:hAnsi="宋体" w:cs="Arial"/>
                <w:kern w:val="0"/>
                <w:sz w:val="22"/>
                <w:szCs w:val="22"/>
              </w:rPr>
              <w:t>合计</w:t>
            </w:r>
          </w:p>
        </w:tc>
        <w:tc>
          <w:tcPr>
            <w:tcW w:w="167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857.49</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478.02</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379.47</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205</w:t>
            </w:r>
          </w:p>
        </w:tc>
        <w:tc>
          <w:tcPr>
            <w:tcW w:w="2126" w:type="dxa"/>
            <w:tcBorders>
              <w:top w:val="nil"/>
              <w:left w:val="nil"/>
              <w:bottom w:val="single" w:color="auto" w:sz="4" w:space="0"/>
              <w:right w:val="single" w:color="auto" w:sz="4" w:space="0"/>
            </w:tcBorders>
          </w:tcPr>
          <w:p>
            <w:r>
              <w:rPr>
                <w:rFonts w:hint="eastAsia"/>
              </w:rPr>
              <w:t>教育支出</w:t>
            </w:r>
          </w:p>
        </w:tc>
        <w:tc>
          <w:tcPr>
            <w:tcW w:w="167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796.92</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417.45</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379.47</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20502</w:t>
            </w:r>
          </w:p>
        </w:tc>
        <w:tc>
          <w:tcPr>
            <w:tcW w:w="2126" w:type="dxa"/>
            <w:tcBorders>
              <w:top w:val="nil"/>
              <w:left w:val="nil"/>
              <w:bottom w:val="single" w:color="auto" w:sz="4" w:space="0"/>
              <w:right w:val="single" w:color="auto" w:sz="4" w:space="0"/>
            </w:tcBorders>
          </w:tcPr>
          <w:p>
            <w:r>
              <w:rPr>
                <w:rFonts w:hint="eastAsia"/>
              </w:rPr>
              <w:t>普通教育</w:t>
            </w:r>
          </w:p>
        </w:tc>
        <w:tc>
          <w:tcPr>
            <w:tcW w:w="167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796.92</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417.45</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379.47</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rPr>
              <w:t>2050202</w:t>
            </w:r>
          </w:p>
        </w:tc>
        <w:tc>
          <w:tcPr>
            <w:tcW w:w="2126" w:type="dxa"/>
            <w:tcBorders>
              <w:top w:val="nil"/>
              <w:left w:val="nil"/>
              <w:bottom w:val="single" w:color="auto" w:sz="4" w:space="0"/>
              <w:right w:val="single" w:color="auto" w:sz="4" w:space="0"/>
            </w:tcBorders>
          </w:tcPr>
          <w:p>
            <w:r>
              <w:rPr>
                <w:rFonts w:hint="eastAsia"/>
              </w:rPr>
              <w:t xml:space="preserve">  小学教育</w:t>
            </w:r>
          </w:p>
        </w:tc>
        <w:tc>
          <w:tcPr>
            <w:tcW w:w="167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796.92</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417.45</w:t>
            </w:r>
          </w:p>
        </w:tc>
        <w:tc>
          <w:tcPr>
            <w:tcW w:w="1701"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379.47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208</w:t>
            </w:r>
          </w:p>
        </w:tc>
        <w:tc>
          <w:tcPr>
            <w:tcW w:w="2126" w:type="dxa"/>
            <w:tcBorders>
              <w:top w:val="nil"/>
              <w:left w:val="nil"/>
              <w:bottom w:val="single" w:color="auto" w:sz="4" w:space="0"/>
              <w:right w:val="single" w:color="auto" w:sz="4" w:space="0"/>
            </w:tcBorders>
          </w:tcPr>
          <w:p>
            <w:r>
              <w:rPr>
                <w:rFonts w:hint="eastAsia"/>
              </w:rPr>
              <w:t>社会保障和就业支出</w:t>
            </w:r>
          </w:p>
        </w:tc>
        <w:tc>
          <w:tcPr>
            <w:tcW w:w="167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right="440"/>
              <w:jc w:val="center"/>
              <w:rPr>
                <w:rFonts w:ascii="宋体" w:hAnsi="宋体" w:cs="Arial"/>
                <w:color w:val="000000"/>
                <w:kern w:val="0"/>
                <w:sz w:val="22"/>
                <w:szCs w:val="22"/>
              </w:rPr>
            </w:pPr>
            <w:r>
              <w:rPr>
                <w:rFonts w:ascii="宋体" w:hAnsi="宋体" w:cs="Arial"/>
                <w:color w:val="000000"/>
                <w:kern w:val="0"/>
                <w:sz w:val="22"/>
                <w:szCs w:val="22"/>
              </w:rPr>
              <w:t>20805</w:t>
            </w:r>
          </w:p>
        </w:tc>
        <w:tc>
          <w:tcPr>
            <w:tcW w:w="2126" w:type="dxa"/>
            <w:tcBorders>
              <w:top w:val="nil"/>
              <w:left w:val="nil"/>
              <w:bottom w:val="single" w:color="auto" w:sz="4" w:space="0"/>
              <w:right w:val="single" w:color="auto" w:sz="4" w:space="0"/>
            </w:tcBorders>
          </w:tcPr>
          <w:p>
            <w:r>
              <w:rPr>
                <w:rFonts w:hint="eastAsia"/>
              </w:rPr>
              <w:t>行政事业单位离退休</w:t>
            </w:r>
          </w:p>
        </w:tc>
        <w:tc>
          <w:tcPr>
            <w:tcW w:w="167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2080505</w:t>
            </w:r>
          </w:p>
        </w:tc>
        <w:tc>
          <w:tcPr>
            <w:tcW w:w="2126" w:type="dxa"/>
            <w:tcBorders>
              <w:top w:val="nil"/>
              <w:left w:val="nil"/>
              <w:bottom w:val="single" w:color="auto" w:sz="4" w:space="0"/>
              <w:right w:val="single" w:color="auto" w:sz="4" w:space="0"/>
            </w:tcBorders>
          </w:tcPr>
          <w:p>
            <w:r>
              <w:rPr>
                <w:rFonts w:hint="eastAsia"/>
              </w:rPr>
              <w:t xml:space="preserve">  机关事业单位基本养老保险缴费支出</w:t>
            </w:r>
          </w:p>
        </w:tc>
        <w:tc>
          <w:tcPr>
            <w:tcW w:w="167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210</w:t>
            </w:r>
          </w:p>
        </w:tc>
        <w:tc>
          <w:tcPr>
            <w:tcW w:w="2126" w:type="dxa"/>
            <w:tcBorders>
              <w:top w:val="nil"/>
              <w:left w:val="nil"/>
              <w:bottom w:val="single" w:color="auto" w:sz="4" w:space="0"/>
              <w:right w:val="single" w:color="auto" w:sz="4" w:space="0"/>
            </w:tcBorders>
          </w:tcPr>
          <w:p>
            <w:r>
              <w:rPr>
                <w:rFonts w:hint="eastAsia"/>
              </w:rPr>
              <w:t>卫生健康支出</w:t>
            </w:r>
          </w:p>
        </w:tc>
        <w:tc>
          <w:tcPr>
            <w:tcW w:w="167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29.65</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29.65</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rPr>
              <w:t>21011</w:t>
            </w:r>
          </w:p>
        </w:tc>
        <w:tc>
          <w:tcPr>
            <w:tcW w:w="2126" w:type="dxa"/>
            <w:tcBorders>
              <w:top w:val="nil"/>
              <w:left w:val="nil"/>
              <w:bottom w:val="single" w:color="auto" w:sz="4" w:space="0"/>
              <w:right w:val="single" w:color="auto" w:sz="4" w:space="0"/>
            </w:tcBorders>
          </w:tcPr>
          <w:p>
            <w:r>
              <w:rPr>
                <w:rFonts w:hint="eastAsia"/>
              </w:rPr>
              <w:t>行政事业单位医疗</w:t>
            </w:r>
          </w:p>
        </w:tc>
        <w:tc>
          <w:tcPr>
            <w:tcW w:w="167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29.65</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29.65</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2101102</w:t>
            </w:r>
          </w:p>
        </w:tc>
        <w:tc>
          <w:tcPr>
            <w:tcW w:w="2126" w:type="dxa"/>
            <w:tcBorders>
              <w:top w:val="nil"/>
              <w:left w:val="nil"/>
              <w:bottom w:val="single" w:color="auto" w:sz="4" w:space="0"/>
              <w:right w:val="single" w:color="auto" w:sz="4" w:space="0"/>
            </w:tcBorders>
          </w:tcPr>
          <w:p>
            <w:r>
              <w:rPr>
                <w:rFonts w:hint="eastAsia"/>
              </w:rPr>
              <w:t xml:space="preserve">  事业单位医疗</w:t>
            </w:r>
          </w:p>
        </w:tc>
        <w:tc>
          <w:tcPr>
            <w:tcW w:w="1671" w:type="dxa"/>
            <w:tcBorders>
              <w:top w:val="nil"/>
              <w:left w:val="nil"/>
              <w:bottom w:val="single" w:color="auto" w:sz="4" w:space="0"/>
              <w:right w:val="single" w:color="auto" w:sz="4" w:space="0"/>
            </w:tcBorders>
          </w:tcPr>
          <w:p>
            <w:pPr>
              <w:widowControl/>
              <w:ind w:firstLine="550" w:firstLineChars="250"/>
              <w:rPr>
                <w:rFonts w:ascii="宋体" w:hAnsi="宋体" w:cs="Arial"/>
                <w:color w:val="000000"/>
                <w:kern w:val="0"/>
                <w:sz w:val="22"/>
                <w:szCs w:val="22"/>
              </w:rPr>
            </w:pPr>
            <w:r>
              <w:rPr>
                <w:rFonts w:hint="eastAsia" w:ascii="宋体" w:hAnsi="宋体" w:cs="Arial"/>
                <w:color w:val="000000"/>
                <w:kern w:val="0"/>
                <w:sz w:val="22"/>
                <w:szCs w:val="22"/>
              </w:rPr>
              <w:t>20.2</w:t>
            </w:r>
          </w:p>
        </w:tc>
        <w:tc>
          <w:tcPr>
            <w:tcW w:w="1842" w:type="dxa"/>
            <w:tcBorders>
              <w:top w:val="nil"/>
              <w:left w:val="nil"/>
              <w:bottom w:val="single" w:color="auto" w:sz="4" w:space="0"/>
              <w:right w:val="single" w:color="auto" w:sz="4" w:space="0"/>
            </w:tcBorders>
          </w:tcPr>
          <w:p>
            <w:pPr>
              <w:widowControl/>
              <w:ind w:firstLine="550" w:firstLineChars="250"/>
              <w:rPr>
                <w:rFonts w:ascii="宋体" w:hAnsi="宋体" w:cs="Arial"/>
                <w:color w:val="000000"/>
                <w:kern w:val="0"/>
                <w:sz w:val="22"/>
                <w:szCs w:val="22"/>
              </w:rPr>
            </w:pPr>
            <w:r>
              <w:rPr>
                <w:rFonts w:hint="eastAsia" w:ascii="宋体" w:hAnsi="宋体" w:cs="Arial"/>
                <w:color w:val="000000"/>
                <w:kern w:val="0"/>
                <w:sz w:val="22"/>
                <w:szCs w:val="22"/>
              </w:rPr>
              <w:t>20.2</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2101103</w:t>
            </w:r>
          </w:p>
        </w:tc>
        <w:tc>
          <w:tcPr>
            <w:tcW w:w="2126" w:type="dxa"/>
            <w:tcBorders>
              <w:top w:val="nil"/>
              <w:left w:val="nil"/>
              <w:bottom w:val="single" w:color="auto" w:sz="4" w:space="0"/>
              <w:right w:val="single" w:color="auto" w:sz="4" w:space="0"/>
            </w:tcBorders>
          </w:tcPr>
          <w:p>
            <w:r>
              <w:rPr>
                <w:rFonts w:hint="eastAsia"/>
              </w:rPr>
              <w:t xml:space="preserve">  公务员医疗补助</w:t>
            </w:r>
          </w:p>
        </w:tc>
        <w:tc>
          <w:tcPr>
            <w:tcW w:w="167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9.45</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9.45</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21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1"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2126"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1"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注：本表反映部门本年度各项支出情况。</w:t>
      </w:r>
    </w:p>
    <w:p/>
    <w:p/>
    <w:p/>
    <w:p/>
    <w:p>
      <w:pPr>
        <w:ind w:firstLine="3600" w:firstLineChars="1000"/>
        <w:rPr>
          <w:rFonts w:eastAsia="方正小标宋简体" w:cs="宋体" w:asciiTheme="minorHAnsi" w:hAnsiTheme="minorHAnsi"/>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eastAsia="方正小标宋简体" w:cs="宋体" w:asciiTheme="minorHAnsi" w:hAnsiTheme="minorHAnsi"/>
          <w:kern w:val="0"/>
          <w:sz w:val="36"/>
          <w:szCs w:val="36"/>
        </w:rPr>
        <w:t xml:space="preserve">                                             </w:t>
      </w: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219"/>
        <w:gridCol w:w="709"/>
        <w:gridCol w:w="1052"/>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21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05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5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857.49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796.92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796.92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30.92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30.92</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29.65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29.65</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857.49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857.49</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857.49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857.49　</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38"/>
        <w:gridCol w:w="2962"/>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321" w:type="dxa"/>
            <w:gridSpan w:val="2"/>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296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3"/>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3"/>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857.49</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478.02</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379.47</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205</w:t>
            </w:r>
          </w:p>
        </w:tc>
        <w:tc>
          <w:tcPr>
            <w:tcW w:w="3000" w:type="dxa"/>
            <w:gridSpan w:val="2"/>
            <w:tcBorders>
              <w:top w:val="nil"/>
              <w:left w:val="nil"/>
              <w:bottom w:val="single" w:color="auto" w:sz="4" w:space="0"/>
              <w:right w:val="single" w:color="auto" w:sz="4" w:space="0"/>
            </w:tcBorders>
          </w:tcPr>
          <w:p>
            <w:r>
              <w:rPr>
                <w:rFonts w:hint="eastAsia"/>
              </w:rPr>
              <w:t>教育支出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796.92</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417.45</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379.47</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20502</w:t>
            </w:r>
          </w:p>
        </w:tc>
        <w:tc>
          <w:tcPr>
            <w:tcW w:w="3000" w:type="dxa"/>
            <w:gridSpan w:val="2"/>
            <w:tcBorders>
              <w:top w:val="nil"/>
              <w:left w:val="nil"/>
              <w:bottom w:val="single" w:color="auto" w:sz="4" w:space="0"/>
              <w:right w:val="single" w:color="auto" w:sz="4" w:space="0"/>
            </w:tcBorders>
          </w:tcPr>
          <w:p>
            <w:r>
              <w:rPr>
                <w:rFonts w:hint="eastAsia"/>
              </w:rPr>
              <w:t>普通教育</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796.92</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417.45</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379.47</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2050202</w:t>
            </w:r>
          </w:p>
        </w:tc>
        <w:tc>
          <w:tcPr>
            <w:tcW w:w="3000" w:type="dxa"/>
            <w:gridSpan w:val="2"/>
            <w:tcBorders>
              <w:top w:val="nil"/>
              <w:left w:val="nil"/>
              <w:bottom w:val="single" w:color="auto" w:sz="4" w:space="0"/>
              <w:right w:val="single" w:color="auto" w:sz="4" w:space="0"/>
            </w:tcBorders>
          </w:tcPr>
          <w:p>
            <w:r>
              <w:rPr>
                <w:rFonts w:hint="eastAsia"/>
              </w:rPr>
              <w:t xml:space="preserve">  小学教育</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796.92</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417.45</w:t>
            </w:r>
          </w:p>
        </w:tc>
        <w:tc>
          <w:tcPr>
            <w:tcW w:w="339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379.47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208</w:t>
            </w:r>
          </w:p>
        </w:tc>
        <w:tc>
          <w:tcPr>
            <w:tcW w:w="3000" w:type="dxa"/>
            <w:gridSpan w:val="2"/>
            <w:tcBorders>
              <w:top w:val="nil"/>
              <w:left w:val="nil"/>
              <w:bottom w:val="single" w:color="auto" w:sz="4" w:space="0"/>
              <w:right w:val="single" w:color="auto" w:sz="4" w:space="0"/>
            </w:tcBorders>
          </w:tcPr>
          <w:p>
            <w:r>
              <w:rPr>
                <w:rFonts w:hint="eastAsia"/>
              </w:rPr>
              <w:t>社会保障和就业支出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ind w:right="440"/>
              <w:jc w:val="center"/>
              <w:rPr>
                <w:rFonts w:ascii="宋体" w:hAnsi="宋体" w:cs="Arial"/>
                <w:color w:val="000000"/>
                <w:kern w:val="0"/>
                <w:sz w:val="22"/>
                <w:szCs w:val="22"/>
              </w:rPr>
            </w:pPr>
            <w:r>
              <w:rPr>
                <w:rFonts w:ascii="宋体" w:hAnsi="宋体" w:cs="Arial"/>
                <w:color w:val="000000"/>
                <w:kern w:val="0"/>
                <w:sz w:val="22"/>
                <w:szCs w:val="22"/>
              </w:rPr>
              <w:t>20805</w:t>
            </w:r>
          </w:p>
        </w:tc>
        <w:tc>
          <w:tcPr>
            <w:tcW w:w="3000" w:type="dxa"/>
            <w:gridSpan w:val="2"/>
            <w:tcBorders>
              <w:top w:val="nil"/>
              <w:left w:val="nil"/>
              <w:bottom w:val="single" w:color="auto" w:sz="4" w:space="0"/>
              <w:right w:val="single" w:color="auto" w:sz="4" w:space="0"/>
            </w:tcBorders>
          </w:tcPr>
          <w:p>
            <w:r>
              <w:rPr>
                <w:rFonts w:hint="eastAsia"/>
              </w:rPr>
              <w:t>行政事业单位离退休</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2080505</w:t>
            </w:r>
          </w:p>
        </w:tc>
        <w:tc>
          <w:tcPr>
            <w:tcW w:w="3000" w:type="dxa"/>
            <w:gridSpan w:val="2"/>
            <w:tcBorders>
              <w:top w:val="nil"/>
              <w:left w:val="nil"/>
              <w:bottom w:val="single" w:color="auto" w:sz="4" w:space="0"/>
              <w:right w:val="single" w:color="auto" w:sz="4" w:space="0"/>
            </w:tcBorders>
          </w:tcPr>
          <w:p>
            <w:r>
              <w:rPr>
                <w:rFonts w:hint="eastAsia"/>
              </w:rPr>
              <w:t xml:space="preserve">  机关事业单位基本养老保险缴费支出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30.92</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210</w:t>
            </w:r>
          </w:p>
        </w:tc>
        <w:tc>
          <w:tcPr>
            <w:tcW w:w="3000" w:type="dxa"/>
            <w:gridSpan w:val="2"/>
            <w:tcBorders>
              <w:top w:val="nil"/>
              <w:left w:val="nil"/>
              <w:bottom w:val="single" w:color="auto" w:sz="4" w:space="0"/>
              <w:right w:val="single" w:color="auto" w:sz="4" w:space="0"/>
            </w:tcBorders>
          </w:tcPr>
          <w:p>
            <w:r>
              <w:rPr>
                <w:rFonts w:hint="eastAsia"/>
              </w:rPr>
              <w:t>卫生健康支出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29.65</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29.65</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rPr>
              <w:t>21011</w:t>
            </w:r>
          </w:p>
        </w:tc>
        <w:tc>
          <w:tcPr>
            <w:tcW w:w="3000" w:type="dxa"/>
            <w:gridSpan w:val="2"/>
            <w:tcBorders>
              <w:top w:val="nil"/>
              <w:left w:val="nil"/>
              <w:bottom w:val="single" w:color="auto" w:sz="4" w:space="0"/>
              <w:right w:val="single" w:color="auto" w:sz="4" w:space="0"/>
            </w:tcBorders>
          </w:tcPr>
          <w:p>
            <w:r>
              <w:rPr>
                <w:rFonts w:hint="eastAsia"/>
              </w:rPr>
              <w:t>行政事业单位医疗</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29.65</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29.65</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2101102</w:t>
            </w:r>
          </w:p>
        </w:tc>
        <w:tc>
          <w:tcPr>
            <w:tcW w:w="3000" w:type="dxa"/>
            <w:gridSpan w:val="2"/>
            <w:tcBorders>
              <w:top w:val="nil"/>
              <w:left w:val="nil"/>
              <w:bottom w:val="single" w:color="auto" w:sz="4" w:space="0"/>
              <w:right w:val="single" w:color="auto" w:sz="4" w:space="0"/>
            </w:tcBorders>
          </w:tcPr>
          <w:p>
            <w:r>
              <w:rPr>
                <w:rFonts w:hint="eastAsia"/>
              </w:rPr>
              <w:t xml:space="preserve">  事业单位医疗</w:t>
            </w:r>
          </w:p>
        </w:tc>
        <w:tc>
          <w:tcPr>
            <w:tcW w:w="2900" w:type="dxa"/>
            <w:tcBorders>
              <w:top w:val="nil"/>
              <w:left w:val="nil"/>
              <w:bottom w:val="single" w:color="auto" w:sz="4" w:space="0"/>
              <w:right w:val="single" w:color="auto" w:sz="4" w:space="0"/>
            </w:tcBorders>
          </w:tcPr>
          <w:p>
            <w:pPr>
              <w:widowControl/>
              <w:ind w:firstLine="1100" w:firstLineChars="500"/>
              <w:rPr>
                <w:rFonts w:ascii="宋体" w:hAnsi="宋体" w:cs="Arial"/>
                <w:color w:val="000000"/>
                <w:kern w:val="0"/>
                <w:sz w:val="22"/>
                <w:szCs w:val="22"/>
              </w:rPr>
            </w:pPr>
            <w:r>
              <w:rPr>
                <w:rFonts w:hint="eastAsia" w:ascii="宋体" w:hAnsi="宋体" w:cs="Arial"/>
                <w:color w:val="000000"/>
                <w:kern w:val="0"/>
                <w:sz w:val="22"/>
                <w:szCs w:val="22"/>
              </w:rPr>
              <w:t>20.2</w:t>
            </w:r>
          </w:p>
        </w:tc>
        <w:tc>
          <w:tcPr>
            <w:tcW w:w="2900" w:type="dxa"/>
            <w:tcBorders>
              <w:top w:val="nil"/>
              <w:left w:val="nil"/>
              <w:bottom w:val="single" w:color="auto" w:sz="4" w:space="0"/>
              <w:right w:val="single" w:color="auto" w:sz="4" w:space="0"/>
            </w:tcBorders>
          </w:tcPr>
          <w:p>
            <w:pPr>
              <w:widowControl/>
              <w:ind w:firstLine="1100" w:firstLineChars="500"/>
              <w:rPr>
                <w:rFonts w:ascii="宋体" w:hAnsi="宋体" w:cs="Arial"/>
                <w:color w:val="000000"/>
                <w:kern w:val="0"/>
                <w:sz w:val="22"/>
                <w:szCs w:val="22"/>
              </w:rPr>
            </w:pPr>
            <w:r>
              <w:rPr>
                <w:rFonts w:hint="eastAsia" w:ascii="宋体" w:hAnsi="宋体" w:cs="Arial"/>
                <w:color w:val="000000"/>
                <w:kern w:val="0"/>
                <w:sz w:val="22"/>
                <w:szCs w:val="22"/>
              </w:rPr>
              <w:t>20.2</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2101103</w:t>
            </w:r>
          </w:p>
        </w:tc>
        <w:tc>
          <w:tcPr>
            <w:tcW w:w="3000" w:type="dxa"/>
            <w:gridSpan w:val="2"/>
            <w:tcBorders>
              <w:top w:val="nil"/>
              <w:left w:val="nil"/>
              <w:bottom w:val="single" w:color="auto" w:sz="4" w:space="0"/>
              <w:right w:val="single" w:color="auto" w:sz="4" w:space="0"/>
            </w:tcBorders>
          </w:tcPr>
          <w:p>
            <w:r>
              <w:rPr>
                <w:rFonts w:hint="eastAsia"/>
              </w:rPr>
              <w:t xml:space="preserve">  公务员医疗补助</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9.45</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9.45</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bl>
    <w:p/>
    <w:p>
      <w:r>
        <w:rPr>
          <w:rFonts w:hint="eastAsia"/>
        </w:rPr>
        <w:t>注：本表反映部门本年度一般公共预算财政拨款实际支出情况。</w:t>
      </w:r>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2643"/>
        <w:gridCol w:w="1428"/>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64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2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352.63</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125.39</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246.88</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44.92</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30104</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6.88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14.52</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2.05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6.11</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30.92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38.67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9.18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职工基本医疗保险缴费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差旅费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0.86</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30111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公务员医疗补助缴费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9.45</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委托业务费</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8.25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30113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30.66</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8.47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30299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355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352.63</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125.39</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r>
    </w:tbl>
    <w:p>
      <w:r>
        <w:rPr>
          <w:rFonts w:hint="eastAsia"/>
        </w:rPr>
        <w:t>注：本表反映部门本年度“三公”经费支出预决算情况。其中，2019年度预算数为“三公”经费年初预算数，决算数是包括当年一般公共预算财政拨款和以前年度结转资金安排的实际支出。</w:t>
      </w:r>
    </w:p>
    <w:p/>
    <w:p/>
    <w:p>
      <w:p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rPr>
        <w:t>柳州市鱼峰区雒容镇第二小学没有“三公”经费收入，也没有“三公”经费相关安排的支出，故本表无数据</w:t>
      </w:r>
    </w:p>
    <w:p/>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注：本表反映部门本年度政府性基金预算财政拨款收入支出及结转和结余情况。</w:t>
      </w:r>
    </w:p>
    <w:p>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rPr>
        <w:t>柳州市鱼峰区雒容镇第二小学没有政府性基金收入，也没有政府性基金安排的支出，故本表无数据</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sz w:val="32"/>
          <w:szCs w:val="32"/>
        </w:rPr>
        <w:t>柳州市鱼峰区雒容镇第二小学</w:t>
      </w:r>
      <w:r>
        <w:rPr>
          <w:rFonts w:hint="eastAsia" w:ascii="仿宋_GB2312" w:eastAsia="仿宋_GB2312"/>
          <w:b/>
          <w:sz w:val="32"/>
          <w:szCs w:val="32"/>
        </w:rPr>
        <w:t>2019年度部门决算情况说明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2019年度收入总计857.49万元，支出总计857.49万元，与2018年相比，收、支分别增加365.06万元；分别上升74.13%。</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本年收入总计857.49万元 ，其中：一般公共预算财政拨款收入857.49万元；占比100%；政府基金预算财政拨款收入0万元；占比0；上级补助收入0万元，占比0 ；事业收入0万元，占比0；事业单位经营收入0万元，占比0。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本年支出合计857.49万元，其中：基本支出478.02万元，占55.75%；项目支出379.47万元， 占45.25%。</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本部门2019年度财政拨款收、支总决算857.49万元、857.49万元。与 2018 年相比，财政拨款收、支总计各增加365.06万元，上升74.13%。</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2019年度财政拨款支出857.49万元，占本年支出合计的100%。与 2018 年相比，财政拨款支出增加365.06万元，上升74.13%。</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年度财政拨款支出857.49万元，主要用于以下方面： 教育（类）支出796.92万元，占92.94%；社会保障和就业（类）支出30.92万元，占3.61%；卫生健康（类）支出29.65万元，占3.4</w:t>
      </w:r>
      <w:r>
        <w:rPr>
          <w:rFonts w:ascii="仿宋_GB2312" w:eastAsia="仿宋_GB2312" w:cs="仿宋_GB2312"/>
          <w:bCs/>
          <w:kern w:val="0"/>
          <w:sz w:val="32"/>
          <w:szCs w:val="32"/>
        </w:rPr>
        <w:t>5</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年度财政拨款支出年初预算为857.49万元，支出决算为857.49万元，完成年初预算的100%。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1.教育（类）支:796.92万元，其中</w:t>
      </w:r>
      <w:r>
        <w:rPr>
          <w:rFonts w:eastAsia="仿宋_GB2312" w:cs="仿宋_GB2312" w:asciiTheme="minorHAnsi" w:hAnsiTheme="minorHAnsi"/>
          <w:bCs/>
          <w:kern w:val="0"/>
          <w:sz w:val="32"/>
          <w:szCs w:val="32"/>
        </w:rPr>
        <w:t>:</w:t>
      </w:r>
      <w:r>
        <w:rPr>
          <w:rFonts w:hint="eastAsia" w:ascii="仿宋_GB2312" w:eastAsia="仿宋_GB2312" w:cs="仿宋_GB2312"/>
          <w:bCs/>
          <w:kern w:val="0"/>
          <w:sz w:val="32"/>
          <w:szCs w:val="32"/>
        </w:rPr>
        <w:t>小学教育年初预算</w:t>
      </w:r>
      <w:r>
        <w:rPr>
          <w:rFonts w:hint="eastAsia" w:eastAsia="仿宋_GB2312" w:cs="仿宋_GB2312" w:asciiTheme="minorHAnsi" w:hAnsiTheme="minorHAnsi"/>
          <w:bCs/>
          <w:kern w:val="0"/>
          <w:sz w:val="32"/>
          <w:szCs w:val="32"/>
        </w:rPr>
        <w:t>796.92万元</w:t>
      </w:r>
      <w:r>
        <w:rPr>
          <w:rFonts w:hint="eastAsia" w:ascii="仿宋_GB2312" w:eastAsia="仿宋_GB2312" w:cs="仿宋_GB2312"/>
          <w:bCs/>
          <w:kern w:val="0"/>
          <w:sz w:val="32"/>
          <w:szCs w:val="32"/>
        </w:rPr>
        <w:t>，支出决算为796.92万元，完成年初预算的100%。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 </w:t>
      </w:r>
      <w:r>
        <w:rPr>
          <w:rFonts w:hint="eastAsia" w:ascii="仿宋_GB2312" w:eastAsia="仿宋_GB2312" w:cs="仿宋_GB2312"/>
          <w:bCs/>
          <w:kern w:val="0"/>
          <w:sz w:val="32"/>
          <w:szCs w:val="32"/>
        </w:rPr>
        <w:t xml:space="preserve">社会保障和就业（类）支出30.92万元，其中：机关事业单位基本养老保险缴费支出年初预算为30.92 万元，支出决算为30.92万元，完成年初预算的100 %。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3. </w:t>
      </w:r>
      <w:r>
        <w:rPr>
          <w:rFonts w:hint="eastAsia" w:ascii="仿宋_GB2312" w:eastAsia="仿宋_GB2312" w:cs="仿宋_GB2312"/>
          <w:bCs/>
          <w:kern w:val="0"/>
          <w:sz w:val="32"/>
          <w:szCs w:val="32"/>
        </w:rPr>
        <w:t>卫生健康（类）支出29.65万元，其中：事业单位医疗年初预算为20.2万元，支出决算为20.2万元，完成年初预算的100%；公务员医疗补助年初预算为9.45万元，支出决算为9.45万元，完成年初预算的100%。</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2019年度一般公共预算财政拨款基本支出决算情况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2019年度财政拨款基本支出</w:t>
      </w:r>
      <w:r>
        <w:rPr>
          <w:rFonts w:ascii="仿宋_GB2312" w:eastAsia="仿宋_GB2312" w:cs="仿宋_GB2312"/>
          <w:bCs/>
          <w:kern w:val="0"/>
          <w:sz w:val="32"/>
          <w:szCs w:val="32"/>
        </w:rPr>
        <w:t>478.02</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352.63</w:t>
      </w:r>
      <w:r>
        <w:rPr>
          <w:rFonts w:hint="eastAsia" w:ascii="仿宋_GB2312" w:eastAsia="仿宋_GB2312" w:cs="仿宋_GB2312"/>
          <w:bCs/>
          <w:kern w:val="0"/>
          <w:sz w:val="32"/>
          <w:szCs w:val="32"/>
        </w:rPr>
        <w:t>万元，主要包括：基本工资246.88万元、伙食补助费14.52万元、机关事业单位基本养老保险缴费30.92万元、基本医疗保险缴费20.2万元、公务员医疗补助缴费9.45万元、住房公积金缴费30.66万元；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公用经费125.39万元，主要包括：办公费44.92万元、水费2.05万元、电费6.11万元、培训费9.18万元、差旅费0.86万元、委托业务费8.25万元、工会经费8.47万元、维修（护）费6.88万元、物业管理费38.67万元。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2019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三公”经费财政拨款支出预算为0万元，支出决算为0万元，完成预算的0%，其中：因公出国（境）费支出决算为0万元，完成预算的0%；公务用车购置及运行费支出决算为0万元，完成预算的0%；公务接待费支出决算为0万元，完成预算的0%。2019年度“三公”经费支出决算数小于预算数的主要原因是认真贯彻落实中央</w:t>
      </w:r>
      <w:bookmarkStart w:id="0" w:name="_GoBack"/>
      <w:bookmarkEnd w:id="0"/>
      <w:r>
        <w:rPr>
          <w:rFonts w:hint="eastAsia" w:ascii="仿宋_GB2312" w:eastAsia="仿宋_GB2312" w:cs="仿宋_GB2312"/>
          <w:bCs/>
          <w:kern w:val="0"/>
          <w:sz w:val="32"/>
          <w:szCs w:val="32"/>
        </w:rPr>
        <w:t>八项规定精神和厉行节约要求，进一步从严控制“三公”经费开支，全年实际支出比预算有所节约。</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2019年度“三公”经费财政拨款支出决算数比2018年减少0万元，下降0%，其中：因公出国（境）费支出决 算减少0万元，下降0%；公务用车购置及运行费支出 决算减少0万元，下降0%；公务接待费支出决算减少0万元，下降0%。</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2019年度“三公”经费财政拨款支出决算中，因公出国（境）费支出决算0万元，占0%；公务用车购置及运行费 支出决算0万元，占0%；公务接待费支出决算0万元，占0%。具体情况如下：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 公务用车购置支出为0万元。公务用车运行支出0万元。主要用于0。2019年，机关所属单位开支财政拨款的公务用车保有量为0辆。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外宾接待支出0万元。2019 年共接待国（境）外来访团组0个、来访外宾0人次。</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国内公务接待支出0万元。2019 年共接待国内来访团组0个、来宾0人次。</w:t>
      </w:r>
    </w:p>
    <w:p>
      <w:pPr>
        <w:autoSpaceDE w:val="0"/>
        <w:autoSpaceDN w:val="0"/>
        <w:adjustRightInd w:val="0"/>
        <w:spacing w:line="560" w:lineRule="exact"/>
        <w:jc w:val="left"/>
        <w:rPr>
          <w:rFonts w:ascii="仿宋_GB2312" w:eastAsia="仿宋_GB2312" w:cs="仿宋_GB2312"/>
          <w:b/>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2019 年度政府性基金预算财政拨款收入支出决算情况说明 </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2019年没有政府性基金预算财政拨款收入，也没有政府性基金预算财政拨款安排的支出。</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（一）</w:t>
      </w:r>
      <w:r>
        <w:rPr>
          <w:rFonts w:hint="eastAsia" w:ascii="仿宋_GB2312" w:eastAsia="仿宋_GB2312" w:cs="仿宋_GB2312"/>
          <w:bCs/>
          <w:kern w:val="0"/>
          <w:sz w:val="32"/>
          <w:szCs w:val="32"/>
        </w:rPr>
        <w:t>绩效管理工作开展情况</w:t>
      </w:r>
    </w:p>
    <w:p>
      <w:pPr>
        <w:autoSpaceDE w:val="0"/>
        <w:autoSpaceDN w:val="0"/>
        <w:adjustRightInd w:val="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根据财政预算管理要求，我部门组织对2019年度一般公共预算项目支出全面开展绩效自评。</w:t>
      </w:r>
      <w:r>
        <w:rPr>
          <w:rFonts w:hint="eastAsia" w:eastAsia="仿宋_GB2312" w:cs="仿宋_GB2312" w:asciiTheme="minorHAnsi" w:hAnsiTheme="minorHAnsi"/>
          <w:bCs/>
          <w:kern w:val="0"/>
          <w:sz w:val="32"/>
          <w:szCs w:val="32"/>
        </w:rPr>
        <w:t>预算</w:t>
      </w:r>
      <w:r>
        <w:rPr>
          <w:rFonts w:hint="eastAsia" w:ascii="仿宋_GB2312" w:eastAsia="仿宋_GB2312" w:cs="仿宋_GB2312"/>
          <w:bCs/>
          <w:kern w:val="0"/>
          <w:sz w:val="32"/>
          <w:szCs w:val="32"/>
        </w:rPr>
        <w:t>项目</w:t>
      </w:r>
      <w:r>
        <w:rPr>
          <w:rFonts w:ascii="仿宋_GB2312" w:eastAsia="仿宋_GB2312" w:cs="仿宋_GB2312"/>
          <w:bCs/>
          <w:kern w:val="0"/>
          <w:sz w:val="32"/>
          <w:szCs w:val="32"/>
        </w:rPr>
        <w:t>5</w:t>
      </w:r>
      <w:r>
        <w:rPr>
          <w:rFonts w:hint="eastAsia" w:ascii="仿宋_GB2312" w:eastAsia="仿宋_GB2312" w:cs="仿宋_GB2312"/>
          <w:bCs/>
          <w:kern w:val="0"/>
          <w:sz w:val="32"/>
          <w:szCs w:val="32"/>
        </w:rPr>
        <w:t>个，共涉及预算资金</w:t>
      </w:r>
      <w:r>
        <w:rPr>
          <w:rFonts w:ascii="仿宋_GB2312" w:eastAsia="仿宋_GB2312" w:cs="仿宋_GB2312"/>
          <w:bCs/>
          <w:kern w:val="0"/>
          <w:sz w:val="32"/>
          <w:szCs w:val="32"/>
        </w:rPr>
        <w:t>379.47</w:t>
      </w:r>
      <w:r>
        <w:rPr>
          <w:rFonts w:hint="eastAsia" w:ascii="仿宋_GB2312" w:eastAsia="仿宋_GB2312" w:cs="仿宋_GB2312"/>
          <w:bCs/>
          <w:kern w:val="0"/>
          <w:sz w:val="32"/>
          <w:szCs w:val="32"/>
        </w:rPr>
        <w:t xml:space="preserve">万元，自评覆盖率达到100%。 </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2019年度整体支出资金使用符合政策要求，合理合法，使用有效，管理较规范。按照社会保险基金制度的有关规定，及时将资金拨入社会保障基金财政专户，确保各给缴补贴及时到位和基础养老金、丧葬补助金按时足额发放。资金必须专款专用。</w:t>
      </w:r>
    </w:p>
    <w:p>
      <w:pPr>
        <w:autoSpaceDE w:val="0"/>
        <w:autoSpaceDN w:val="0"/>
        <w:adjustRightInd w:val="0"/>
        <w:ind w:firstLine="803" w:firstLineChars="25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（一）机关运行经费支出情况。2019年度部门机关运行经费支出0万元，比 2018年增加0万元，增长0%。</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（二）政府采购支出情况。2019年度部门政府采购支出总额</w:t>
      </w:r>
      <w:r>
        <w:rPr>
          <w:rFonts w:ascii="仿宋_GB2312" w:eastAsia="仿宋_GB2312" w:cs="仿宋_GB2312"/>
          <w:kern w:val="0"/>
          <w:sz w:val="32"/>
          <w:szCs w:val="32"/>
        </w:rPr>
        <w:t>38.67</w:t>
      </w:r>
      <w:r>
        <w:rPr>
          <w:rFonts w:hint="eastAsia" w:ascii="仿宋_GB2312" w:eastAsia="仿宋_GB2312" w:cs="仿宋_GB2312"/>
          <w:kern w:val="0"/>
          <w:sz w:val="32"/>
          <w:szCs w:val="32"/>
        </w:rPr>
        <w:t>万元，其中：货物支出0万元、工程支出0万元、服务支出</w:t>
      </w:r>
      <w:r>
        <w:rPr>
          <w:rFonts w:ascii="仿宋_GB2312" w:eastAsia="仿宋_GB2312" w:cs="仿宋_GB2312"/>
          <w:kern w:val="0"/>
          <w:sz w:val="32"/>
          <w:szCs w:val="32"/>
        </w:rPr>
        <w:t>38.67</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（三）国有资产占用情况。截至年末部门共有车辆0辆，其中：公务用车0辆；执法执勤用车0辆；专业技术用车0辆；单价50万元 以上通用设备0台（套），单价100 万元以上专用设备0台（套）。 </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1"/>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1"/>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1"/>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1"/>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1"/>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1"/>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1"/>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1"/>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1"/>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1"/>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1"/>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1"/>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BA7"/>
    <w:multiLevelType w:val="singleLevel"/>
    <w:tmpl w:val="5B3C8BA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37F47"/>
    <w:rsid w:val="000933E9"/>
    <w:rsid w:val="000947CE"/>
    <w:rsid w:val="000A216B"/>
    <w:rsid w:val="001D3387"/>
    <w:rsid w:val="001E7CE2"/>
    <w:rsid w:val="001F753F"/>
    <w:rsid w:val="0023313C"/>
    <w:rsid w:val="0025259C"/>
    <w:rsid w:val="00263CF2"/>
    <w:rsid w:val="002E24CD"/>
    <w:rsid w:val="002E2E7C"/>
    <w:rsid w:val="00310D29"/>
    <w:rsid w:val="003311C2"/>
    <w:rsid w:val="00377710"/>
    <w:rsid w:val="003C45F3"/>
    <w:rsid w:val="003D6FEA"/>
    <w:rsid w:val="003F36D0"/>
    <w:rsid w:val="00447B98"/>
    <w:rsid w:val="004514D6"/>
    <w:rsid w:val="00464AEA"/>
    <w:rsid w:val="004748E2"/>
    <w:rsid w:val="004B6345"/>
    <w:rsid w:val="004C6FB0"/>
    <w:rsid w:val="005040E8"/>
    <w:rsid w:val="00541F30"/>
    <w:rsid w:val="0056226D"/>
    <w:rsid w:val="005B0FBC"/>
    <w:rsid w:val="00634EBD"/>
    <w:rsid w:val="006857A3"/>
    <w:rsid w:val="00694D6B"/>
    <w:rsid w:val="006A0C63"/>
    <w:rsid w:val="006D4040"/>
    <w:rsid w:val="006D7DEA"/>
    <w:rsid w:val="0070147B"/>
    <w:rsid w:val="00714B35"/>
    <w:rsid w:val="0076510D"/>
    <w:rsid w:val="007A0C3D"/>
    <w:rsid w:val="007E5BD4"/>
    <w:rsid w:val="0080323F"/>
    <w:rsid w:val="00812531"/>
    <w:rsid w:val="00851C6A"/>
    <w:rsid w:val="008655EF"/>
    <w:rsid w:val="008E1C14"/>
    <w:rsid w:val="008F529C"/>
    <w:rsid w:val="00902D33"/>
    <w:rsid w:val="0090381B"/>
    <w:rsid w:val="0094366F"/>
    <w:rsid w:val="00980780"/>
    <w:rsid w:val="00986665"/>
    <w:rsid w:val="009963FD"/>
    <w:rsid w:val="009A240E"/>
    <w:rsid w:val="009A4D12"/>
    <w:rsid w:val="009A5E67"/>
    <w:rsid w:val="009C6831"/>
    <w:rsid w:val="009E45E4"/>
    <w:rsid w:val="009F6DE8"/>
    <w:rsid w:val="00A079F9"/>
    <w:rsid w:val="00A14EDF"/>
    <w:rsid w:val="00A17B4E"/>
    <w:rsid w:val="00A2458C"/>
    <w:rsid w:val="00A342AA"/>
    <w:rsid w:val="00A666D9"/>
    <w:rsid w:val="00B30781"/>
    <w:rsid w:val="00B613A2"/>
    <w:rsid w:val="00C27822"/>
    <w:rsid w:val="00C4336C"/>
    <w:rsid w:val="00CC6304"/>
    <w:rsid w:val="00D43AFB"/>
    <w:rsid w:val="00D75391"/>
    <w:rsid w:val="00DA6F2E"/>
    <w:rsid w:val="00E773EF"/>
    <w:rsid w:val="00E87D73"/>
    <w:rsid w:val="00E9224B"/>
    <w:rsid w:val="00EC3856"/>
    <w:rsid w:val="00EC390C"/>
    <w:rsid w:val="00F046E0"/>
    <w:rsid w:val="00F37090"/>
    <w:rsid w:val="00F652D5"/>
    <w:rsid w:val="00F94171"/>
    <w:rsid w:val="00FB457B"/>
    <w:rsid w:val="129008BA"/>
    <w:rsid w:val="1BF13B14"/>
    <w:rsid w:val="24666BF5"/>
    <w:rsid w:val="26460DBA"/>
    <w:rsid w:val="29C6606B"/>
    <w:rsid w:val="2C4219FE"/>
    <w:rsid w:val="2DF27623"/>
    <w:rsid w:val="39A63F06"/>
    <w:rsid w:val="3ED1439F"/>
    <w:rsid w:val="4C256E3D"/>
    <w:rsid w:val="4CB52F0F"/>
    <w:rsid w:val="4DA7467C"/>
    <w:rsid w:val="532F1F9A"/>
    <w:rsid w:val="596D4B22"/>
    <w:rsid w:val="59AC2647"/>
    <w:rsid w:val="62163194"/>
    <w:rsid w:val="63E1279B"/>
    <w:rsid w:val="6C4259A2"/>
    <w:rsid w:val="72313379"/>
    <w:rsid w:val="74C2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AC9F3-68B4-47A2-8917-8C4628D0159D}">
  <ds:schemaRefs/>
</ds:datastoreItem>
</file>

<file path=docProps/app.xml><?xml version="1.0" encoding="utf-8"?>
<Properties xmlns="http://schemas.openxmlformats.org/officeDocument/2006/extended-properties" xmlns:vt="http://schemas.openxmlformats.org/officeDocument/2006/docPropsVTypes">
  <Template>Normal</Template>
  <Pages>19</Pages>
  <Words>1326</Words>
  <Characters>7561</Characters>
  <Lines>63</Lines>
  <Paragraphs>17</Paragraphs>
  <TotalTime>63</TotalTime>
  <ScaleCrop>false</ScaleCrop>
  <LinksUpToDate>false</LinksUpToDate>
  <CharactersWithSpaces>8870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dcterms:modified xsi:type="dcterms:W3CDTF">2024-05-10T01:40:05Z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DA646C6DE2614698B58AD0B387AA117E</vt:lpwstr>
  </property>
</Properties>
</file>