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柳东新区实验小学</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柳州市柳东新区实验小学</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柳州市柳东新区实验小学</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柳州市柳东新区实验小学</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spacing w:line="520" w:lineRule="exact"/>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柳州市柳东新区实验小学</w:t>
      </w:r>
      <w:r>
        <w:rPr>
          <w:rFonts w:hint="eastAsia" w:ascii="仿宋_GB2312" w:eastAsia="仿宋_GB2312"/>
          <w:b/>
          <w:sz w:val="32"/>
          <w:szCs w:val="32"/>
        </w:rPr>
        <w:t>概况</w:t>
      </w:r>
    </w:p>
    <w:p>
      <w:pPr>
        <w:spacing w:line="520" w:lineRule="exact"/>
        <w:ind w:firstLine="646"/>
        <w:rPr>
          <w:rFonts w:ascii="仿宋_GB2312" w:eastAsia="仿宋_GB2312"/>
          <w:sz w:val="32"/>
          <w:szCs w:val="32"/>
        </w:rPr>
      </w:pPr>
    </w:p>
    <w:p>
      <w:pPr>
        <w:spacing w:line="520" w:lineRule="exact"/>
        <w:ind w:firstLine="646"/>
        <w:rPr>
          <w:rFonts w:ascii="仿宋_GB2312" w:eastAsia="仿宋_GB2312"/>
          <w:sz w:val="32"/>
          <w:szCs w:val="32"/>
        </w:rPr>
      </w:pPr>
      <w:r>
        <w:rPr>
          <w:rFonts w:hint="eastAsia" w:ascii="仿宋_GB2312" w:eastAsia="仿宋_GB2312"/>
          <w:sz w:val="32"/>
          <w:szCs w:val="32"/>
        </w:rPr>
        <w:t>一、主要职能</w:t>
      </w:r>
    </w:p>
    <w:p>
      <w:pPr>
        <w:spacing w:line="520" w:lineRule="exact"/>
        <w:ind w:firstLine="646"/>
        <w:rPr>
          <w:rFonts w:ascii="仿宋_GB2312" w:eastAsia="仿宋_GB2312"/>
          <w:sz w:val="32"/>
          <w:szCs w:val="32"/>
        </w:rPr>
      </w:pPr>
      <w:r>
        <w:rPr>
          <w:rFonts w:hint="eastAsia" w:ascii="仿宋_GB2312" w:eastAsia="仿宋_GB2312"/>
          <w:sz w:val="32"/>
          <w:szCs w:val="32"/>
        </w:rPr>
        <w:t>柳州市柳东新区实验小学即景行小学柳东校区，是柳州市委、市政府为深入推进优质教育均衡发展，构建“一心二城”的城市发展新格局，由柳州市柳东新区、城中区联</w:t>
      </w:r>
      <w:bookmarkStart w:id="0" w:name="_GoBack"/>
      <w:bookmarkEnd w:id="0"/>
      <w:r>
        <w:rPr>
          <w:rFonts w:hint="eastAsia" w:ascii="仿宋_GB2312" w:eastAsia="仿宋_GB2312"/>
          <w:sz w:val="32"/>
          <w:szCs w:val="32"/>
        </w:rPr>
        <w:t>合办学，景行小学教育集团负责实施管理的一所的全日制公办学校，全额拨款事业单位，以组织教育教学、科学研究活动，保证教育教学质量；维护教职工利益，保障教职工合法权益，教职工和学生的人生幸福和生命质量作为重点。</w:t>
      </w:r>
    </w:p>
    <w:p>
      <w:pPr>
        <w:spacing w:line="520" w:lineRule="exact"/>
        <w:ind w:firstLine="646"/>
        <w:rPr>
          <w:rFonts w:ascii="仿宋_GB2312" w:eastAsia="仿宋_GB2312"/>
          <w:sz w:val="32"/>
          <w:szCs w:val="32"/>
        </w:rPr>
      </w:pPr>
      <w:r>
        <w:rPr>
          <w:rFonts w:hint="eastAsia" w:ascii="仿宋_GB2312" w:eastAsia="仿宋_GB2312"/>
          <w:sz w:val="32"/>
          <w:szCs w:val="32"/>
        </w:rPr>
        <w:t>①全面贯彻教育方针推进素质教育。学校实施小学义务教育，贯彻执行党和国家的教育方针、政策、法律法规；坚持依法治教、依法治学。</w:t>
      </w:r>
    </w:p>
    <w:p>
      <w:pPr>
        <w:spacing w:line="520" w:lineRule="exact"/>
        <w:ind w:firstLine="646"/>
        <w:rPr>
          <w:rFonts w:ascii="仿宋_GB2312" w:eastAsia="仿宋_GB2312"/>
          <w:sz w:val="32"/>
          <w:szCs w:val="32"/>
        </w:rPr>
      </w:pPr>
      <w:r>
        <w:rPr>
          <w:rFonts w:hint="eastAsia" w:ascii="仿宋_GB2312" w:eastAsia="仿宋_GB2312"/>
          <w:sz w:val="32"/>
          <w:szCs w:val="32"/>
        </w:rPr>
        <w:t>②承担城镇小学教学任务；执行国家教育教学标准，保证教育教学质量，完善教育科研管理。</w:t>
      </w:r>
    </w:p>
    <w:p>
      <w:pPr>
        <w:spacing w:line="520" w:lineRule="exact"/>
        <w:ind w:firstLine="646"/>
        <w:rPr>
          <w:rFonts w:ascii="仿宋_GB2312" w:eastAsia="仿宋_GB2312"/>
          <w:sz w:val="32"/>
          <w:szCs w:val="32"/>
        </w:rPr>
      </w:pPr>
      <w:r>
        <w:rPr>
          <w:rFonts w:hint="eastAsia" w:ascii="仿宋_GB2312" w:eastAsia="仿宋_GB2312"/>
          <w:sz w:val="32"/>
          <w:szCs w:val="32"/>
        </w:rPr>
        <w:t>③完善教师人事管理。按照干部和教师的职级、编制和管理权限，制定切实可行的学校工作规章制度，以提高教育教学质量为目的，负责本校教师人事管理、继续教育、考核考评等工作。 </w:t>
      </w:r>
    </w:p>
    <w:p>
      <w:pPr>
        <w:spacing w:line="520" w:lineRule="exact"/>
        <w:ind w:firstLine="646"/>
        <w:rPr>
          <w:rFonts w:ascii="仿宋_GB2312" w:eastAsia="仿宋_GB2312"/>
          <w:sz w:val="32"/>
          <w:szCs w:val="32"/>
        </w:rPr>
      </w:pPr>
      <w:r>
        <w:rPr>
          <w:rFonts w:hint="eastAsia" w:ascii="仿宋_GB2312" w:eastAsia="仿宋_GB2312"/>
          <w:sz w:val="32"/>
          <w:szCs w:val="32"/>
        </w:rPr>
        <w:t>④全力保障校园安全稳定。负责校园安全、文化和精神文明建设，保障受教育者的合法权益。</w:t>
      </w:r>
    </w:p>
    <w:p>
      <w:pPr>
        <w:spacing w:line="520" w:lineRule="exact"/>
        <w:ind w:firstLine="646"/>
        <w:rPr>
          <w:rFonts w:ascii="仿宋_GB2312" w:eastAsia="仿宋_GB2312"/>
          <w:sz w:val="32"/>
          <w:szCs w:val="32"/>
        </w:rPr>
      </w:pPr>
      <w:r>
        <w:rPr>
          <w:rFonts w:hint="eastAsia" w:ascii="仿宋_GB2312" w:eastAsia="仿宋_GB2312"/>
          <w:sz w:val="32"/>
          <w:szCs w:val="32"/>
        </w:rPr>
        <w:t>⑤继续抓好教育系统廉政建设。持续开展廉政教育，加强作风建设，进一步强化干部廉政教育，增强不想腐的自觉。</w:t>
      </w:r>
    </w:p>
    <w:p>
      <w:pPr>
        <w:spacing w:line="520" w:lineRule="exact"/>
        <w:ind w:firstLine="646"/>
        <w:rPr>
          <w:rFonts w:ascii="仿宋_GB2312" w:eastAsia="仿宋_GB2312"/>
          <w:sz w:val="32"/>
          <w:szCs w:val="32"/>
        </w:rPr>
      </w:pPr>
    </w:p>
    <w:p>
      <w:pPr>
        <w:spacing w:line="520" w:lineRule="exact"/>
        <w:ind w:firstLine="646"/>
        <w:rPr>
          <w:rFonts w:ascii="仿宋_GB2312" w:eastAsia="仿宋_GB2312"/>
          <w:sz w:val="32"/>
          <w:szCs w:val="32"/>
        </w:rPr>
      </w:pPr>
      <w:r>
        <w:rPr>
          <w:rFonts w:hint="eastAsia" w:ascii="仿宋_GB2312" w:eastAsia="仿宋_GB2312"/>
          <w:sz w:val="32"/>
          <w:szCs w:val="32"/>
        </w:rPr>
        <w:t>二、部门决算单位构成</w:t>
      </w:r>
    </w:p>
    <w:p>
      <w:pPr>
        <w:widowControl/>
        <w:spacing w:line="520" w:lineRule="exact"/>
        <w:ind w:firstLine="640" w:firstLineChars="200"/>
        <w:jc w:val="left"/>
        <w:rPr>
          <w:rFonts w:ascii="仿宋_GB2312" w:eastAsia="仿宋_GB2312"/>
          <w:sz w:val="32"/>
          <w:szCs w:val="32"/>
        </w:rPr>
      </w:pPr>
      <w:r>
        <w:rPr>
          <w:rFonts w:ascii="仿宋_GB2312" w:eastAsia="仿宋_GB2312"/>
          <w:sz w:val="32"/>
          <w:szCs w:val="32"/>
        </w:rPr>
        <w:t xml:space="preserve">柳州市柳东新区实验小学办学规模为44个班，学生2087人。学校设五个部门：校办公室、教导处、政教处、总务处、科研处，目前共有教职工126人（目前124人），校级领导4人：校长1人、副校长2人、书记1人，中层以上职工有3人：教导处副主任1人、政教处副主任1人、科研处副主任1人。 </w:t>
      </w:r>
    </w:p>
    <w:p>
      <w:pPr>
        <w:spacing w:line="520" w:lineRule="exact"/>
        <w:jc w:val="center"/>
      </w:pPr>
    </w:p>
    <w:p>
      <w:pPr>
        <w:spacing w:line="520" w:lineRule="exact"/>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柳州市柳东新区实验小学</w:t>
      </w:r>
      <w:r>
        <w:rPr>
          <w:rFonts w:hint="eastAsia" w:ascii="仿宋_GB2312" w:eastAsia="仿宋_GB2312"/>
          <w:b/>
          <w:sz w:val="32"/>
          <w:szCs w:val="32"/>
        </w:rPr>
        <w:t>2019年部门决算报表</w:t>
      </w:r>
    </w:p>
    <w:p>
      <w:pPr>
        <w:jc w:val="center"/>
      </w:pPr>
    </w:p>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1333.8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1190.47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77.76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65.57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1333.8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1333.8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1333.8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1333.8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1333.8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1333.8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w:t>
            </w:r>
          </w:p>
        </w:tc>
        <w:tc>
          <w:tcPr>
            <w:tcW w:w="2400" w:type="dxa"/>
            <w:tcBorders>
              <w:top w:val="nil"/>
              <w:left w:val="nil"/>
              <w:bottom w:val="single" w:color="auto" w:sz="4" w:space="0"/>
              <w:right w:val="single" w:color="auto" w:sz="4" w:space="0"/>
            </w:tcBorders>
          </w:tcPr>
          <w:p>
            <w:r>
              <w:rPr>
                <w:rFonts w:hint="eastAsia"/>
              </w:rPr>
              <w:t>教育支出</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20502</w:t>
            </w:r>
          </w:p>
        </w:tc>
        <w:tc>
          <w:tcPr>
            <w:tcW w:w="2400" w:type="dxa"/>
            <w:tcBorders>
              <w:top w:val="nil"/>
              <w:left w:val="nil"/>
              <w:bottom w:val="single" w:color="auto" w:sz="4" w:space="0"/>
              <w:right w:val="single" w:color="auto" w:sz="4" w:space="0"/>
            </w:tcBorders>
          </w:tcPr>
          <w:p>
            <w:r>
              <w:rPr>
                <w:rFonts w:hint="eastAsia"/>
              </w:rPr>
              <w:t>普通教育</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2050203</w:t>
            </w:r>
          </w:p>
        </w:tc>
        <w:tc>
          <w:tcPr>
            <w:tcW w:w="2400" w:type="dxa"/>
            <w:tcBorders>
              <w:top w:val="nil"/>
              <w:left w:val="nil"/>
              <w:bottom w:val="single" w:color="auto" w:sz="4" w:space="0"/>
              <w:right w:val="single" w:color="auto" w:sz="4" w:space="0"/>
            </w:tcBorders>
          </w:tcPr>
          <w:p>
            <w:r>
              <w:rPr>
                <w:rFonts w:hint="eastAsia"/>
              </w:rPr>
              <w:t xml:space="preserve">  小学教育</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w:t>
            </w:r>
          </w:p>
        </w:tc>
        <w:tc>
          <w:tcPr>
            <w:tcW w:w="2400" w:type="dxa"/>
            <w:tcBorders>
              <w:top w:val="nil"/>
              <w:left w:val="nil"/>
              <w:bottom w:val="single" w:color="auto" w:sz="4" w:space="0"/>
              <w:right w:val="single" w:color="auto" w:sz="4" w:space="0"/>
            </w:tcBorders>
          </w:tcPr>
          <w:p>
            <w:r>
              <w:rPr>
                <w:rFonts w:hint="eastAsia"/>
              </w:rPr>
              <w:t>社会保障和就业支出</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w:t>
            </w:r>
          </w:p>
        </w:tc>
        <w:tc>
          <w:tcPr>
            <w:tcW w:w="2400" w:type="dxa"/>
            <w:tcBorders>
              <w:top w:val="nil"/>
              <w:left w:val="nil"/>
              <w:bottom w:val="single" w:color="auto" w:sz="4" w:space="0"/>
              <w:right w:val="single" w:color="auto" w:sz="4" w:space="0"/>
            </w:tcBorders>
          </w:tcPr>
          <w:p>
            <w:r>
              <w:rPr>
                <w:rFonts w:hint="eastAsia"/>
              </w:rPr>
              <w:t>行政事业单位离退休</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2080505</w:t>
            </w:r>
          </w:p>
        </w:tc>
        <w:tc>
          <w:tcPr>
            <w:tcW w:w="2400"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w:t>
            </w:r>
          </w:p>
        </w:tc>
        <w:tc>
          <w:tcPr>
            <w:tcW w:w="2400" w:type="dxa"/>
            <w:tcBorders>
              <w:top w:val="nil"/>
              <w:left w:val="nil"/>
              <w:bottom w:val="single" w:color="auto" w:sz="4" w:space="0"/>
              <w:right w:val="single" w:color="auto" w:sz="4" w:space="0"/>
            </w:tcBorders>
          </w:tcPr>
          <w:p>
            <w:r>
              <w:rPr>
                <w:rFonts w:hint="eastAsia"/>
              </w:rPr>
              <w:t>卫生健康支出</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w:t>
            </w:r>
          </w:p>
        </w:tc>
        <w:tc>
          <w:tcPr>
            <w:tcW w:w="2400" w:type="dxa"/>
            <w:tcBorders>
              <w:top w:val="nil"/>
              <w:left w:val="nil"/>
              <w:bottom w:val="single" w:color="auto" w:sz="4" w:space="0"/>
              <w:right w:val="single" w:color="auto" w:sz="4" w:space="0"/>
            </w:tcBorders>
          </w:tcPr>
          <w:p>
            <w:r>
              <w:rPr>
                <w:rFonts w:hint="eastAsia"/>
              </w:rPr>
              <w:t>行政事业单位医疗</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2101102</w:t>
            </w:r>
          </w:p>
        </w:tc>
        <w:tc>
          <w:tcPr>
            <w:tcW w:w="2400" w:type="dxa"/>
            <w:tcBorders>
              <w:top w:val="nil"/>
              <w:left w:val="nil"/>
              <w:bottom w:val="single" w:color="auto" w:sz="4" w:space="0"/>
              <w:right w:val="single" w:color="auto" w:sz="4" w:space="0"/>
            </w:tcBorders>
          </w:tcPr>
          <w:p>
            <w:r>
              <w:rPr>
                <w:rFonts w:hint="eastAsia"/>
              </w:rPr>
              <w:t xml:space="preserve">  事业单位医疗</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41.57</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2101103</w:t>
            </w:r>
          </w:p>
        </w:tc>
        <w:tc>
          <w:tcPr>
            <w:tcW w:w="2400" w:type="dxa"/>
            <w:tcBorders>
              <w:top w:val="nil"/>
              <w:left w:val="nil"/>
              <w:bottom w:val="single" w:color="auto" w:sz="4" w:space="0"/>
              <w:right w:val="single" w:color="auto" w:sz="4" w:space="0"/>
            </w:tcBorders>
          </w:tcPr>
          <w:p>
            <w:r>
              <w:rPr>
                <w:rFonts w:hint="eastAsia"/>
              </w:rPr>
              <w:t xml:space="preserve">  公务员医疗补助</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54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tc>
        <w:tc>
          <w:tcPr>
            <w:tcW w:w="2400" w:type="dxa"/>
            <w:tcBorders>
              <w:top w:val="nil"/>
              <w:left w:val="nil"/>
              <w:bottom w:val="single" w:color="auto" w:sz="4" w:space="0"/>
              <w:right w:val="single" w:color="auto" w:sz="4" w:space="0"/>
            </w:tcBorders>
          </w:tcP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tc>
        <w:tc>
          <w:tcPr>
            <w:tcW w:w="2400" w:type="dxa"/>
            <w:tcBorders>
              <w:top w:val="nil"/>
              <w:left w:val="nil"/>
              <w:bottom w:val="single" w:color="auto" w:sz="4" w:space="0"/>
              <w:right w:val="single" w:color="auto" w:sz="4" w:space="0"/>
            </w:tcBorders>
          </w:tcP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tc>
        <w:tc>
          <w:tcPr>
            <w:tcW w:w="2400" w:type="dxa"/>
            <w:tcBorders>
              <w:top w:val="nil"/>
              <w:left w:val="nil"/>
              <w:bottom w:val="single" w:color="auto" w:sz="4" w:space="0"/>
              <w:right w:val="single" w:color="auto" w:sz="4" w:space="0"/>
            </w:tcBorders>
          </w:tcP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2268"/>
        <w:gridCol w:w="1529"/>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34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44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52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44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1333.8</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853.52　</w:t>
            </w:r>
          </w:p>
        </w:tc>
        <w:tc>
          <w:tcPr>
            <w:tcW w:w="1701"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w:t>
            </w:r>
          </w:p>
        </w:tc>
        <w:tc>
          <w:tcPr>
            <w:tcW w:w="2268" w:type="dxa"/>
            <w:tcBorders>
              <w:top w:val="nil"/>
              <w:left w:val="nil"/>
              <w:bottom w:val="single" w:color="auto" w:sz="4" w:space="0"/>
              <w:right w:val="single" w:color="auto" w:sz="4" w:space="0"/>
            </w:tcBorders>
          </w:tcPr>
          <w:p>
            <w:r>
              <w:rPr>
                <w:rFonts w:hint="eastAsia"/>
              </w:rPr>
              <w:t>教育支出</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710.19　</w:t>
            </w:r>
          </w:p>
        </w:tc>
        <w:tc>
          <w:tcPr>
            <w:tcW w:w="1701"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20502</w:t>
            </w:r>
          </w:p>
        </w:tc>
        <w:tc>
          <w:tcPr>
            <w:tcW w:w="2268" w:type="dxa"/>
            <w:tcBorders>
              <w:top w:val="nil"/>
              <w:left w:val="nil"/>
              <w:bottom w:val="single" w:color="auto" w:sz="4" w:space="0"/>
              <w:right w:val="single" w:color="auto" w:sz="4" w:space="0"/>
            </w:tcBorders>
          </w:tcPr>
          <w:p>
            <w:r>
              <w:rPr>
                <w:rFonts w:hint="eastAsia"/>
              </w:rPr>
              <w:t>普通教育</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710.19　</w:t>
            </w:r>
          </w:p>
        </w:tc>
        <w:tc>
          <w:tcPr>
            <w:tcW w:w="1701"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2050203</w:t>
            </w:r>
          </w:p>
        </w:tc>
        <w:tc>
          <w:tcPr>
            <w:tcW w:w="2268" w:type="dxa"/>
            <w:tcBorders>
              <w:top w:val="nil"/>
              <w:left w:val="nil"/>
              <w:bottom w:val="single" w:color="auto" w:sz="4" w:space="0"/>
              <w:right w:val="single" w:color="auto" w:sz="4" w:space="0"/>
            </w:tcBorders>
          </w:tcPr>
          <w:p>
            <w:r>
              <w:rPr>
                <w:rFonts w:hint="eastAsia"/>
              </w:rPr>
              <w:t xml:space="preserve">  小学教育</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710.19　</w:t>
            </w:r>
          </w:p>
        </w:tc>
        <w:tc>
          <w:tcPr>
            <w:tcW w:w="1701"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w:t>
            </w:r>
          </w:p>
        </w:tc>
        <w:tc>
          <w:tcPr>
            <w:tcW w:w="2268" w:type="dxa"/>
            <w:tcBorders>
              <w:top w:val="nil"/>
              <w:left w:val="nil"/>
              <w:bottom w:val="single" w:color="auto" w:sz="4" w:space="0"/>
              <w:right w:val="single" w:color="auto" w:sz="4" w:space="0"/>
            </w:tcBorders>
          </w:tcPr>
          <w:p>
            <w:r>
              <w:rPr>
                <w:rFonts w:hint="eastAsia"/>
              </w:rPr>
              <w:t>社会保障和就业支出</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w:t>
            </w:r>
          </w:p>
        </w:tc>
        <w:tc>
          <w:tcPr>
            <w:tcW w:w="2268" w:type="dxa"/>
            <w:tcBorders>
              <w:top w:val="nil"/>
              <w:left w:val="nil"/>
              <w:bottom w:val="single" w:color="auto" w:sz="4" w:space="0"/>
              <w:right w:val="single" w:color="auto" w:sz="4" w:space="0"/>
            </w:tcBorders>
          </w:tcPr>
          <w:p>
            <w:r>
              <w:rPr>
                <w:rFonts w:hint="eastAsia"/>
              </w:rPr>
              <w:t>行政事业单位离退休</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2080505</w:t>
            </w:r>
          </w:p>
        </w:tc>
        <w:tc>
          <w:tcPr>
            <w:tcW w:w="2268"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w:t>
            </w:r>
          </w:p>
        </w:tc>
        <w:tc>
          <w:tcPr>
            <w:tcW w:w="2268" w:type="dxa"/>
            <w:tcBorders>
              <w:top w:val="nil"/>
              <w:left w:val="nil"/>
              <w:bottom w:val="single" w:color="auto" w:sz="4" w:space="0"/>
              <w:right w:val="single" w:color="auto" w:sz="4" w:space="0"/>
            </w:tcBorders>
          </w:tcPr>
          <w:p>
            <w:r>
              <w:rPr>
                <w:rFonts w:hint="eastAsia"/>
              </w:rPr>
              <w:t>卫生健康支出</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w:t>
            </w:r>
          </w:p>
        </w:tc>
        <w:tc>
          <w:tcPr>
            <w:tcW w:w="2268" w:type="dxa"/>
            <w:tcBorders>
              <w:top w:val="nil"/>
              <w:left w:val="nil"/>
              <w:bottom w:val="single" w:color="auto" w:sz="4" w:space="0"/>
              <w:right w:val="single" w:color="auto" w:sz="4" w:space="0"/>
            </w:tcBorders>
          </w:tcPr>
          <w:p>
            <w:r>
              <w:rPr>
                <w:rFonts w:hint="eastAsia"/>
              </w:rPr>
              <w:t>行政事业单位医疗</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2101102</w:t>
            </w:r>
          </w:p>
        </w:tc>
        <w:tc>
          <w:tcPr>
            <w:tcW w:w="2268" w:type="dxa"/>
            <w:tcBorders>
              <w:top w:val="nil"/>
              <w:left w:val="nil"/>
              <w:bottom w:val="single" w:color="auto" w:sz="4" w:space="0"/>
              <w:right w:val="single" w:color="auto" w:sz="4" w:space="0"/>
            </w:tcBorders>
          </w:tcPr>
          <w:p>
            <w:r>
              <w:rPr>
                <w:rFonts w:hint="eastAsia"/>
              </w:rPr>
              <w:t xml:space="preserve">  事业单位医疗</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41.57</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2101103</w:t>
            </w:r>
          </w:p>
        </w:tc>
        <w:tc>
          <w:tcPr>
            <w:tcW w:w="2268" w:type="dxa"/>
            <w:tcBorders>
              <w:top w:val="nil"/>
              <w:left w:val="nil"/>
              <w:bottom w:val="single" w:color="auto" w:sz="4" w:space="0"/>
              <w:right w:val="single" w:color="auto" w:sz="4" w:space="0"/>
            </w:tcBorders>
          </w:tcPr>
          <w:p>
            <w:r>
              <w:rPr>
                <w:rFonts w:hint="eastAsia"/>
              </w:rPr>
              <w:t xml:space="preserve">  公务员医疗补助</w:t>
            </w:r>
          </w:p>
        </w:tc>
        <w:tc>
          <w:tcPr>
            <w:tcW w:w="152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842"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tc>
        <w:tc>
          <w:tcPr>
            <w:tcW w:w="2268" w:type="dxa"/>
            <w:tcBorders>
              <w:top w:val="nil"/>
              <w:left w:val="nil"/>
              <w:bottom w:val="single" w:color="auto" w:sz="4" w:space="0"/>
              <w:right w:val="single" w:color="auto" w:sz="4" w:space="0"/>
            </w:tcBorders>
          </w:tcPr>
          <w:p/>
        </w:tc>
        <w:tc>
          <w:tcPr>
            <w:tcW w:w="1529"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tc>
        <w:tc>
          <w:tcPr>
            <w:tcW w:w="2268" w:type="dxa"/>
            <w:tcBorders>
              <w:top w:val="nil"/>
              <w:left w:val="nil"/>
              <w:bottom w:val="single" w:color="auto" w:sz="4" w:space="0"/>
              <w:right w:val="single" w:color="auto" w:sz="4" w:space="0"/>
            </w:tcBorders>
          </w:tcPr>
          <w:p/>
        </w:tc>
        <w:tc>
          <w:tcPr>
            <w:tcW w:w="1529"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tc>
        <w:tc>
          <w:tcPr>
            <w:tcW w:w="2268" w:type="dxa"/>
            <w:tcBorders>
              <w:top w:val="nil"/>
              <w:left w:val="nil"/>
              <w:bottom w:val="single" w:color="auto" w:sz="4" w:space="0"/>
              <w:right w:val="single" w:color="auto" w:sz="4" w:space="0"/>
            </w:tcBorders>
          </w:tcPr>
          <w:p/>
        </w:tc>
        <w:tc>
          <w:tcPr>
            <w:tcW w:w="1529"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tc>
        <w:tc>
          <w:tcPr>
            <w:tcW w:w="2268" w:type="dxa"/>
            <w:tcBorders>
              <w:top w:val="nil"/>
              <w:left w:val="nil"/>
              <w:bottom w:val="single" w:color="auto" w:sz="4" w:space="0"/>
              <w:right w:val="single" w:color="auto" w:sz="4" w:space="0"/>
            </w:tcBorders>
          </w:tcPr>
          <w:p/>
        </w:tc>
        <w:tc>
          <w:tcPr>
            <w:tcW w:w="1529"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4"/>
        <w:tblpPr w:leftFromText="180" w:rightFromText="180" w:vertAnchor="text" w:horzAnchor="margin" w:tblpY="369"/>
        <w:tblOverlap w:val="never"/>
        <w:tblW w:w="13765" w:type="dxa"/>
        <w:tblInd w:w="0" w:type="dxa"/>
        <w:tblLayout w:type="fixed"/>
        <w:tblCellMar>
          <w:top w:w="0" w:type="dxa"/>
          <w:left w:w="108" w:type="dxa"/>
          <w:bottom w:w="0" w:type="dxa"/>
          <w:right w:w="108" w:type="dxa"/>
        </w:tblCellMar>
      </w:tblPr>
      <w:tblGrid>
        <w:gridCol w:w="3794"/>
        <w:gridCol w:w="567"/>
        <w:gridCol w:w="1619"/>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79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61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1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1333.8</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14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14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114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61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1333.8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1333.8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1100" w:firstLineChars="5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61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1333.8</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r>
              <w:rPr>
                <w:rFonts w:hint="eastAsia" w:ascii="宋体" w:hAnsi="宋体" w:cs="Arial"/>
                <w:color w:val="000000"/>
                <w:kern w:val="0"/>
                <w:sz w:val="22"/>
                <w:szCs w:val="22"/>
              </w:rPr>
              <w:t>1333.8　</w:t>
            </w:r>
          </w:p>
        </w:tc>
      </w:tr>
    </w:tbl>
    <w:p>
      <w:pPr>
        <w:jc w:val="right"/>
        <w:rPr>
          <w:sz w:val="22"/>
          <w:szCs w:val="22"/>
        </w:rPr>
      </w:pPr>
      <w:r>
        <w:rPr>
          <w:rFonts w:hint="eastAsia"/>
          <w:sz w:val="22"/>
          <w:szCs w:val="22"/>
        </w:rPr>
        <w:t>单位：万元</w:t>
      </w:r>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ind w:firstLine="1760" w:firstLineChars="800"/>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1333.8</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853.52</w:t>
            </w:r>
          </w:p>
        </w:tc>
        <w:tc>
          <w:tcPr>
            <w:tcW w:w="3396"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w:t>
            </w:r>
          </w:p>
        </w:tc>
        <w:tc>
          <w:tcPr>
            <w:tcW w:w="3000" w:type="dxa"/>
            <w:tcBorders>
              <w:top w:val="nil"/>
              <w:left w:val="nil"/>
              <w:bottom w:val="single" w:color="auto" w:sz="4" w:space="0"/>
              <w:right w:val="single" w:color="auto" w:sz="4" w:space="0"/>
            </w:tcBorders>
          </w:tcPr>
          <w:p>
            <w:r>
              <w:rPr>
                <w:rFonts w:hint="eastAsia"/>
              </w:rPr>
              <w:t>教育支出</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710.19　</w:t>
            </w:r>
          </w:p>
        </w:tc>
        <w:tc>
          <w:tcPr>
            <w:tcW w:w="3396"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20502</w:t>
            </w:r>
          </w:p>
        </w:tc>
        <w:tc>
          <w:tcPr>
            <w:tcW w:w="3000" w:type="dxa"/>
            <w:tcBorders>
              <w:top w:val="nil"/>
              <w:left w:val="nil"/>
              <w:bottom w:val="single" w:color="auto" w:sz="4" w:space="0"/>
              <w:right w:val="single" w:color="auto" w:sz="4" w:space="0"/>
            </w:tcBorders>
          </w:tcPr>
          <w:p>
            <w:r>
              <w:rPr>
                <w:rFonts w:hint="eastAsia"/>
              </w:rPr>
              <w:t>普通教育</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710.19　</w:t>
            </w:r>
          </w:p>
        </w:tc>
        <w:tc>
          <w:tcPr>
            <w:tcW w:w="3396"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2050203</w:t>
            </w:r>
          </w:p>
        </w:tc>
        <w:tc>
          <w:tcPr>
            <w:tcW w:w="3000" w:type="dxa"/>
            <w:tcBorders>
              <w:top w:val="nil"/>
              <w:left w:val="nil"/>
              <w:bottom w:val="single" w:color="auto" w:sz="4" w:space="0"/>
              <w:right w:val="single" w:color="auto" w:sz="4" w:space="0"/>
            </w:tcBorders>
          </w:tcPr>
          <w:p>
            <w:r>
              <w:rPr>
                <w:rFonts w:hint="eastAsia"/>
              </w:rPr>
              <w:t xml:space="preserve">  小学教育</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1190.47　</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710.19　</w:t>
            </w:r>
          </w:p>
        </w:tc>
        <w:tc>
          <w:tcPr>
            <w:tcW w:w="3396"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480.28</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208</w:t>
            </w:r>
          </w:p>
        </w:tc>
        <w:tc>
          <w:tcPr>
            <w:tcW w:w="3000" w:type="dxa"/>
            <w:tcBorders>
              <w:top w:val="nil"/>
              <w:left w:val="nil"/>
              <w:bottom w:val="single" w:color="auto" w:sz="4" w:space="0"/>
              <w:right w:val="single" w:color="auto" w:sz="4" w:space="0"/>
            </w:tcBorders>
          </w:tcPr>
          <w:p>
            <w:r>
              <w:rPr>
                <w:rFonts w:hint="eastAsia"/>
              </w:rPr>
              <w:t>社会保障和就业支出</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20805</w:t>
            </w:r>
          </w:p>
        </w:tc>
        <w:tc>
          <w:tcPr>
            <w:tcW w:w="3000" w:type="dxa"/>
            <w:tcBorders>
              <w:top w:val="nil"/>
              <w:left w:val="nil"/>
              <w:bottom w:val="single" w:color="auto" w:sz="4" w:space="0"/>
              <w:right w:val="single" w:color="auto" w:sz="4" w:space="0"/>
            </w:tcBorders>
          </w:tcPr>
          <w:p>
            <w:r>
              <w:rPr>
                <w:rFonts w:hint="eastAsia"/>
              </w:rPr>
              <w:t>行政事业单位离退休</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2080505</w:t>
            </w:r>
          </w:p>
        </w:tc>
        <w:tc>
          <w:tcPr>
            <w:tcW w:w="3000"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77.76</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w:t>
            </w:r>
          </w:p>
        </w:tc>
        <w:tc>
          <w:tcPr>
            <w:tcW w:w="3000" w:type="dxa"/>
            <w:tcBorders>
              <w:top w:val="nil"/>
              <w:left w:val="nil"/>
              <w:bottom w:val="single" w:color="auto" w:sz="4" w:space="0"/>
              <w:right w:val="single" w:color="auto" w:sz="4" w:space="0"/>
            </w:tcBorders>
          </w:tcPr>
          <w:p>
            <w:r>
              <w:rPr>
                <w:rFonts w:hint="eastAsia"/>
              </w:rPr>
              <w:t>卫生健康支出</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21011</w:t>
            </w:r>
          </w:p>
        </w:tc>
        <w:tc>
          <w:tcPr>
            <w:tcW w:w="3000" w:type="dxa"/>
            <w:tcBorders>
              <w:top w:val="nil"/>
              <w:left w:val="nil"/>
              <w:bottom w:val="single" w:color="auto" w:sz="4" w:space="0"/>
              <w:right w:val="single" w:color="auto" w:sz="4" w:space="0"/>
            </w:tcBorders>
          </w:tcPr>
          <w:p>
            <w:r>
              <w:rPr>
                <w:rFonts w:hint="eastAsia"/>
              </w:rPr>
              <w:t>行政事业单位医疗</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65.57</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2101102</w:t>
            </w:r>
          </w:p>
        </w:tc>
        <w:tc>
          <w:tcPr>
            <w:tcW w:w="3000" w:type="dxa"/>
            <w:tcBorders>
              <w:top w:val="nil"/>
              <w:left w:val="nil"/>
              <w:bottom w:val="single" w:color="auto" w:sz="4" w:space="0"/>
              <w:right w:val="single" w:color="auto" w:sz="4" w:space="0"/>
            </w:tcBorders>
          </w:tcPr>
          <w:p>
            <w:r>
              <w:rPr>
                <w:rFonts w:hint="eastAsia"/>
              </w:rPr>
              <w:t xml:space="preserve">  事业单位医疗</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41.57</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41.57</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2101103</w:t>
            </w:r>
          </w:p>
        </w:tc>
        <w:tc>
          <w:tcPr>
            <w:tcW w:w="3000" w:type="dxa"/>
            <w:tcBorders>
              <w:top w:val="nil"/>
              <w:left w:val="nil"/>
              <w:bottom w:val="single" w:color="auto" w:sz="4" w:space="0"/>
              <w:right w:val="single" w:color="auto" w:sz="4" w:space="0"/>
            </w:tcBorders>
          </w:tcPr>
          <w:p>
            <w:r>
              <w:rPr>
                <w:rFonts w:hint="eastAsia"/>
              </w:rPr>
              <w:t xml:space="preserve">  公务员医疗补助</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2900"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tc>
        <w:tc>
          <w:tcPr>
            <w:tcW w:w="3000" w:type="dxa"/>
            <w:tcBorders>
              <w:top w:val="nil"/>
              <w:left w:val="nil"/>
              <w:bottom w:val="single" w:color="auto" w:sz="4" w:space="0"/>
              <w:right w:val="single" w:color="auto" w:sz="4" w:space="0"/>
            </w:tcBorders>
          </w:tcP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p>
        </w:tc>
        <w:tc>
          <w:tcPr>
            <w:tcW w:w="2900"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tc>
        <w:tc>
          <w:tcPr>
            <w:tcW w:w="3000" w:type="dxa"/>
            <w:tcBorders>
              <w:top w:val="nil"/>
              <w:left w:val="nil"/>
              <w:bottom w:val="single" w:color="auto" w:sz="4" w:space="0"/>
              <w:right w:val="single" w:color="auto" w:sz="4" w:space="0"/>
            </w:tcBorders>
          </w:tcP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643"/>
        <w:gridCol w:w="1134"/>
        <w:gridCol w:w="992"/>
        <w:gridCol w:w="1861"/>
        <w:gridCol w:w="1605"/>
      </w:tblGrid>
      <w:tr>
        <w:tblPrEx>
          <w:tblCellMar>
            <w:top w:w="0" w:type="dxa"/>
            <w:left w:w="108" w:type="dxa"/>
            <w:bottom w:w="0" w:type="dxa"/>
            <w:right w:w="108" w:type="dxa"/>
          </w:tblCellMar>
        </w:tblPrEx>
        <w:trPr>
          <w:trHeight w:val="564" w:hRule="atLeast"/>
        </w:trPr>
        <w:tc>
          <w:tcPr>
            <w:tcW w:w="46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4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64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86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673.23</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168.55</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193.35</w:t>
            </w:r>
          </w:p>
        </w:tc>
        <w:tc>
          <w:tcPr>
            <w:tcW w:w="99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86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11.31</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0.17</w:t>
            </w:r>
          </w:p>
        </w:tc>
        <w:tc>
          <w:tcPr>
            <w:tcW w:w="99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86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30104</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20.47</w:t>
            </w:r>
          </w:p>
        </w:tc>
        <w:tc>
          <w:tcPr>
            <w:tcW w:w="99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186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188</w:t>
            </w:r>
          </w:p>
        </w:tc>
        <w:tc>
          <w:tcPr>
            <w:tcW w:w="99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186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17.75</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135.12</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3.22</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4.42</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职业基本医疗保险缴费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8.2</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123.5</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4.73</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11.55</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1.05</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17.63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45.70</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46.75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生活补助</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1.05</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10.7</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674.28</w:t>
            </w:r>
          </w:p>
        </w:tc>
        <w:tc>
          <w:tcPr>
            <w:tcW w:w="2853"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179.24</w:t>
            </w: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注：本表反映部门本年度“三公”经费支出预决算情况。其中，2019年度预算数为“三公”经费年初预算数，决算数是包括当年一般公共预算财政拨款和以前年度结转资金安排的实际支出。</w:t>
      </w:r>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柳州市柳东新区实验小学没有“</w:t>
      </w:r>
      <w:r>
        <w:rPr>
          <w:rFonts w:ascii="仿宋_GB2312" w:hAnsi="黑体" w:eastAsia="仿宋_GB2312"/>
          <w:b/>
          <w:sz w:val="32"/>
          <w:szCs w:val="32"/>
        </w:rPr>
        <w:t>三公</w:t>
      </w:r>
      <w:r>
        <w:rPr>
          <w:rFonts w:hint="eastAsia" w:ascii="仿宋_GB2312" w:hAnsi="黑体" w:eastAsia="仿宋_GB2312"/>
          <w:b/>
          <w:sz w:val="32"/>
          <w:szCs w:val="32"/>
        </w:rPr>
        <w:t>”</w:t>
      </w:r>
      <w:r>
        <w:rPr>
          <w:rFonts w:ascii="仿宋_GB2312" w:hAnsi="黑体" w:eastAsia="仿宋_GB2312"/>
          <w:b/>
          <w:sz w:val="32"/>
          <w:szCs w:val="32"/>
        </w:rPr>
        <w:t>经费</w:t>
      </w:r>
      <w:r>
        <w:rPr>
          <w:rFonts w:hint="eastAsia" w:ascii="仿宋_GB2312" w:hAnsi="黑体" w:eastAsia="仿宋_GB2312"/>
          <w:b/>
          <w:sz w:val="32"/>
          <w:szCs w:val="32"/>
        </w:rPr>
        <w:t>收入，也没有“</w:t>
      </w:r>
      <w:r>
        <w:rPr>
          <w:rFonts w:ascii="仿宋_GB2312" w:hAnsi="黑体" w:eastAsia="仿宋_GB2312"/>
          <w:b/>
          <w:sz w:val="32"/>
          <w:szCs w:val="32"/>
        </w:rPr>
        <w:t>三公</w:t>
      </w:r>
      <w:r>
        <w:rPr>
          <w:rFonts w:hint="eastAsia" w:ascii="仿宋_GB2312" w:hAnsi="黑体" w:eastAsia="仿宋_GB2312"/>
          <w:b/>
          <w:sz w:val="32"/>
          <w:szCs w:val="32"/>
        </w:rPr>
        <w:t>”</w:t>
      </w:r>
      <w:r>
        <w:rPr>
          <w:rFonts w:ascii="仿宋_GB2312" w:hAnsi="黑体" w:eastAsia="仿宋_GB2312"/>
          <w:b/>
          <w:sz w:val="32"/>
          <w:szCs w:val="32"/>
        </w:rPr>
        <w:t>经费</w:t>
      </w:r>
      <w:r>
        <w:rPr>
          <w:rFonts w:hint="eastAsia" w:ascii="仿宋_GB2312" w:hAnsi="黑体" w:eastAsia="仿宋_GB2312"/>
          <w:b/>
          <w:sz w:val="32"/>
          <w:szCs w:val="32"/>
        </w:rPr>
        <w:t>安排的支出，故本表无数据。</w:t>
      </w:r>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注：本表反映部门本年度政府性基金预算财政拨款收入支出及结转和结余情况。</w:t>
      </w:r>
    </w:p>
    <w:p>
      <w:pPr>
        <w:ind w:firstLine="643" w:firstLineChars="200"/>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柳州市柳东新区实验小学没有政府性基金预算财政拨款收入，也没有政府性基金预算财政拨款支出，故本表无数据。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柳州市柳东新区实验小学</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2019年度收入总计1333.8万元，支出总计1333.8万元，与2018年相比，收、支分别增加315.54；分别增长30.99%</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本年收入总计1333.8万元 ，其中：一般公共预算财政拨款收入1333.8万元；占比100% 。</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本年支出合计1333.8万元，其中：基本支出853.52万元，占 64%；项目支出480.28万元， 占36%。</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2019年度财政拨款收、支总决算1333.8万元、1333.8万元。与 2018 年相比，财政拨款收、支总计各增加315.54万元，增长30.99%。</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2019年度财政拨款支出1333.8万元，占本年支出合计的100%。与 2018 年相比，财政拨款支出增315.54万元，增加30.99%。</w:t>
      </w:r>
    </w:p>
    <w:p>
      <w:pPr>
        <w:numPr>
          <w:ilvl w:val="0"/>
          <w:numId w:val="1"/>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财政拨款支出决算结构情况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年度财政拨款支出1333.8万元，主要用于以下方面：一般公共服务（类）支出1333.8万元， 占100%； 教育（类）支出1190.47万元，占89.25%；社会保障和就业（类）支出77.76万元，占5.83%；卫生健康支出（类）支出65.57万元，占4.92%。</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年度财政拨款支出年初预算为1333.8万元，支出决算为1333.8万元，完成年初预算的100%。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1.教育支出（类）普通教育（款）小教育（项）。 年初预算为1190.47万元，支出决算为 1190.47 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2.社会保障和就业支出（类）行政事业单位离退休（款）机关事业单位基本养老保险缴费支出（项）。年初预算为77.76万元，支出决算为77.76万元，完成年初预算的100%。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3.卫生健康支出（类）行政事业单位医疗（款）事业单位医疗（项）。年初预算为41.57万元，支出决算为41.57万元，完成年初预算的100%。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4.卫生健康支出（类）行政事业单位医疗（款）公务员医疗补助（项）。年初预算为24万元，支出决算为24万元，完成年初预算的100%。</w:t>
      </w:r>
    </w:p>
    <w:p>
      <w:pPr>
        <w:autoSpaceDE w:val="0"/>
        <w:autoSpaceDN w:val="0"/>
        <w:adjustRightInd w:val="0"/>
        <w:spacing w:line="560" w:lineRule="exact"/>
        <w:ind w:left="638" w:leftChars="304"/>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2019年度一般公共预算财政拨款基本支出决算情况</w:t>
      </w:r>
      <w:r>
        <w:rPr>
          <w:rFonts w:hint="eastAsia" w:ascii="仿宋_GB2312" w:eastAsia="仿宋_GB2312" w:cs="仿宋_GB2312"/>
          <w:bCs/>
          <w:kern w:val="0"/>
          <w:sz w:val="32"/>
          <w:szCs w:val="32"/>
        </w:rPr>
        <w:t>2019年度财政拨款基本支出853.52万元，其中：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674.28万元，主要包括：基本工资193.35万元、津贴补贴0.17万元、伙食补助费20.47万元、绩效工资188万元、机关事业单位基本养老保险缴费135.12万元、职业年金缴费4.42万元、职业基本医疗保险缴费8.2万元、住房公积金123.5万元</w:t>
      </w:r>
      <w:r>
        <w:rPr>
          <w:rFonts w:eastAsia="仿宋_GB2312" w:cs="仿宋_GB2312" w:asciiTheme="minorHAnsi" w:hAnsiTheme="minorHAnsi"/>
          <w:bCs/>
          <w:kern w:val="0"/>
          <w:sz w:val="32"/>
          <w:szCs w:val="32"/>
        </w:rPr>
        <w:t>、</w:t>
      </w:r>
      <w:r>
        <w:rPr>
          <w:rFonts w:hint="eastAsia" w:eastAsia="仿宋_GB2312" w:cs="仿宋_GB2312" w:asciiTheme="minorHAnsi" w:hAnsiTheme="minorHAnsi"/>
          <w:bCs/>
          <w:kern w:val="0"/>
          <w:sz w:val="32"/>
          <w:szCs w:val="32"/>
        </w:rPr>
        <w:t>生活补助1.05万元</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公用经费179.24万元，主要包括：办公费11.31万元、水费9.9万元、电费17.75万元、邮电费3.22万元、差旅费4.73万元、培训费11.55万元、专用材料费17.63万元、福利费45.7万元、其他商品和服务支出46.75万元、其他资本性支出10.7万元。</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2019 年度一般公共预算财政拨款“三公” 经费支出决算情况</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2019年度“三公”经费财政拨款支出决算数比2018年减少0万元，下降0%，其中：因公出国（境）费支出决算减少0万元，下降0%；公务用车购置及运行费支出 决算减少0万元，下降0%；公务接待费支出决算减少0万元，下降0%。</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2019年度“三公”经费财政拨款支出决算中，因公出国（境）费支出决算0万元，占0%；公务用车购置及运行费 支出决算0万元，占0 %；公务接待费支出决算0万元，占0%。具体情况如下：  </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3.公务接待费支出0万元。其中：</w:t>
      </w:r>
    </w:p>
    <w:p>
      <w:pPr>
        <w:autoSpaceDE w:val="0"/>
        <w:autoSpaceDN w:val="0"/>
        <w:adjustRightInd w:val="0"/>
        <w:spacing w:line="560" w:lineRule="exact"/>
        <w:ind w:firstLine="640"/>
        <w:jc w:val="both"/>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外宾接待支出0万元。2019 年共接待国（境）外来访团组0个、来访外宾0人次。</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国内公务接待支出0万元。2019 年共接待国内来访团组0个、来宾0人次。</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630"/>
        <w:jc w:val="both"/>
        <w:rPr>
          <w:rFonts w:ascii="仿宋_GB2312" w:eastAsia="仿宋_GB2312" w:cs="仿宋_GB2312"/>
          <w:bCs/>
          <w:kern w:val="0"/>
          <w:sz w:val="32"/>
          <w:szCs w:val="32"/>
        </w:rPr>
      </w:pPr>
      <w:r>
        <w:rPr>
          <w:rFonts w:hint="eastAsia" w:ascii="仿宋_GB2312" w:eastAsia="仿宋_GB2312" w:cs="仿宋_GB2312"/>
          <w:bCs/>
          <w:kern w:val="0"/>
          <w:sz w:val="32"/>
          <w:szCs w:val="32"/>
        </w:rPr>
        <w:t>2019年没有政府性基金预算财政拨款收入，也没有政府性基金预算财政拨款安排的支出。</w:t>
      </w:r>
    </w:p>
    <w:p>
      <w:pPr>
        <w:autoSpaceDE w:val="0"/>
        <w:autoSpaceDN w:val="0"/>
        <w:adjustRightInd w:val="0"/>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9年度一般公共预算项目支出全面开展绩效自评。其中，项目7个，共涉及预算资金480.28万元，自评覆盖率达到100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项目支出绩效情况较理想，已达到项目申请时设定的各项绩效目标。</w:t>
      </w:r>
    </w:p>
    <w:p>
      <w:pPr>
        <w:autoSpaceDE w:val="0"/>
        <w:autoSpaceDN w:val="0"/>
        <w:adjustRightInd w:val="0"/>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（一）机关运行经费支出情况。2019年度部门机关运行经费支出0万元，比 2018年增加0万元，增长0%。</w:t>
      </w:r>
    </w:p>
    <w:p>
      <w:pPr>
        <w:autoSpaceDE w:val="0"/>
        <w:autoSpaceDN w:val="0"/>
        <w:adjustRightInd w:val="0"/>
        <w:ind w:firstLine="640" w:firstLineChars="200"/>
        <w:jc w:val="both"/>
        <w:rPr>
          <w:rFonts w:ascii="仿宋" w:hAnsi="仿宋" w:eastAsia="仿宋" w:cs="仿宋"/>
          <w:color w:val="000000"/>
          <w:kern w:val="0"/>
          <w:sz w:val="28"/>
          <w:szCs w:val="28"/>
        </w:rPr>
      </w:pPr>
      <w:r>
        <w:rPr>
          <w:rFonts w:hint="eastAsia" w:ascii="仿宋_GB2312" w:eastAsia="仿宋_GB2312" w:cs="仿宋_GB2312"/>
          <w:kern w:val="0"/>
          <w:sz w:val="32"/>
          <w:szCs w:val="32"/>
        </w:rPr>
        <w:t>（二）政府采购支出情况。2019年度部门政府采购支出总额11.29万元，其中：设备购置费11.29万元。</w:t>
      </w:r>
    </w:p>
    <w:p>
      <w:pPr>
        <w:autoSpaceDE w:val="0"/>
        <w:autoSpaceDN w:val="0"/>
        <w:adjustRightInd w:val="0"/>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 辆；单价50万元 以上通用设备0台（套），单价100 万元以上专用设备0台（套）。 </w:t>
      </w:r>
    </w:p>
    <w:p>
      <w:pPr>
        <w:ind w:firstLine="645"/>
        <w:jc w:val="both"/>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jc w:val="both"/>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jc w:val="both"/>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jc w:val="both"/>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jc w:val="both"/>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jc w:val="both"/>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jc w:val="left"/>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jc w:val="left"/>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jc w:val="left"/>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jc w:val="left"/>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jc w:val="left"/>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jc w:val="left"/>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jc w:val="left"/>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F741D"/>
    <w:multiLevelType w:val="singleLevel"/>
    <w:tmpl w:val="A57F741D"/>
    <w:lvl w:ilvl="0" w:tentative="0">
      <w:start w:val="2"/>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36477"/>
    <w:rsid w:val="00251CB7"/>
    <w:rsid w:val="002B288A"/>
    <w:rsid w:val="00322C00"/>
    <w:rsid w:val="005C12B9"/>
    <w:rsid w:val="006D7C64"/>
    <w:rsid w:val="006E7649"/>
    <w:rsid w:val="008F30BE"/>
    <w:rsid w:val="00941FB7"/>
    <w:rsid w:val="00AE27C2"/>
    <w:rsid w:val="00AE7C7E"/>
    <w:rsid w:val="00B727B3"/>
    <w:rsid w:val="00BB5CCF"/>
    <w:rsid w:val="00D7575D"/>
    <w:rsid w:val="00D95587"/>
    <w:rsid w:val="00D96FC5"/>
    <w:rsid w:val="00DF6DBE"/>
    <w:rsid w:val="1BF62643"/>
    <w:rsid w:val="1EC75312"/>
    <w:rsid w:val="22494B4D"/>
    <w:rsid w:val="26460DBA"/>
    <w:rsid w:val="2C4219FE"/>
    <w:rsid w:val="32620E65"/>
    <w:rsid w:val="39A63F06"/>
    <w:rsid w:val="3ED1439F"/>
    <w:rsid w:val="4C256E3D"/>
    <w:rsid w:val="4CB52F0F"/>
    <w:rsid w:val="532F1F9A"/>
    <w:rsid w:val="554B7D34"/>
    <w:rsid w:val="58E2759A"/>
    <w:rsid w:val="59B47FFB"/>
    <w:rsid w:val="62163194"/>
    <w:rsid w:val="68C81359"/>
    <w:rsid w:val="79D31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1320</Words>
  <Characters>7524</Characters>
  <Lines>62</Lines>
  <Paragraphs>17</Paragraphs>
  <TotalTime>6</TotalTime>
  <ScaleCrop>false</ScaleCrop>
  <LinksUpToDate>false</LinksUpToDate>
  <CharactersWithSpaces>8827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2020-08-11T04:03:00Z</dcterms:created>
  <dc:creator>陈冬雪</dc:creator>
  <cp:lastModifiedBy>BroCColi</cp:lastModifiedBy>
  <dcterms:modified xsi:type="dcterms:W3CDTF">2024-10-17T02:06:36Z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330D23BD74E24EE98A5CAC19406D1DB0</vt:lpwstr>
  </property>
</Properties>
</file>