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鱼峰区洛埠镇卫生院</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321" w:firstLineChars="100"/>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柳州市鱼峰区洛埠镇卫生院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321" w:firstLineChars="100"/>
        <w:rPr>
          <w:rFonts w:ascii="仿宋_GB2312" w:eastAsia="仿宋_GB2312"/>
          <w:b/>
          <w:sz w:val="32"/>
          <w:szCs w:val="32"/>
        </w:rPr>
      </w:pPr>
      <w:r>
        <w:rPr>
          <w:rFonts w:hint="eastAsia" w:ascii="仿宋_GB2312" w:eastAsia="仿宋_GB2312"/>
          <w:b/>
          <w:sz w:val="32"/>
          <w:szCs w:val="32"/>
        </w:rPr>
        <w:t>第二部分：柳州市鱼峰区</w:t>
      </w:r>
      <w:r>
        <w:rPr>
          <w:rFonts w:hint="eastAsia" w:ascii="仿宋_GB2312" w:hAnsi="黑体" w:eastAsia="仿宋_GB2312"/>
          <w:b/>
          <w:bCs/>
          <w:color w:val="000000"/>
          <w:sz w:val="32"/>
          <w:szCs w:val="32"/>
        </w:rPr>
        <w:t>洛埠镇卫生院</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161" w:firstLineChars="50"/>
        <w:rPr>
          <w:rFonts w:ascii="仿宋_GB2312" w:eastAsia="仿宋_GB2312"/>
          <w:b/>
          <w:sz w:val="32"/>
          <w:szCs w:val="32"/>
        </w:rPr>
      </w:pPr>
      <w:r>
        <w:rPr>
          <w:rFonts w:hint="eastAsia" w:ascii="仿宋_GB2312" w:eastAsia="仿宋_GB2312"/>
          <w:b/>
          <w:sz w:val="32"/>
          <w:szCs w:val="32"/>
        </w:rPr>
        <w:t>第三部分：柳州市鱼峰区</w:t>
      </w:r>
      <w:r>
        <w:rPr>
          <w:rFonts w:hint="eastAsia" w:ascii="仿宋_GB2312" w:hAnsi="黑体" w:eastAsia="仿宋_GB2312"/>
          <w:b/>
          <w:bCs/>
          <w:color w:val="000000"/>
          <w:sz w:val="32"/>
          <w:szCs w:val="32"/>
        </w:rPr>
        <w:t>洛埠镇卫生院</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柳州市鱼峰区洛埠镇卫生院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widowControl/>
        <w:spacing w:line="560" w:lineRule="exact"/>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（一）负责本乡镇的基本医疗服务</w:t>
      </w:r>
      <w:r>
        <w:rPr>
          <w:rFonts w:ascii="仿宋_GB2312" w:hAnsi="宋体" w:eastAsia="仿宋_GB2312" w:cs="宋体"/>
          <w:color w:val="000000"/>
          <w:kern w:val="0"/>
          <w:sz w:val="32"/>
          <w:szCs w:val="32"/>
        </w:rPr>
        <w:t>;</w:t>
      </w:r>
    </w:p>
    <w:p>
      <w:pPr>
        <w:widowControl/>
        <w:spacing w:line="560" w:lineRule="exact"/>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（二）负责本乡镇突发公共卫生事件的报告，并依据上级部门要求组织实施处置</w:t>
      </w:r>
      <w:r>
        <w:rPr>
          <w:rFonts w:ascii="仿宋_GB2312" w:hAnsi="宋体" w:eastAsia="仿宋_GB2312" w:cs="宋体"/>
          <w:color w:val="000000"/>
          <w:kern w:val="0"/>
          <w:sz w:val="32"/>
          <w:szCs w:val="32"/>
        </w:rPr>
        <w:t>;</w:t>
      </w:r>
    </w:p>
    <w:p>
      <w:pPr>
        <w:widowControl/>
        <w:spacing w:line="560" w:lineRule="exact"/>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（三）认真执行儿童计划免疫。积极开展</w:t>
      </w:r>
      <w:r>
        <w:fldChar w:fldCharType="begin"/>
      </w:r>
      <w:r>
        <w:instrText xml:space="preserve"> HYPERLINK "http://www.so.com/s?q=%E6%85%A2%E6%80%A7%E9%9D%9E%E4%BC%A0%E6%9F%93%E6%80%A7%E7%96%BE%E7%97%85&amp;ie=utf-8&amp;src=wenda_link" \t "http://wenda.so.com/q/_blank" </w:instrText>
      </w:r>
      <w:r>
        <w:fldChar w:fldCharType="separate"/>
      </w:r>
      <w:r>
        <w:rPr>
          <w:rFonts w:hint="eastAsia" w:ascii="仿宋_GB2312" w:hAnsi="宋体" w:eastAsia="仿宋_GB2312" w:cs="宋体"/>
          <w:kern w:val="0"/>
          <w:sz w:val="32"/>
          <w:szCs w:val="32"/>
        </w:rPr>
        <w:t>慢性非传染性疾病</w:t>
      </w:r>
      <w:r>
        <w:rPr>
          <w:rFonts w:hint="eastAsia" w:ascii="仿宋_GB2312" w:hAnsi="宋体" w:eastAsia="仿宋_GB2312" w:cs="宋体"/>
          <w:kern w:val="0"/>
          <w:sz w:val="32"/>
          <w:szCs w:val="32"/>
        </w:rPr>
        <w:fldChar w:fldCharType="end"/>
      </w:r>
      <w:r>
        <w:rPr>
          <w:rFonts w:hint="eastAsia" w:ascii="仿宋_GB2312" w:hAnsi="宋体" w:eastAsia="仿宋_GB2312" w:cs="宋体"/>
          <w:color w:val="000000"/>
          <w:kern w:val="0"/>
          <w:sz w:val="32"/>
          <w:szCs w:val="32"/>
        </w:rPr>
        <w:t>的防治工作。</w:t>
      </w:r>
    </w:p>
    <w:p>
      <w:pPr>
        <w:widowControl/>
        <w:spacing w:line="56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（四）做好农村孕产妇和儿童保健工作，提高住院分娩率，改善儿童营养状况。</w:t>
      </w:r>
    </w:p>
    <w:p>
      <w:pPr>
        <w:widowControl/>
        <w:spacing w:line="560" w:lineRule="exact"/>
        <w:ind w:firstLine="640" w:firstLineChars="200"/>
        <w:jc w:val="left"/>
        <w:rPr>
          <w:rFonts w:hint="eastAsia" w:ascii="仿宋_GB2312" w:hAnsi="宋体" w:eastAsia="仿宋_GB2312" w:cs="宋体"/>
          <w:color w:val="000000"/>
          <w:kern w:val="0"/>
          <w:sz w:val="32"/>
          <w:szCs w:val="32"/>
          <w:lang w:eastAsia="zh-CN"/>
        </w:rPr>
      </w:pP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（五）积极做好</w:t>
      </w:r>
      <w:r>
        <w:fldChar w:fldCharType="begin"/>
      </w:r>
      <w:r>
        <w:instrText xml:space="preserve"> HYPERLINK "http://www.so.com/s?q=%E6%96%B0%E5%9E%8B%E5%86%9C%E6%9D%91%E5%90%88%E4%BD%9C%E5%8C%BB%E7%96%97&amp;ie=utf-8&amp;src=wenda_link" \t "http://wenda.so.com/q/_blank" </w:instrText>
      </w:r>
      <w:r>
        <w:fldChar w:fldCharType="separate"/>
      </w:r>
      <w:r>
        <w:rPr>
          <w:rFonts w:hint="eastAsia" w:ascii="仿宋_GB2312" w:hAnsi="宋体" w:eastAsia="仿宋_GB2312" w:cs="宋体"/>
          <w:kern w:val="0"/>
          <w:sz w:val="32"/>
          <w:szCs w:val="32"/>
        </w:rPr>
        <w:t>新型农村合作医疗</w:t>
      </w:r>
      <w:r>
        <w:rPr>
          <w:rFonts w:hint="eastAsia" w:ascii="仿宋_GB2312" w:hAnsi="宋体" w:eastAsia="仿宋_GB2312" w:cs="宋体"/>
          <w:kern w:val="0"/>
          <w:sz w:val="32"/>
          <w:szCs w:val="32"/>
        </w:rPr>
        <w:fldChar w:fldCharType="end"/>
      </w:r>
      <w:r>
        <w:rPr>
          <w:rFonts w:hint="eastAsia" w:ascii="仿宋_GB2312" w:hAnsi="宋体" w:eastAsia="仿宋_GB2312" w:cs="宋体"/>
          <w:color w:val="000000"/>
          <w:kern w:val="0"/>
          <w:sz w:val="32"/>
          <w:szCs w:val="32"/>
        </w:rPr>
        <w:t>的服务、计划生育技术指导、康复等工作。</w:t>
      </w:r>
    </w:p>
    <w:p>
      <w:pPr>
        <w:widowControl/>
        <w:spacing w:line="560" w:lineRule="exact"/>
        <w:ind w:firstLine="640" w:firstLineChars="200"/>
        <w:jc w:val="left"/>
        <w:rPr>
          <w:rFonts w:ascii="仿宋_GB2312" w:eastAsia="仿宋_GB2312" w:cs="宋体"/>
          <w:color w:val="000000"/>
          <w:kern w:val="0"/>
          <w:sz w:val="32"/>
          <w:szCs w:val="32"/>
        </w:rPr>
      </w:pPr>
      <w:r>
        <w:rPr>
          <w:rFonts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rPr>
        <w:t>（六）负责本乡镇辖区内的卫生信息统计、分析、上报</w:t>
      </w:r>
      <w:r>
        <w:rPr>
          <w:rFonts w:ascii="仿宋_GB2312" w:hAnsi="宋体" w:eastAsia="仿宋_GB2312" w:cs="宋体"/>
          <w:color w:val="000000"/>
          <w:kern w:val="0"/>
          <w:sz w:val="32"/>
          <w:szCs w:val="32"/>
        </w:rPr>
        <w:t>;</w:t>
      </w:r>
    </w:p>
    <w:p>
      <w:pPr>
        <w:widowControl/>
        <w:spacing w:line="560" w:lineRule="exact"/>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（七）负责对本乡镇辖区内村级卫生组织和乡村医生的业务指导和培训</w:t>
      </w:r>
      <w:r>
        <w:rPr>
          <w:rFonts w:ascii="仿宋_GB2312" w:hAnsi="宋体" w:eastAsia="仿宋_GB2312" w:cs="宋体"/>
          <w:color w:val="000000"/>
          <w:kern w:val="0"/>
          <w:sz w:val="32"/>
          <w:szCs w:val="32"/>
        </w:rPr>
        <w:t>;</w:t>
      </w:r>
    </w:p>
    <w:p>
      <w:pPr>
        <w:widowControl/>
        <w:spacing w:line="560" w:lineRule="exact"/>
        <w:ind w:firstLine="640" w:firstLineChars="200"/>
        <w:jc w:val="left"/>
        <w:rPr>
          <w:rFonts w:ascii="仿宋_GB2312" w:eastAsia="仿宋_GB2312"/>
          <w:sz w:val="32"/>
          <w:szCs w:val="32"/>
        </w:rPr>
      </w:pPr>
      <w:r>
        <w:rPr>
          <w:rFonts w:hint="eastAsia" w:ascii="仿宋_GB2312" w:hAnsi="宋体" w:eastAsia="仿宋_GB2312" w:cs="宋体"/>
          <w:color w:val="000000"/>
          <w:kern w:val="0"/>
          <w:sz w:val="32"/>
          <w:szCs w:val="32"/>
        </w:rPr>
        <w:t>（八）负责承办政府卫生行政部门委托的相关业务或事项</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负责上级卫生行政部门下达的</w:t>
      </w:r>
      <w:r>
        <w:fldChar w:fldCharType="begin"/>
      </w:r>
      <w:r>
        <w:instrText xml:space="preserve"> HYPERLINK "http://www.oh100.com/qita/" \t "http://www.oh100.com/a/201208/_blank" </w:instrText>
      </w:r>
      <w:r>
        <w:fldChar w:fldCharType="separate"/>
      </w:r>
      <w:r>
        <w:rPr>
          <w:rFonts w:hint="eastAsia" w:ascii="仿宋_GB2312" w:hAnsi="宋体" w:eastAsia="仿宋_GB2312" w:cs="宋体"/>
          <w:kern w:val="0"/>
          <w:sz w:val="32"/>
          <w:szCs w:val="32"/>
        </w:rPr>
        <w:t>其他</w:t>
      </w:r>
      <w:r>
        <w:rPr>
          <w:rFonts w:hint="eastAsia" w:ascii="仿宋_GB2312" w:hAnsi="宋体" w:eastAsia="仿宋_GB2312" w:cs="宋体"/>
          <w:kern w:val="0"/>
          <w:sz w:val="32"/>
          <w:szCs w:val="32"/>
        </w:rPr>
        <w:fldChar w:fldCharType="end"/>
      </w:r>
      <w:r>
        <w:rPr>
          <w:rFonts w:hint="eastAsia" w:ascii="仿宋_GB2312" w:hAnsi="宋体" w:eastAsia="仿宋_GB2312" w:cs="宋体"/>
          <w:color w:val="000000"/>
          <w:kern w:val="0"/>
          <w:sz w:val="32"/>
          <w:szCs w:val="32"/>
        </w:rPr>
        <w:t>工作。</w:t>
      </w:r>
    </w:p>
    <w:p>
      <w:pPr>
        <w:ind w:firstLine="646"/>
        <w:rPr>
          <w:rFonts w:ascii="仿宋_GB2312" w:eastAsia="仿宋_GB2312"/>
          <w:sz w:val="32"/>
          <w:szCs w:val="32"/>
        </w:rPr>
      </w:pPr>
      <w:r>
        <w:rPr>
          <w:rFonts w:hint="eastAsia" w:ascii="仿宋_GB2312" w:eastAsia="仿宋_GB2312"/>
          <w:sz w:val="32"/>
          <w:szCs w:val="32"/>
        </w:rPr>
        <w:t>二、部门决算单位构成</w:t>
      </w:r>
    </w:p>
    <w:p>
      <w:pPr>
        <w:widowControl/>
        <w:spacing w:line="560" w:lineRule="exact"/>
        <w:ind w:firstLine="750"/>
        <w:jc w:val="left"/>
        <w:rPr>
          <w:rFonts w:ascii="仿宋_GB2312" w:eastAsia="仿宋_GB2312" w:cs="宋体"/>
          <w:bCs/>
          <w:color w:val="000000"/>
          <w:kern w:val="0"/>
          <w:sz w:val="32"/>
          <w:szCs w:val="32"/>
        </w:rPr>
      </w:pPr>
      <w:r>
        <w:rPr>
          <w:rFonts w:hint="eastAsia" w:ascii="仿宋_GB2312" w:hAnsi="宋体" w:eastAsia="仿宋_GB2312" w:cs="宋体"/>
          <w:bCs/>
          <w:color w:val="000000"/>
          <w:kern w:val="0"/>
          <w:sz w:val="32"/>
          <w:szCs w:val="32"/>
        </w:rPr>
        <w:t>（一）机构设置</w:t>
      </w:r>
      <w:r>
        <w:rPr>
          <w:rFonts w:ascii="仿宋_GB2312" w:eastAsia="仿宋_GB2312" w:cs="宋体"/>
          <w:bCs/>
          <w:color w:val="000000"/>
          <w:kern w:val="0"/>
          <w:sz w:val="32"/>
          <w:szCs w:val="32"/>
        </w:rPr>
        <w:t> </w:t>
      </w:r>
      <w:r>
        <w:rPr>
          <w:rFonts w:hint="eastAsia" w:ascii="仿宋_GB2312" w:eastAsia="仿宋_GB2312" w:cs="宋体"/>
          <w:bCs/>
          <w:color w:val="000000"/>
          <w:kern w:val="0"/>
          <w:sz w:val="32"/>
          <w:szCs w:val="32"/>
        </w:rPr>
        <w:t>情况</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共有1个单位，为差额拨款事业单位。洛埠镇卫生院成立于1987年，属公益一类事业单位，组织机构类型为事业单位法人，单位法定代表人：杨雯辉，单位地址：柳州市洛埠镇振鹤街一巷14号，统一社会信用代码：1245020349864008X0。</w:t>
      </w:r>
    </w:p>
    <w:p>
      <w:pPr>
        <w:widowControl/>
        <w:spacing w:line="560" w:lineRule="exact"/>
        <w:ind w:firstLine="750"/>
        <w:jc w:val="left"/>
        <w:rPr>
          <w:rFonts w:hint="eastAsia" w:ascii="仿宋_GB2312" w:hAnsi="宋体" w:eastAsia="仿宋_GB2312" w:cs="宋体"/>
          <w:bCs/>
          <w:color w:val="000000"/>
          <w:kern w:val="0"/>
          <w:sz w:val="32"/>
          <w:szCs w:val="32"/>
        </w:rPr>
      </w:pPr>
      <w:r>
        <w:rPr>
          <w:rFonts w:hint="eastAsia" w:ascii="仿宋_GB2312" w:hAnsi="宋体" w:eastAsia="仿宋_GB2312" w:cs="宋体"/>
          <w:color w:val="000000"/>
          <w:kern w:val="0"/>
          <w:sz w:val="32"/>
          <w:szCs w:val="32"/>
        </w:rPr>
        <w:t>洛埠镇卫生院下设科室有综合科、公卫科、办公室、财务科、化验</w:t>
      </w:r>
      <w:r>
        <w:rPr>
          <w:rFonts w:hint="eastAsia" w:ascii="仿宋_GB2312" w:hAnsi="宋体" w:eastAsia="仿宋_GB2312" w:cs="宋体"/>
          <w:bCs/>
          <w:color w:val="000000"/>
          <w:kern w:val="0"/>
          <w:sz w:val="32"/>
          <w:szCs w:val="32"/>
        </w:rPr>
        <w:t>室、DR室和B超室。</w:t>
      </w:r>
    </w:p>
    <w:p>
      <w:pPr>
        <w:widowControl/>
        <w:spacing w:line="560" w:lineRule="exact"/>
        <w:ind w:firstLine="750"/>
        <w:jc w:val="left"/>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（二）人员构成情况</w:t>
      </w:r>
    </w:p>
    <w:p>
      <w:pPr>
        <w:widowControl/>
        <w:spacing w:line="560" w:lineRule="exact"/>
        <w:ind w:firstLine="750"/>
        <w:jc w:val="left"/>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截止2019年12月31日，洛埠镇卫生院在职员工为26人，其中在职在编人员10人，聘用人</w:t>
      </w:r>
      <w:r>
        <w:rPr>
          <w:rFonts w:hint="eastAsia" w:ascii="仿宋_GB2312" w:hAnsi="宋体" w:eastAsia="仿宋_GB2312" w:cs="宋体"/>
          <w:color w:val="000000"/>
          <w:kern w:val="0"/>
          <w:sz w:val="32"/>
          <w:szCs w:val="32"/>
        </w:rPr>
        <w:t>员16人。洛埠镇卫生院财务制度执行《政府会计制度》。</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pPr>
    </w:p>
    <w:p/>
    <w:p>
      <w:pPr>
        <w:jc w:val="center"/>
      </w:pPr>
    </w:p>
    <w:p>
      <w:pPr>
        <w:jc w:val="cente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
      <w:pPr>
        <w:jc w:val="center"/>
      </w:pPr>
    </w:p>
    <w:p>
      <w:pPr>
        <w:jc w:val="cente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柳州市鱼峰区洛埠镇卫生院</w:t>
      </w:r>
      <w:r>
        <w:rPr>
          <w:rFonts w:hint="eastAsia" w:ascii="仿宋_GB2312" w:eastAsia="仿宋_GB2312"/>
          <w:b/>
          <w:sz w:val="32"/>
          <w:szCs w:val="32"/>
        </w:rPr>
        <w:t xml:space="preserve"> 2019年部门决算报表</w:t>
      </w:r>
    </w:p>
    <w:p>
      <w:pPr>
        <w:jc w:val="center"/>
      </w:pPr>
    </w:p>
    <w:p/>
    <w:tbl>
      <w:tblPr>
        <w:tblStyle w:val="6"/>
        <w:tblW w:w="8720" w:type="dxa"/>
        <w:jc w:val="center"/>
        <w:tblLayout w:type="fixed"/>
        <w:tblCellMar>
          <w:top w:w="0" w:type="dxa"/>
          <w:left w:w="108" w:type="dxa"/>
          <w:bottom w:w="0" w:type="dxa"/>
          <w:right w:w="108" w:type="dxa"/>
        </w:tblCellMar>
      </w:tblPr>
      <w:tblGrid>
        <w:gridCol w:w="2895"/>
        <w:gridCol w:w="1268"/>
        <w:gridCol w:w="2940"/>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163"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55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177.34</w:t>
            </w:r>
          </w:p>
        </w:tc>
        <w:tc>
          <w:tcPr>
            <w:tcW w:w="2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16.72</w:t>
            </w:r>
          </w:p>
        </w:tc>
        <w:tc>
          <w:tcPr>
            <w:tcW w:w="2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216.40</w:t>
            </w:r>
          </w:p>
        </w:tc>
        <w:tc>
          <w:tcPr>
            <w:tcW w:w="2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9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六、科学技术支出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5.69</w:t>
            </w:r>
          </w:p>
        </w:tc>
        <w:tc>
          <w:tcPr>
            <w:tcW w:w="29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七、文化旅游体育与传媒支出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9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4.11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94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九、卫生健康支出</w:t>
            </w:r>
          </w:p>
        </w:tc>
        <w:tc>
          <w:tcPr>
            <w:tcW w:w="1617" w:type="dxa"/>
            <w:gridSpan w:val="2"/>
            <w:tcBorders>
              <w:top w:val="nil"/>
              <w:left w:val="nil"/>
              <w:bottom w:val="single" w:color="auto" w:sz="4" w:space="0"/>
              <w:right w:val="single" w:color="auto" w:sz="4" w:space="0"/>
            </w:tcBorders>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349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416.15</w:t>
            </w:r>
          </w:p>
        </w:tc>
        <w:tc>
          <w:tcPr>
            <w:tcW w:w="294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353.11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w:t>
            </w:r>
          </w:p>
        </w:tc>
        <w:tc>
          <w:tcPr>
            <w:tcW w:w="2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45.12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1.85</w:t>
            </w:r>
          </w:p>
        </w:tc>
        <w:tc>
          <w:tcPr>
            <w:tcW w:w="2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19.77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418</w:t>
            </w:r>
          </w:p>
        </w:tc>
        <w:tc>
          <w:tcPr>
            <w:tcW w:w="294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418</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6"/>
        <w:tblW w:w="14174" w:type="dxa"/>
        <w:jc w:val="center"/>
        <w:tblLayout w:type="fixed"/>
        <w:tblCellMar>
          <w:top w:w="0" w:type="dxa"/>
          <w:left w:w="108" w:type="dxa"/>
          <w:bottom w:w="0" w:type="dxa"/>
          <w:right w:w="108" w:type="dxa"/>
        </w:tblCellMar>
      </w:tblPr>
      <w:tblGrid>
        <w:gridCol w:w="1482"/>
        <w:gridCol w:w="3118"/>
        <w:gridCol w:w="1719"/>
        <w:gridCol w:w="1417"/>
        <w:gridCol w:w="1344"/>
        <w:gridCol w:w="1194"/>
        <w:gridCol w:w="942"/>
        <w:gridCol w:w="1691"/>
        <w:gridCol w:w="1267"/>
      </w:tblGrid>
      <w:tr>
        <w:tblPrEx>
          <w:tblCellMar>
            <w:top w:w="0" w:type="dxa"/>
            <w:left w:w="108" w:type="dxa"/>
            <w:bottom w:w="0" w:type="dxa"/>
            <w:right w:w="108" w:type="dxa"/>
          </w:tblCellMar>
        </w:tblPrEx>
        <w:trPr>
          <w:trHeight w:val="288" w:hRule="atLeast"/>
          <w:jc w:val="center"/>
        </w:trPr>
        <w:tc>
          <w:tcPr>
            <w:tcW w:w="460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9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482"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31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60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71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34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19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942" w:type="dxa"/>
            <w:tcBorders>
              <w:top w:val="nil"/>
              <w:left w:val="nil"/>
              <w:bottom w:val="single" w:color="auto" w:sz="4" w:space="0"/>
              <w:right w:val="single" w:color="auto" w:sz="4" w:space="0"/>
            </w:tcBorders>
          </w:tcPr>
          <w:p>
            <w:pPr>
              <w:widowControl/>
              <w:ind w:firstLine="220" w:firstLineChars="100"/>
              <w:rPr>
                <w:rFonts w:ascii="宋体" w:hAnsi="宋体" w:cs="Arial"/>
                <w:color w:val="000000"/>
                <w:kern w:val="0"/>
                <w:sz w:val="22"/>
                <w:szCs w:val="22"/>
              </w:rPr>
            </w:pPr>
            <w:r>
              <w:rPr>
                <w:rFonts w:hint="eastAsia" w:ascii="宋体" w:hAnsi="宋体" w:cs="Arial"/>
                <w:kern w:val="0"/>
                <w:sz w:val="22"/>
                <w:szCs w:val="22"/>
              </w:rPr>
              <w:t>5</w:t>
            </w:r>
          </w:p>
        </w:tc>
        <w:tc>
          <w:tcPr>
            <w:tcW w:w="1691"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460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7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416.15</w:t>
            </w:r>
          </w:p>
        </w:tc>
        <w:tc>
          <w:tcPr>
            <w:tcW w:w="1417" w:type="dxa"/>
            <w:tcBorders>
              <w:top w:val="nil"/>
              <w:left w:val="nil"/>
              <w:bottom w:val="single" w:color="auto" w:sz="4" w:space="0"/>
              <w:right w:val="single" w:color="auto" w:sz="4" w:space="0"/>
            </w:tcBorders>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177.34　</w:t>
            </w:r>
          </w:p>
        </w:tc>
        <w:tc>
          <w:tcPr>
            <w:tcW w:w="134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16.72</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216.4　</w:t>
            </w:r>
          </w:p>
        </w:tc>
        <w:tc>
          <w:tcPr>
            <w:tcW w:w="9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5.69　</w:t>
            </w:r>
          </w:p>
        </w:tc>
      </w:tr>
      <w:tr>
        <w:tblPrEx>
          <w:tblCellMar>
            <w:top w:w="0" w:type="dxa"/>
            <w:left w:w="108" w:type="dxa"/>
            <w:bottom w:w="0" w:type="dxa"/>
            <w:right w:w="108" w:type="dxa"/>
          </w:tblCellMar>
        </w:tblPrEx>
        <w:trPr>
          <w:trHeight w:val="288" w:hRule="atLeast"/>
          <w:jc w:val="center"/>
        </w:trPr>
        <w:tc>
          <w:tcPr>
            <w:tcW w:w="14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208</w:t>
            </w:r>
          </w:p>
        </w:tc>
        <w:tc>
          <w:tcPr>
            <w:tcW w:w="3118"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社会保障和就业支出</w:t>
            </w:r>
          </w:p>
        </w:tc>
        <w:tc>
          <w:tcPr>
            <w:tcW w:w="171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34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20805</w:t>
            </w:r>
          </w:p>
        </w:tc>
        <w:tc>
          <w:tcPr>
            <w:tcW w:w="3118"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行政事业单位离退休</w:t>
            </w:r>
          </w:p>
        </w:tc>
        <w:tc>
          <w:tcPr>
            <w:tcW w:w="171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34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2080502</w:t>
            </w:r>
          </w:p>
        </w:tc>
        <w:tc>
          <w:tcPr>
            <w:tcW w:w="3118"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事业单位离退休</w:t>
            </w:r>
          </w:p>
        </w:tc>
        <w:tc>
          <w:tcPr>
            <w:tcW w:w="171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34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w:t>
            </w:r>
          </w:p>
        </w:tc>
        <w:tc>
          <w:tcPr>
            <w:tcW w:w="3118"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卫生健康支出</w:t>
            </w:r>
          </w:p>
        </w:tc>
        <w:tc>
          <w:tcPr>
            <w:tcW w:w="171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412.04　</w:t>
            </w:r>
          </w:p>
        </w:tc>
        <w:tc>
          <w:tcPr>
            <w:tcW w:w="1417" w:type="dxa"/>
            <w:tcBorders>
              <w:top w:val="nil"/>
              <w:left w:val="nil"/>
              <w:bottom w:val="single" w:color="auto" w:sz="4" w:space="0"/>
              <w:right w:val="single" w:color="auto" w:sz="4" w:space="0"/>
            </w:tcBorders>
          </w:tcPr>
          <w:p>
            <w:pPr>
              <w:widowControl/>
              <w:ind w:firstLine="330" w:firstLineChars="150"/>
              <w:rPr>
                <w:rFonts w:ascii="宋体" w:hAnsi="宋体" w:cs="Arial"/>
                <w:color w:val="000000"/>
                <w:kern w:val="0"/>
                <w:sz w:val="22"/>
                <w:szCs w:val="22"/>
              </w:rPr>
            </w:pPr>
            <w:r>
              <w:rPr>
                <w:rFonts w:hint="eastAsia" w:ascii="宋体" w:hAnsi="宋体" w:cs="Arial"/>
                <w:color w:val="000000"/>
                <w:kern w:val="0"/>
                <w:sz w:val="22"/>
                <w:szCs w:val="22"/>
              </w:rPr>
              <w:t>173.23</w:t>
            </w:r>
          </w:p>
        </w:tc>
        <w:tc>
          <w:tcPr>
            <w:tcW w:w="134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16.72</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216.4　</w:t>
            </w:r>
          </w:p>
        </w:tc>
        <w:tc>
          <w:tcPr>
            <w:tcW w:w="94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5.69</w:t>
            </w:r>
          </w:p>
        </w:tc>
      </w:tr>
      <w:tr>
        <w:tblPrEx>
          <w:tblCellMar>
            <w:top w:w="0" w:type="dxa"/>
            <w:left w:w="108" w:type="dxa"/>
            <w:bottom w:w="0" w:type="dxa"/>
            <w:right w:w="108" w:type="dxa"/>
          </w:tblCellMar>
        </w:tblPrEx>
        <w:trPr>
          <w:trHeight w:val="288" w:hRule="atLeast"/>
          <w:jc w:val="center"/>
        </w:trPr>
        <w:tc>
          <w:tcPr>
            <w:tcW w:w="14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21003</w:t>
            </w:r>
          </w:p>
        </w:tc>
        <w:tc>
          <w:tcPr>
            <w:tcW w:w="3118"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基层医疗卫生机构</w:t>
            </w:r>
          </w:p>
        </w:tc>
        <w:tc>
          <w:tcPr>
            <w:tcW w:w="171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310.21　</w:t>
            </w:r>
          </w:p>
        </w:tc>
        <w:tc>
          <w:tcPr>
            <w:tcW w:w="1417" w:type="dxa"/>
            <w:tcBorders>
              <w:top w:val="nil"/>
              <w:left w:val="nil"/>
              <w:bottom w:val="single" w:color="auto" w:sz="4" w:space="0"/>
              <w:right w:val="single" w:color="auto" w:sz="4" w:space="0"/>
            </w:tcBorders>
          </w:tcPr>
          <w:p>
            <w:pPr>
              <w:widowControl/>
              <w:ind w:firstLine="330" w:firstLineChars="150"/>
              <w:rPr>
                <w:rFonts w:ascii="宋体" w:hAnsi="宋体" w:cs="Arial"/>
                <w:color w:val="000000"/>
                <w:kern w:val="0"/>
                <w:sz w:val="22"/>
                <w:szCs w:val="22"/>
              </w:rPr>
            </w:pPr>
            <w:r>
              <w:rPr>
                <w:rFonts w:hint="eastAsia" w:ascii="宋体" w:hAnsi="宋体" w:cs="Arial"/>
                <w:color w:val="000000"/>
                <w:kern w:val="0"/>
                <w:sz w:val="22"/>
                <w:szCs w:val="22"/>
              </w:rPr>
              <w:t>77.67</w:t>
            </w:r>
          </w:p>
        </w:tc>
        <w:tc>
          <w:tcPr>
            <w:tcW w:w="134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16.72</w:t>
            </w:r>
          </w:p>
        </w:tc>
        <w:tc>
          <w:tcPr>
            <w:tcW w:w="119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216.4</w:t>
            </w:r>
          </w:p>
        </w:tc>
        <w:tc>
          <w:tcPr>
            <w:tcW w:w="94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5.69　</w:t>
            </w:r>
          </w:p>
        </w:tc>
      </w:tr>
      <w:tr>
        <w:tblPrEx>
          <w:tblCellMar>
            <w:top w:w="0" w:type="dxa"/>
            <w:left w:w="108" w:type="dxa"/>
            <w:bottom w:w="0" w:type="dxa"/>
            <w:right w:w="108" w:type="dxa"/>
          </w:tblCellMar>
        </w:tblPrEx>
        <w:trPr>
          <w:trHeight w:val="288" w:hRule="atLeast"/>
          <w:jc w:val="center"/>
        </w:trPr>
        <w:tc>
          <w:tcPr>
            <w:tcW w:w="14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2100302</w:t>
            </w:r>
          </w:p>
        </w:tc>
        <w:tc>
          <w:tcPr>
            <w:tcW w:w="3118"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乡镇卫生院</w:t>
            </w:r>
          </w:p>
        </w:tc>
        <w:tc>
          <w:tcPr>
            <w:tcW w:w="171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310.21　</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77.09</w:t>
            </w:r>
          </w:p>
        </w:tc>
        <w:tc>
          <w:tcPr>
            <w:tcW w:w="134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16.72　</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216.4　</w:t>
            </w:r>
          </w:p>
        </w:tc>
        <w:tc>
          <w:tcPr>
            <w:tcW w:w="94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5.69　</w:t>
            </w:r>
          </w:p>
        </w:tc>
      </w:tr>
      <w:tr>
        <w:tblPrEx>
          <w:tblCellMar>
            <w:top w:w="0" w:type="dxa"/>
            <w:left w:w="108" w:type="dxa"/>
            <w:bottom w:w="0" w:type="dxa"/>
            <w:right w:w="108" w:type="dxa"/>
          </w:tblCellMar>
        </w:tblPrEx>
        <w:trPr>
          <w:trHeight w:val="288" w:hRule="atLeast"/>
          <w:jc w:val="center"/>
        </w:trPr>
        <w:tc>
          <w:tcPr>
            <w:tcW w:w="14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2100399</w:t>
            </w:r>
          </w:p>
        </w:tc>
        <w:tc>
          <w:tcPr>
            <w:tcW w:w="3118"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其他基层医疗卫生机构支出</w:t>
            </w:r>
          </w:p>
        </w:tc>
        <w:tc>
          <w:tcPr>
            <w:tcW w:w="171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0.58　</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0.58</w:t>
            </w:r>
          </w:p>
        </w:tc>
        <w:tc>
          <w:tcPr>
            <w:tcW w:w="134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82" w:type="dxa"/>
            <w:tcBorders>
              <w:top w:val="nil"/>
              <w:left w:val="single" w:color="auto" w:sz="4" w:space="0"/>
              <w:bottom w:val="nil"/>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21004</w:t>
            </w:r>
          </w:p>
        </w:tc>
        <w:tc>
          <w:tcPr>
            <w:tcW w:w="3118" w:type="dxa"/>
            <w:tcBorders>
              <w:top w:val="nil"/>
              <w:left w:val="nil"/>
              <w:bottom w:val="nil"/>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公共卫生</w:t>
            </w:r>
          </w:p>
        </w:tc>
        <w:tc>
          <w:tcPr>
            <w:tcW w:w="1719" w:type="dxa"/>
            <w:tcBorders>
              <w:top w:val="nil"/>
              <w:left w:val="nil"/>
              <w:bottom w:val="nil"/>
              <w:right w:val="single" w:color="auto" w:sz="4" w:space="0"/>
            </w:tcBorders>
          </w:tcPr>
          <w:p>
            <w:pPr>
              <w:widowControl/>
              <w:ind w:firstLine="1100" w:firstLineChars="500"/>
              <w:jc w:val="center"/>
              <w:rPr>
                <w:rFonts w:ascii="宋体" w:hAnsi="宋体" w:cs="Arial"/>
                <w:color w:val="000000"/>
                <w:kern w:val="0"/>
                <w:sz w:val="22"/>
                <w:szCs w:val="22"/>
              </w:rPr>
            </w:pPr>
          </w:p>
        </w:tc>
        <w:tc>
          <w:tcPr>
            <w:tcW w:w="1417" w:type="dxa"/>
            <w:tcBorders>
              <w:top w:val="nil"/>
              <w:left w:val="nil"/>
              <w:bottom w:val="nil"/>
              <w:right w:val="single" w:color="auto" w:sz="4" w:space="0"/>
            </w:tcBorders>
          </w:tcPr>
          <w:p>
            <w:pPr>
              <w:widowControl/>
              <w:jc w:val="center"/>
              <w:rPr>
                <w:rFonts w:ascii="宋体" w:hAnsi="宋体" w:cs="Arial"/>
                <w:color w:val="000000"/>
                <w:kern w:val="0"/>
                <w:sz w:val="22"/>
                <w:szCs w:val="22"/>
              </w:rPr>
            </w:pPr>
          </w:p>
        </w:tc>
        <w:tc>
          <w:tcPr>
            <w:tcW w:w="1344" w:type="dxa"/>
            <w:tcBorders>
              <w:top w:val="nil"/>
              <w:left w:val="nil"/>
              <w:bottom w:val="nil"/>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nil"/>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42" w:type="dxa"/>
            <w:tcBorders>
              <w:top w:val="nil"/>
              <w:left w:val="nil"/>
              <w:bottom w:val="nil"/>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91" w:type="dxa"/>
            <w:tcBorders>
              <w:top w:val="nil"/>
              <w:left w:val="nil"/>
              <w:bottom w:val="nil"/>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nil"/>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154" w:hRule="atLeast"/>
          <w:jc w:val="center"/>
        </w:trPr>
        <w:tc>
          <w:tcPr>
            <w:tcW w:w="148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p>
        </w:tc>
        <w:tc>
          <w:tcPr>
            <w:tcW w:w="3118"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95.16</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95.16</w:t>
            </w:r>
          </w:p>
        </w:tc>
        <w:tc>
          <w:tcPr>
            <w:tcW w:w="134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94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9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2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82" w:type="dxa"/>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2100408</w:t>
            </w:r>
          </w:p>
        </w:tc>
        <w:tc>
          <w:tcPr>
            <w:tcW w:w="3118" w:type="dxa"/>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基本公共卫生服务</w:t>
            </w:r>
          </w:p>
        </w:tc>
        <w:tc>
          <w:tcPr>
            <w:tcW w:w="1719" w:type="dxa"/>
          </w:tcPr>
          <w:p>
            <w:pPr>
              <w:jc w:val="center"/>
            </w:pPr>
            <w:r>
              <w:rPr>
                <w:rFonts w:hint="eastAsia"/>
              </w:rPr>
              <w:t>95.16</w:t>
            </w:r>
          </w:p>
        </w:tc>
        <w:tc>
          <w:tcPr>
            <w:tcW w:w="1417" w:type="dxa"/>
          </w:tcPr>
          <w:p>
            <w:pPr>
              <w:jc w:val="center"/>
            </w:pPr>
            <w:r>
              <w:rPr>
                <w:rFonts w:hint="eastAsia"/>
              </w:rPr>
              <w:t>95.16</w:t>
            </w:r>
          </w:p>
        </w:tc>
        <w:tc>
          <w:tcPr>
            <w:tcW w:w="1344" w:type="dxa"/>
          </w:tcPr>
          <w:p/>
        </w:tc>
        <w:tc>
          <w:tcPr>
            <w:tcW w:w="1194" w:type="dxa"/>
          </w:tcPr>
          <w:p/>
        </w:tc>
        <w:tc>
          <w:tcPr>
            <w:tcW w:w="942" w:type="dxa"/>
          </w:tcPr>
          <w:p/>
        </w:tc>
        <w:tc>
          <w:tcPr>
            <w:tcW w:w="1691" w:type="dxa"/>
          </w:tcPr>
          <w:p/>
        </w:tc>
        <w:tc>
          <w:tcPr>
            <w:tcW w:w="12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82" w:type="dxa"/>
            <w:vAlign w:val="center"/>
          </w:tcPr>
          <w:p>
            <w:pPr>
              <w:widowControl/>
              <w:jc w:val="left"/>
              <w:textAlignment w:val="center"/>
              <w:rPr>
                <w:rFonts w:ascii="宋体" w:hAnsi="宋体" w:cs="Arial"/>
                <w:color w:val="000000"/>
                <w:kern w:val="0"/>
                <w:sz w:val="22"/>
                <w:szCs w:val="22"/>
              </w:rPr>
            </w:pPr>
            <w:r>
              <w:rPr>
                <w:rFonts w:hint="eastAsia" w:ascii="宋体" w:hAnsi="宋体" w:cs="Arial"/>
                <w:color w:val="000000"/>
                <w:kern w:val="0"/>
                <w:sz w:val="22"/>
                <w:szCs w:val="22"/>
              </w:rPr>
              <w:t>21007</w:t>
            </w:r>
          </w:p>
        </w:tc>
        <w:tc>
          <w:tcPr>
            <w:tcW w:w="3118" w:type="dxa"/>
            <w:vAlign w:val="center"/>
          </w:tcPr>
          <w:p>
            <w:pPr>
              <w:widowControl/>
              <w:jc w:val="left"/>
              <w:textAlignment w:val="center"/>
              <w:rPr>
                <w:rFonts w:ascii="宋体" w:hAnsi="宋体" w:cs="Arial"/>
                <w:color w:val="000000"/>
                <w:kern w:val="0"/>
                <w:sz w:val="22"/>
                <w:szCs w:val="22"/>
              </w:rPr>
            </w:pPr>
            <w:r>
              <w:rPr>
                <w:rFonts w:hint="eastAsia" w:ascii="宋体" w:hAnsi="宋体" w:cs="Arial"/>
                <w:color w:val="000000"/>
                <w:kern w:val="0"/>
                <w:sz w:val="22"/>
                <w:szCs w:val="22"/>
              </w:rPr>
              <w:t>计划生育事务</w:t>
            </w:r>
          </w:p>
        </w:tc>
        <w:tc>
          <w:tcPr>
            <w:tcW w:w="1719" w:type="dxa"/>
          </w:tcPr>
          <w:p>
            <w:pPr>
              <w:jc w:val="center"/>
            </w:pPr>
            <w:r>
              <w:rPr>
                <w:rFonts w:hint="eastAsia"/>
              </w:rPr>
              <w:t>0.4</w:t>
            </w:r>
          </w:p>
        </w:tc>
        <w:tc>
          <w:tcPr>
            <w:tcW w:w="1417" w:type="dxa"/>
          </w:tcPr>
          <w:p>
            <w:pPr>
              <w:jc w:val="center"/>
            </w:pPr>
            <w:r>
              <w:rPr>
                <w:rFonts w:hint="eastAsia"/>
              </w:rPr>
              <w:t>0.4</w:t>
            </w:r>
          </w:p>
        </w:tc>
        <w:tc>
          <w:tcPr>
            <w:tcW w:w="1344" w:type="dxa"/>
          </w:tcPr>
          <w:p/>
        </w:tc>
        <w:tc>
          <w:tcPr>
            <w:tcW w:w="1194" w:type="dxa"/>
          </w:tcPr>
          <w:p/>
        </w:tc>
        <w:tc>
          <w:tcPr>
            <w:tcW w:w="942" w:type="dxa"/>
          </w:tcPr>
          <w:p/>
        </w:tc>
        <w:tc>
          <w:tcPr>
            <w:tcW w:w="1691" w:type="dxa"/>
          </w:tcPr>
          <w:p/>
        </w:tc>
        <w:tc>
          <w:tcPr>
            <w:tcW w:w="12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82" w:type="dxa"/>
          </w:tcPr>
          <w:p>
            <w:r>
              <w:rPr>
                <w:rFonts w:hint="eastAsia"/>
              </w:rPr>
              <w:t>2100799</w:t>
            </w:r>
          </w:p>
        </w:tc>
        <w:tc>
          <w:tcPr>
            <w:tcW w:w="3118" w:type="dxa"/>
          </w:tcPr>
          <w:p>
            <w:r>
              <w:rPr>
                <w:rFonts w:hint="eastAsia"/>
              </w:rPr>
              <w:t>其他计划生育事务支出</w:t>
            </w:r>
          </w:p>
        </w:tc>
        <w:tc>
          <w:tcPr>
            <w:tcW w:w="1719" w:type="dxa"/>
          </w:tcPr>
          <w:p>
            <w:pPr>
              <w:jc w:val="center"/>
            </w:pPr>
            <w:r>
              <w:rPr>
                <w:rFonts w:hint="eastAsia"/>
              </w:rPr>
              <w:t>0.4</w:t>
            </w:r>
          </w:p>
        </w:tc>
        <w:tc>
          <w:tcPr>
            <w:tcW w:w="1417" w:type="dxa"/>
          </w:tcPr>
          <w:p>
            <w:pPr>
              <w:jc w:val="center"/>
            </w:pPr>
            <w:r>
              <w:rPr>
                <w:rFonts w:hint="eastAsia"/>
              </w:rPr>
              <w:t>0.4</w:t>
            </w:r>
          </w:p>
        </w:tc>
        <w:tc>
          <w:tcPr>
            <w:tcW w:w="1344" w:type="dxa"/>
          </w:tcPr>
          <w:p/>
        </w:tc>
        <w:tc>
          <w:tcPr>
            <w:tcW w:w="1194" w:type="dxa"/>
          </w:tcPr>
          <w:p/>
        </w:tc>
        <w:tc>
          <w:tcPr>
            <w:tcW w:w="942" w:type="dxa"/>
          </w:tcPr>
          <w:p/>
        </w:tc>
        <w:tc>
          <w:tcPr>
            <w:tcW w:w="1691" w:type="dxa"/>
          </w:tcPr>
          <w:p/>
        </w:tc>
        <w:tc>
          <w:tcPr>
            <w:tcW w:w="1267" w:type="dxa"/>
          </w:tcPr>
          <w:p/>
        </w:tc>
      </w:tr>
    </w:tbl>
    <w:p>
      <w:r>
        <w:rPr>
          <w:rFonts w:hint="eastAsia"/>
        </w:rPr>
        <w:t>注：本表反映部门本年度取得的各项收入情况。</w:t>
      </w:r>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6"/>
        <w:tblW w:w="14049" w:type="dxa"/>
        <w:jc w:val="center"/>
        <w:tblLayout w:type="fixed"/>
        <w:tblCellMar>
          <w:top w:w="0" w:type="dxa"/>
          <w:left w:w="108" w:type="dxa"/>
          <w:bottom w:w="0" w:type="dxa"/>
          <w:right w:w="108" w:type="dxa"/>
        </w:tblCellMar>
      </w:tblPr>
      <w:tblGrid>
        <w:gridCol w:w="1179"/>
        <w:gridCol w:w="2411"/>
        <w:gridCol w:w="1381"/>
        <w:gridCol w:w="1837"/>
        <w:gridCol w:w="1704"/>
        <w:gridCol w:w="1704"/>
        <w:gridCol w:w="1838"/>
        <w:gridCol w:w="1995"/>
      </w:tblGrid>
      <w:tr>
        <w:tblPrEx>
          <w:tblCellMar>
            <w:top w:w="0" w:type="dxa"/>
            <w:left w:w="108" w:type="dxa"/>
            <w:bottom w:w="0" w:type="dxa"/>
            <w:right w:w="108" w:type="dxa"/>
          </w:tblCellMar>
        </w:tblPrEx>
        <w:trPr>
          <w:trHeight w:val="288" w:hRule="atLeast"/>
          <w:jc w:val="center"/>
        </w:trPr>
        <w:tc>
          <w:tcPr>
            <w:tcW w:w="3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3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41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3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590"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3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3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4"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3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9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590"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3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353.11</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257.95</w:t>
            </w:r>
          </w:p>
        </w:tc>
        <w:tc>
          <w:tcPr>
            <w:tcW w:w="1704" w:type="dxa"/>
            <w:tcBorders>
              <w:top w:val="nil"/>
              <w:left w:val="nil"/>
              <w:bottom w:val="single" w:color="auto" w:sz="4" w:space="0"/>
              <w:right w:val="single" w:color="auto" w:sz="4" w:space="0"/>
            </w:tcBorders>
            <w:vAlign w:val="center"/>
          </w:tcPr>
          <w:p>
            <w:pPr>
              <w:widowControl/>
              <w:ind w:firstLine="330" w:firstLineChars="150"/>
              <w:jc w:val="center"/>
              <w:rPr>
                <w:rFonts w:ascii="宋体" w:hAnsi="宋体" w:cs="Arial"/>
                <w:color w:val="000000"/>
                <w:kern w:val="0"/>
                <w:sz w:val="22"/>
                <w:szCs w:val="22"/>
              </w:rPr>
            </w:pPr>
            <w:r>
              <w:rPr>
                <w:rFonts w:hint="eastAsia" w:ascii="宋体" w:hAnsi="宋体" w:cs="Arial"/>
                <w:color w:val="000000"/>
                <w:kern w:val="0"/>
                <w:sz w:val="22"/>
                <w:szCs w:val="22"/>
              </w:rPr>
              <w:t>95.16</w:t>
            </w: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208</w:t>
            </w:r>
          </w:p>
        </w:tc>
        <w:tc>
          <w:tcPr>
            <w:tcW w:w="2411"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社会保障和就业支出</w:t>
            </w:r>
          </w:p>
        </w:tc>
        <w:tc>
          <w:tcPr>
            <w:tcW w:w="1381" w:type="dxa"/>
            <w:tcBorders>
              <w:top w:val="nil"/>
              <w:left w:val="nil"/>
              <w:bottom w:val="single" w:color="auto" w:sz="4" w:space="0"/>
              <w:right w:val="single" w:color="auto" w:sz="4" w:space="0"/>
            </w:tcBorders>
            <w:vAlign w:val="center"/>
          </w:tcPr>
          <w:p>
            <w:pPr>
              <w:widowControl/>
              <w:ind w:firstLine="330" w:firstLineChars="150"/>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704" w:type="dxa"/>
            <w:tcBorders>
              <w:top w:val="nil"/>
              <w:left w:val="nil"/>
              <w:bottom w:val="single" w:color="auto" w:sz="4" w:space="0"/>
              <w:right w:val="single" w:color="auto" w:sz="4" w:space="0"/>
            </w:tcBorders>
            <w:vAlign w:val="center"/>
          </w:tcPr>
          <w:p>
            <w:pPr>
              <w:widowControl/>
              <w:ind w:firstLine="1320" w:firstLineChars="600"/>
              <w:jc w:val="center"/>
              <w:rPr>
                <w:rFonts w:ascii="宋体" w:hAnsi="宋体" w:cs="Arial"/>
                <w:color w:val="000000"/>
                <w:kern w:val="0"/>
                <w:sz w:val="22"/>
                <w:szCs w:val="22"/>
              </w:rPr>
            </w:pP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20805</w:t>
            </w:r>
          </w:p>
        </w:tc>
        <w:tc>
          <w:tcPr>
            <w:tcW w:w="2411"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行政事业单位离退休</w:t>
            </w:r>
          </w:p>
        </w:tc>
        <w:tc>
          <w:tcPr>
            <w:tcW w:w="1381" w:type="dxa"/>
            <w:tcBorders>
              <w:top w:val="nil"/>
              <w:left w:val="nil"/>
              <w:bottom w:val="single" w:color="auto" w:sz="4" w:space="0"/>
              <w:right w:val="single" w:color="auto" w:sz="4" w:space="0"/>
            </w:tcBorders>
            <w:vAlign w:val="center"/>
          </w:tcPr>
          <w:p>
            <w:pPr>
              <w:widowControl/>
              <w:ind w:firstLine="330" w:firstLineChars="150"/>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704" w:type="dxa"/>
            <w:tcBorders>
              <w:top w:val="nil"/>
              <w:left w:val="nil"/>
              <w:bottom w:val="single" w:color="auto" w:sz="4" w:space="0"/>
              <w:right w:val="single" w:color="auto" w:sz="4" w:space="0"/>
            </w:tcBorders>
            <w:vAlign w:val="center"/>
          </w:tcPr>
          <w:p>
            <w:pPr>
              <w:widowControl/>
              <w:ind w:firstLine="1320" w:firstLineChars="600"/>
              <w:jc w:val="center"/>
              <w:rPr>
                <w:rFonts w:ascii="宋体" w:hAnsi="宋体" w:cs="Arial"/>
                <w:color w:val="000000"/>
                <w:kern w:val="0"/>
                <w:sz w:val="22"/>
                <w:szCs w:val="22"/>
              </w:rPr>
            </w:pP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2080502</w:t>
            </w:r>
          </w:p>
        </w:tc>
        <w:tc>
          <w:tcPr>
            <w:tcW w:w="2411"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事业单位离退休</w:t>
            </w:r>
          </w:p>
        </w:tc>
        <w:tc>
          <w:tcPr>
            <w:tcW w:w="1381" w:type="dxa"/>
            <w:tcBorders>
              <w:top w:val="nil"/>
              <w:left w:val="nil"/>
              <w:bottom w:val="single" w:color="auto" w:sz="4" w:space="0"/>
              <w:right w:val="single" w:color="auto" w:sz="4" w:space="0"/>
            </w:tcBorders>
            <w:vAlign w:val="center"/>
          </w:tcPr>
          <w:p>
            <w:pPr>
              <w:widowControl/>
              <w:ind w:firstLine="330" w:firstLineChars="150"/>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4.11</w:t>
            </w:r>
          </w:p>
        </w:tc>
        <w:tc>
          <w:tcPr>
            <w:tcW w:w="1704" w:type="dxa"/>
            <w:tcBorders>
              <w:top w:val="nil"/>
              <w:left w:val="nil"/>
              <w:bottom w:val="single" w:color="auto" w:sz="4" w:space="0"/>
              <w:right w:val="single" w:color="auto" w:sz="4" w:space="0"/>
            </w:tcBorders>
            <w:vAlign w:val="center"/>
          </w:tcPr>
          <w:p>
            <w:pPr>
              <w:widowControl/>
              <w:ind w:firstLine="1320" w:firstLineChars="600"/>
              <w:jc w:val="center"/>
              <w:rPr>
                <w:rFonts w:ascii="宋体" w:hAnsi="宋体" w:cs="Arial"/>
                <w:color w:val="000000"/>
                <w:kern w:val="0"/>
                <w:sz w:val="22"/>
                <w:szCs w:val="22"/>
              </w:rPr>
            </w:pP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w:t>
            </w:r>
          </w:p>
        </w:tc>
        <w:tc>
          <w:tcPr>
            <w:tcW w:w="2411"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卫生健康支出</w:t>
            </w:r>
          </w:p>
        </w:tc>
        <w:tc>
          <w:tcPr>
            <w:tcW w:w="1381"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349</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253.84</w:t>
            </w:r>
          </w:p>
        </w:tc>
        <w:tc>
          <w:tcPr>
            <w:tcW w:w="1704" w:type="dxa"/>
            <w:tcBorders>
              <w:top w:val="nil"/>
              <w:left w:val="nil"/>
              <w:bottom w:val="single" w:color="auto" w:sz="4" w:space="0"/>
              <w:right w:val="single" w:color="auto" w:sz="4" w:space="0"/>
            </w:tcBorders>
            <w:vAlign w:val="center"/>
          </w:tcPr>
          <w:p>
            <w:pPr>
              <w:widowControl/>
              <w:ind w:firstLine="330" w:firstLineChars="150"/>
              <w:jc w:val="center"/>
              <w:rPr>
                <w:rFonts w:ascii="宋体" w:hAnsi="宋体" w:cs="Arial"/>
                <w:color w:val="000000"/>
                <w:kern w:val="0"/>
                <w:sz w:val="22"/>
                <w:szCs w:val="22"/>
              </w:rPr>
            </w:pPr>
            <w:r>
              <w:rPr>
                <w:rFonts w:hint="eastAsia" w:ascii="宋体" w:hAnsi="宋体" w:cs="Arial"/>
                <w:color w:val="000000"/>
                <w:kern w:val="0"/>
                <w:sz w:val="22"/>
                <w:szCs w:val="22"/>
              </w:rPr>
              <w:t>95.16</w:t>
            </w: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21003</w:t>
            </w:r>
          </w:p>
        </w:tc>
        <w:tc>
          <w:tcPr>
            <w:tcW w:w="2411"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基层医疗卫生机构</w:t>
            </w:r>
          </w:p>
        </w:tc>
        <w:tc>
          <w:tcPr>
            <w:tcW w:w="1381"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253.44</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253.44</w:t>
            </w:r>
          </w:p>
        </w:tc>
        <w:tc>
          <w:tcPr>
            <w:tcW w:w="1704" w:type="dxa"/>
            <w:tcBorders>
              <w:top w:val="nil"/>
              <w:left w:val="nil"/>
              <w:bottom w:val="single" w:color="auto" w:sz="4" w:space="0"/>
              <w:right w:val="single" w:color="auto" w:sz="4" w:space="0"/>
            </w:tcBorders>
            <w:vAlign w:val="center"/>
          </w:tcPr>
          <w:p>
            <w:pPr>
              <w:widowControl/>
              <w:ind w:firstLine="1320" w:firstLineChars="600"/>
              <w:jc w:val="center"/>
              <w:rPr>
                <w:rFonts w:ascii="宋体" w:hAnsi="宋体" w:cs="Arial"/>
                <w:color w:val="000000"/>
                <w:kern w:val="0"/>
                <w:sz w:val="22"/>
                <w:szCs w:val="22"/>
              </w:rPr>
            </w:pP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2100302</w:t>
            </w:r>
          </w:p>
        </w:tc>
        <w:tc>
          <w:tcPr>
            <w:tcW w:w="2411"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乡镇卫生院</w:t>
            </w:r>
          </w:p>
        </w:tc>
        <w:tc>
          <w:tcPr>
            <w:tcW w:w="1381"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252.86</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252.86</w:t>
            </w:r>
          </w:p>
        </w:tc>
        <w:tc>
          <w:tcPr>
            <w:tcW w:w="1704" w:type="dxa"/>
            <w:tcBorders>
              <w:top w:val="nil"/>
              <w:left w:val="nil"/>
              <w:bottom w:val="single" w:color="auto" w:sz="4" w:space="0"/>
              <w:right w:val="single" w:color="auto" w:sz="4" w:space="0"/>
            </w:tcBorders>
            <w:vAlign w:val="center"/>
          </w:tcPr>
          <w:p>
            <w:pPr>
              <w:widowControl/>
              <w:ind w:firstLine="1320" w:firstLineChars="600"/>
              <w:jc w:val="center"/>
              <w:rPr>
                <w:rFonts w:ascii="宋体" w:hAnsi="宋体" w:cs="Arial"/>
                <w:color w:val="000000"/>
                <w:kern w:val="0"/>
                <w:sz w:val="22"/>
                <w:szCs w:val="22"/>
              </w:rPr>
            </w:pP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2100399</w:t>
            </w:r>
          </w:p>
        </w:tc>
        <w:tc>
          <w:tcPr>
            <w:tcW w:w="2411"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其他基层医疗卫生机构支出</w:t>
            </w:r>
          </w:p>
        </w:tc>
        <w:tc>
          <w:tcPr>
            <w:tcW w:w="1381" w:type="dxa"/>
            <w:tcBorders>
              <w:top w:val="nil"/>
              <w:left w:val="nil"/>
              <w:bottom w:val="single" w:color="auto" w:sz="4" w:space="0"/>
              <w:right w:val="single" w:color="auto" w:sz="4" w:space="0"/>
            </w:tcBorders>
            <w:vAlign w:val="center"/>
          </w:tcPr>
          <w:p>
            <w:pPr>
              <w:widowControl/>
              <w:ind w:firstLine="330" w:firstLineChars="150"/>
              <w:jc w:val="center"/>
              <w:rPr>
                <w:rFonts w:ascii="宋体" w:hAnsi="宋体" w:cs="Arial"/>
                <w:color w:val="000000"/>
                <w:kern w:val="0"/>
                <w:sz w:val="22"/>
                <w:szCs w:val="22"/>
              </w:rPr>
            </w:pPr>
            <w:r>
              <w:rPr>
                <w:rFonts w:hint="eastAsia" w:ascii="宋体" w:hAnsi="宋体" w:cs="Arial"/>
                <w:color w:val="000000"/>
                <w:kern w:val="0"/>
                <w:sz w:val="22"/>
                <w:szCs w:val="22"/>
              </w:rPr>
              <w:t>0.58</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0.58</w:t>
            </w:r>
          </w:p>
        </w:tc>
        <w:tc>
          <w:tcPr>
            <w:tcW w:w="1704" w:type="dxa"/>
            <w:tcBorders>
              <w:top w:val="nil"/>
              <w:left w:val="nil"/>
              <w:bottom w:val="single" w:color="auto" w:sz="4" w:space="0"/>
              <w:right w:val="single" w:color="auto" w:sz="4" w:space="0"/>
            </w:tcBorders>
            <w:vAlign w:val="center"/>
          </w:tcPr>
          <w:p>
            <w:pPr>
              <w:widowControl/>
              <w:ind w:firstLine="1320" w:firstLineChars="600"/>
              <w:jc w:val="center"/>
              <w:rPr>
                <w:rFonts w:ascii="宋体" w:hAnsi="宋体" w:cs="Arial"/>
                <w:color w:val="000000"/>
                <w:kern w:val="0"/>
                <w:sz w:val="22"/>
                <w:szCs w:val="22"/>
              </w:rPr>
            </w:pP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21004</w:t>
            </w:r>
          </w:p>
        </w:tc>
        <w:tc>
          <w:tcPr>
            <w:tcW w:w="2411"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公共卫生</w:t>
            </w:r>
          </w:p>
        </w:tc>
        <w:tc>
          <w:tcPr>
            <w:tcW w:w="1381"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95.16</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704"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95.16</w:t>
            </w: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7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2100408</w:t>
            </w:r>
          </w:p>
        </w:tc>
        <w:tc>
          <w:tcPr>
            <w:tcW w:w="241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基本公共卫生服务</w:t>
            </w:r>
          </w:p>
        </w:tc>
        <w:tc>
          <w:tcPr>
            <w:tcW w:w="1381"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95.16</w:t>
            </w:r>
          </w:p>
        </w:tc>
        <w:tc>
          <w:tcPr>
            <w:tcW w:w="183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1704"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95.16</w:t>
            </w:r>
          </w:p>
        </w:tc>
        <w:tc>
          <w:tcPr>
            <w:tcW w:w="170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3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79" w:type="dxa"/>
          </w:tcPr>
          <w:p>
            <w:r>
              <w:rPr>
                <w:rFonts w:hint="eastAsia"/>
              </w:rPr>
              <w:t>21007</w:t>
            </w:r>
          </w:p>
        </w:tc>
        <w:tc>
          <w:tcPr>
            <w:tcW w:w="2411" w:type="dxa"/>
          </w:tcPr>
          <w:p>
            <w:r>
              <w:rPr>
                <w:rFonts w:hint="eastAsia"/>
              </w:rPr>
              <w:t>计划生育事务</w:t>
            </w:r>
          </w:p>
        </w:tc>
        <w:tc>
          <w:tcPr>
            <w:tcW w:w="1381" w:type="dxa"/>
            <w:vAlign w:val="center"/>
          </w:tcPr>
          <w:p>
            <w:pPr>
              <w:jc w:val="center"/>
            </w:pPr>
            <w:r>
              <w:rPr>
                <w:rFonts w:hint="eastAsia"/>
              </w:rPr>
              <w:t>0.4</w:t>
            </w:r>
          </w:p>
        </w:tc>
        <w:tc>
          <w:tcPr>
            <w:tcW w:w="1837" w:type="dxa"/>
            <w:vAlign w:val="center"/>
          </w:tcPr>
          <w:p>
            <w:pPr>
              <w:jc w:val="center"/>
            </w:pPr>
            <w:r>
              <w:rPr>
                <w:rFonts w:hint="eastAsia"/>
              </w:rPr>
              <w:t>0.4</w:t>
            </w:r>
          </w:p>
        </w:tc>
        <w:tc>
          <w:tcPr>
            <w:tcW w:w="1704" w:type="dxa"/>
            <w:vAlign w:val="center"/>
          </w:tcPr>
          <w:p>
            <w:pPr>
              <w:jc w:val="center"/>
            </w:pPr>
          </w:p>
        </w:tc>
        <w:tc>
          <w:tcPr>
            <w:tcW w:w="1704" w:type="dxa"/>
          </w:tcPr>
          <w:p/>
        </w:tc>
        <w:tc>
          <w:tcPr>
            <w:tcW w:w="1838" w:type="dxa"/>
          </w:tcPr>
          <w:p/>
        </w:tc>
        <w:tc>
          <w:tcPr>
            <w:tcW w:w="19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79" w:type="dxa"/>
          </w:tcPr>
          <w:p>
            <w:r>
              <w:rPr>
                <w:rFonts w:hint="eastAsia"/>
              </w:rPr>
              <w:t>2100799</w:t>
            </w:r>
          </w:p>
        </w:tc>
        <w:tc>
          <w:tcPr>
            <w:tcW w:w="2411" w:type="dxa"/>
          </w:tcPr>
          <w:p>
            <w:r>
              <w:rPr>
                <w:rFonts w:hint="eastAsia"/>
              </w:rPr>
              <w:t>其他计划生育事务支出</w:t>
            </w:r>
          </w:p>
        </w:tc>
        <w:tc>
          <w:tcPr>
            <w:tcW w:w="1381" w:type="dxa"/>
            <w:vAlign w:val="center"/>
          </w:tcPr>
          <w:p>
            <w:pPr>
              <w:jc w:val="center"/>
            </w:pPr>
            <w:r>
              <w:rPr>
                <w:rFonts w:hint="eastAsia"/>
              </w:rPr>
              <w:t>0.4</w:t>
            </w:r>
          </w:p>
        </w:tc>
        <w:tc>
          <w:tcPr>
            <w:tcW w:w="1837" w:type="dxa"/>
            <w:vAlign w:val="center"/>
          </w:tcPr>
          <w:p>
            <w:pPr>
              <w:jc w:val="center"/>
            </w:pPr>
            <w:r>
              <w:rPr>
                <w:rFonts w:hint="eastAsia"/>
              </w:rPr>
              <w:t>0.4</w:t>
            </w:r>
          </w:p>
        </w:tc>
        <w:tc>
          <w:tcPr>
            <w:tcW w:w="1704" w:type="dxa"/>
            <w:vAlign w:val="center"/>
          </w:tcPr>
          <w:p>
            <w:pPr>
              <w:jc w:val="center"/>
            </w:pPr>
          </w:p>
        </w:tc>
        <w:tc>
          <w:tcPr>
            <w:tcW w:w="1704" w:type="dxa"/>
          </w:tcPr>
          <w:p/>
        </w:tc>
        <w:tc>
          <w:tcPr>
            <w:tcW w:w="1838" w:type="dxa"/>
          </w:tcPr>
          <w:p/>
        </w:tc>
        <w:tc>
          <w:tcPr>
            <w:tcW w:w="1995" w:type="dxa"/>
          </w:tcPr>
          <w:p/>
        </w:tc>
      </w:tr>
    </w:tbl>
    <w:p>
      <w:r>
        <w:rPr>
          <w:rFonts w:hint="eastAsia"/>
        </w:rPr>
        <w:t>注：本表反映部门本年度各项支出情况。</w:t>
      </w:r>
    </w:p>
    <w:p/>
    <w:p/>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pPr>
      <w:r>
        <w:rPr>
          <w:rFonts w:hint="eastAsia"/>
          <w:sz w:val="22"/>
          <w:szCs w:val="22"/>
        </w:rPr>
        <w:t>单位：万元</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652"/>
        <w:gridCol w:w="709"/>
        <w:gridCol w:w="1619"/>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652"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61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1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19" w:type="dxa"/>
            <w:tcBorders>
              <w:top w:val="nil"/>
              <w:left w:val="nil"/>
              <w:bottom w:val="single" w:color="auto" w:sz="4" w:space="0"/>
              <w:right w:val="single" w:color="auto" w:sz="4" w:space="0"/>
            </w:tcBorders>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　177.34</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1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七、文化旅游体育与传媒支出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八、社会保障和就业支出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4.11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4.11</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175.08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175.08</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cs="Arial"/>
                <w:color w:val="00000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ind w:firstLine="1540" w:firstLineChars="700"/>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177.34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179.19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ind w:firstLine="880" w:firstLineChars="400"/>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61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1.85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1.85</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619"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61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179.19</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770" w:firstLineChars="350"/>
              <w:jc w:val="left"/>
              <w:rPr>
                <w:rFonts w:ascii="宋体" w:hAnsi="宋体" w:cs="Arial"/>
                <w:color w:val="000000"/>
                <w:kern w:val="0"/>
                <w:sz w:val="22"/>
                <w:szCs w:val="22"/>
              </w:rPr>
            </w:pPr>
            <w:r>
              <w:rPr>
                <w:rFonts w:hint="eastAsia" w:ascii="宋体" w:hAnsi="宋体" w:cs="Arial"/>
                <w:color w:val="000000"/>
                <w:kern w:val="0"/>
                <w:sz w:val="22"/>
                <w:szCs w:val="22"/>
              </w:rPr>
              <w:t>179.19　</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ind w:right="44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ind w:firstLine="600" w:firstLineChars="300"/>
              <w:jc w:val="left"/>
              <w:rPr>
                <w:rFonts w:ascii="Arial" w:hAnsi="Arial" w:cs="Arial"/>
                <w:color w:val="000000"/>
                <w:kern w:val="0"/>
                <w:sz w:val="20"/>
                <w:szCs w:val="20"/>
              </w:rPr>
            </w:pPr>
            <w:r>
              <w:rPr>
                <w:rFonts w:hint="eastAsia" w:ascii="Arial" w:hAnsi="Arial" w:cs="Arial"/>
                <w:color w:val="000000"/>
                <w:kern w:val="0"/>
                <w:sz w:val="20"/>
                <w:szCs w:val="20"/>
              </w:rPr>
              <w:t>177.34</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rPr>
              <w:t>82.18</w:t>
            </w:r>
          </w:p>
        </w:tc>
        <w:tc>
          <w:tcPr>
            <w:tcW w:w="3396" w:type="dxa"/>
            <w:tcBorders>
              <w:top w:val="nil"/>
              <w:left w:val="nil"/>
              <w:bottom w:val="single" w:color="auto" w:sz="4" w:space="0"/>
              <w:right w:val="single" w:color="auto" w:sz="4" w:space="0"/>
            </w:tcBorders>
          </w:tcPr>
          <w:p>
            <w:pPr>
              <w:widowControl/>
              <w:ind w:firstLine="800" w:firstLineChars="400"/>
              <w:jc w:val="left"/>
              <w:rPr>
                <w:rFonts w:ascii="Arial" w:hAnsi="Arial" w:cs="Arial"/>
                <w:color w:val="000000"/>
                <w:kern w:val="0"/>
                <w:sz w:val="20"/>
                <w:szCs w:val="20"/>
              </w:rPr>
            </w:pPr>
            <w:r>
              <w:rPr>
                <w:rFonts w:hint="eastAsia" w:ascii="Arial" w:hAnsi="Arial" w:cs="Arial"/>
                <w:color w:val="000000"/>
                <w:kern w:val="0"/>
                <w:sz w:val="20"/>
                <w:szCs w:val="20"/>
              </w:rPr>
              <w:t>95.16</w:t>
            </w: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208</w:t>
            </w:r>
          </w:p>
        </w:tc>
        <w:tc>
          <w:tcPr>
            <w:tcW w:w="300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社会保障和就业支出</w:t>
            </w:r>
          </w:p>
        </w:tc>
        <w:tc>
          <w:tcPr>
            <w:tcW w:w="2900" w:type="dxa"/>
            <w:tcBorders>
              <w:top w:val="nil"/>
              <w:left w:val="nil"/>
              <w:bottom w:val="single" w:color="auto" w:sz="4" w:space="0"/>
              <w:right w:val="single" w:color="auto" w:sz="4" w:space="0"/>
            </w:tcBorders>
          </w:tcPr>
          <w:p>
            <w:pPr>
              <w:widowControl/>
              <w:ind w:firstLine="700" w:firstLineChars="350"/>
              <w:jc w:val="left"/>
              <w:rPr>
                <w:rFonts w:ascii="Arial" w:hAnsi="Arial" w:cs="Arial"/>
                <w:color w:val="000000"/>
                <w:kern w:val="0"/>
                <w:sz w:val="20"/>
                <w:szCs w:val="20"/>
              </w:rPr>
            </w:pPr>
            <w:r>
              <w:rPr>
                <w:rFonts w:hint="eastAsia" w:ascii="Arial" w:hAnsi="Arial" w:cs="Arial"/>
                <w:color w:val="000000"/>
                <w:kern w:val="0"/>
                <w:sz w:val="20"/>
                <w:szCs w:val="20"/>
              </w:rPr>
              <w:t>4.11</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900" w:firstLineChars="450"/>
              <w:jc w:val="left"/>
              <w:rPr>
                <w:rFonts w:ascii="Arial" w:hAnsi="Arial" w:cs="Arial"/>
                <w:color w:val="000000"/>
                <w:kern w:val="0"/>
                <w:sz w:val="20"/>
                <w:szCs w:val="20"/>
              </w:rPr>
            </w:pPr>
            <w:r>
              <w:rPr>
                <w:rFonts w:hint="eastAsia" w:ascii="Arial" w:hAnsi="Arial" w:cs="Arial"/>
                <w:color w:val="000000"/>
                <w:kern w:val="0"/>
                <w:sz w:val="20"/>
                <w:szCs w:val="20"/>
              </w:rPr>
              <w:t>4.11</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20805</w:t>
            </w:r>
          </w:p>
        </w:tc>
        <w:tc>
          <w:tcPr>
            <w:tcW w:w="300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行政事业单位离退休</w:t>
            </w:r>
          </w:p>
        </w:tc>
        <w:tc>
          <w:tcPr>
            <w:tcW w:w="2900" w:type="dxa"/>
            <w:tcBorders>
              <w:top w:val="nil"/>
              <w:left w:val="nil"/>
              <w:bottom w:val="single" w:color="auto" w:sz="4" w:space="0"/>
              <w:right w:val="single" w:color="auto" w:sz="4" w:space="0"/>
            </w:tcBorders>
          </w:tcPr>
          <w:p>
            <w:pPr>
              <w:widowControl/>
              <w:ind w:firstLine="700" w:firstLineChars="350"/>
              <w:jc w:val="left"/>
              <w:rPr>
                <w:rFonts w:ascii="Arial" w:hAnsi="Arial" w:cs="Arial"/>
                <w:color w:val="000000"/>
                <w:kern w:val="0"/>
                <w:sz w:val="20"/>
                <w:szCs w:val="20"/>
              </w:rPr>
            </w:pPr>
            <w:r>
              <w:rPr>
                <w:rFonts w:hint="eastAsia" w:ascii="Arial" w:hAnsi="Arial" w:cs="Arial"/>
                <w:color w:val="000000"/>
                <w:kern w:val="0"/>
                <w:sz w:val="20"/>
                <w:szCs w:val="20"/>
              </w:rPr>
              <w:t>4.11</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rPr>
              <w:t>4.11</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458"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2080502</w:t>
            </w:r>
          </w:p>
        </w:tc>
        <w:tc>
          <w:tcPr>
            <w:tcW w:w="300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事业单位离退休</w:t>
            </w:r>
          </w:p>
        </w:tc>
        <w:tc>
          <w:tcPr>
            <w:tcW w:w="2900" w:type="dxa"/>
            <w:tcBorders>
              <w:top w:val="nil"/>
              <w:left w:val="nil"/>
              <w:bottom w:val="single" w:color="auto" w:sz="4" w:space="0"/>
              <w:right w:val="single" w:color="auto" w:sz="4" w:space="0"/>
            </w:tcBorders>
          </w:tcPr>
          <w:p>
            <w:pPr>
              <w:widowControl/>
              <w:ind w:firstLine="700" w:firstLineChars="350"/>
              <w:jc w:val="left"/>
              <w:rPr>
                <w:rFonts w:ascii="Arial" w:hAnsi="Arial" w:cs="Arial"/>
                <w:color w:val="000000"/>
                <w:kern w:val="0"/>
                <w:sz w:val="20"/>
                <w:szCs w:val="20"/>
              </w:rPr>
            </w:pPr>
            <w:r>
              <w:rPr>
                <w:rFonts w:hint="eastAsia" w:ascii="Arial" w:hAnsi="Arial" w:cs="Arial"/>
                <w:color w:val="000000"/>
                <w:kern w:val="0"/>
                <w:sz w:val="20"/>
                <w:szCs w:val="20"/>
              </w:rPr>
              <w:t>4.11</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rPr>
              <w:t>4.11</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w:t>
            </w:r>
          </w:p>
        </w:tc>
        <w:tc>
          <w:tcPr>
            <w:tcW w:w="300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卫生健康支出</w:t>
            </w:r>
          </w:p>
        </w:tc>
        <w:tc>
          <w:tcPr>
            <w:tcW w:w="2900" w:type="dxa"/>
            <w:tcBorders>
              <w:top w:val="nil"/>
              <w:left w:val="nil"/>
              <w:bottom w:val="single" w:color="auto" w:sz="4" w:space="0"/>
              <w:right w:val="single" w:color="auto" w:sz="4" w:space="0"/>
            </w:tcBorders>
          </w:tcPr>
          <w:p>
            <w:pPr>
              <w:widowControl/>
              <w:ind w:firstLine="600" w:firstLineChars="300"/>
              <w:jc w:val="left"/>
              <w:rPr>
                <w:rFonts w:ascii="Arial" w:hAnsi="Arial" w:cs="Arial"/>
                <w:color w:val="000000"/>
                <w:kern w:val="0"/>
                <w:sz w:val="20"/>
                <w:szCs w:val="20"/>
              </w:rPr>
            </w:pPr>
            <w:r>
              <w:rPr>
                <w:rFonts w:hint="eastAsia" w:ascii="Arial" w:hAnsi="Arial" w:cs="Arial"/>
                <w:color w:val="000000"/>
                <w:kern w:val="0"/>
                <w:sz w:val="20"/>
                <w:szCs w:val="20"/>
              </w:rPr>
              <w:t>173.23</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rPr>
              <w:t>78.07</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21003</w:t>
            </w:r>
          </w:p>
        </w:tc>
        <w:tc>
          <w:tcPr>
            <w:tcW w:w="300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基层医疗卫生机构</w:t>
            </w:r>
          </w:p>
        </w:tc>
        <w:tc>
          <w:tcPr>
            <w:tcW w:w="2900" w:type="dxa"/>
            <w:tcBorders>
              <w:top w:val="single" w:color="auto" w:sz="4" w:space="0"/>
              <w:left w:val="nil"/>
              <w:bottom w:val="single" w:color="auto" w:sz="4" w:space="0"/>
              <w:right w:val="single" w:color="auto" w:sz="4" w:space="0"/>
            </w:tcBorders>
          </w:tcPr>
          <w:p>
            <w:pPr>
              <w:widowControl/>
              <w:ind w:firstLine="600" w:firstLineChars="300"/>
              <w:jc w:val="left"/>
              <w:rPr>
                <w:rFonts w:ascii="Arial" w:hAnsi="Arial" w:cs="Arial"/>
                <w:color w:val="000000"/>
                <w:kern w:val="0"/>
                <w:sz w:val="20"/>
                <w:szCs w:val="20"/>
              </w:rPr>
            </w:pPr>
            <w:r>
              <w:rPr>
                <w:rFonts w:hint="eastAsia" w:ascii="Arial" w:hAnsi="Arial" w:cs="Arial"/>
                <w:color w:val="000000"/>
                <w:kern w:val="0"/>
                <w:sz w:val="20"/>
                <w:szCs w:val="20"/>
              </w:rPr>
              <w:t>77.67</w:t>
            </w:r>
            <w:r>
              <w:rPr>
                <w:rFonts w:ascii="Arial" w:hAnsi="Arial" w:cs="Arial"/>
                <w:color w:val="000000"/>
                <w:kern w:val="0"/>
                <w:sz w:val="20"/>
                <w:szCs w:val="20"/>
              </w:rPr>
              <w:t>　</w:t>
            </w:r>
          </w:p>
        </w:tc>
        <w:tc>
          <w:tcPr>
            <w:tcW w:w="2900" w:type="dxa"/>
            <w:tcBorders>
              <w:top w:val="single" w:color="auto" w:sz="4" w:space="0"/>
              <w:left w:val="nil"/>
              <w:bottom w:val="single" w:color="auto" w:sz="4" w:space="0"/>
              <w:right w:val="single" w:color="auto" w:sz="4" w:space="0"/>
            </w:tcBorders>
          </w:tcPr>
          <w:p>
            <w:pPr>
              <w:widowControl/>
              <w:ind w:firstLine="900" w:firstLineChars="450"/>
              <w:jc w:val="left"/>
              <w:rPr>
                <w:rFonts w:ascii="Arial" w:hAnsi="Arial" w:cs="Arial"/>
                <w:color w:val="000000"/>
                <w:kern w:val="0"/>
                <w:sz w:val="20"/>
                <w:szCs w:val="20"/>
              </w:rPr>
            </w:pPr>
            <w:r>
              <w:rPr>
                <w:rFonts w:hint="eastAsia" w:ascii="Arial" w:hAnsi="Arial" w:cs="Arial"/>
                <w:color w:val="000000"/>
                <w:kern w:val="0"/>
                <w:sz w:val="20"/>
                <w:szCs w:val="20"/>
              </w:rPr>
              <w:t>77.67</w:t>
            </w:r>
          </w:p>
        </w:tc>
        <w:tc>
          <w:tcPr>
            <w:tcW w:w="3396" w:type="dxa"/>
            <w:tcBorders>
              <w:top w:val="single" w:color="auto" w:sz="4" w:space="0"/>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2100302</w:t>
            </w:r>
          </w:p>
        </w:tc>
        <w:tc>
          <w:tcPr>
            <w:tcW w:w="300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乡镇卫生院</w:t>
            </w:r>
          </w:p>
        </w:tc>
        <w:tc>
          <w:tcPr>
            <w:tcW w:w="2900" w:type="dxa"/>
            <w:tcBorders>
              <w:top w:val="single" w:color="auto" w:sz="4" w:space="0"/>
              <w:left w:val="nil"/>
              <w:bottom w:val="single" w:color="auto" w:sz="4" w:space="0"/>
              <w:right w:val="single" w:color="auto" w:sz="4" w:space="0"/>
            </w:tcBorders>
          </w:tcPr>
          <w:p>
            <w:pPr>
              <w:widowControl/>
              <w:ind w:firstLine="600" w:firstLineChars="300"/>
              <w:jc w:val="left"/>
              <w:rPr>
                <w:rFonts w:ascii="Arial" w:hAnsi="Arial" w:cs="Arial"/>
                <w:color w:val="000000"/>
                <w:kern w:val="0"/>
                <w:sz w:val="20"/>
                <w:szCs w:val="20"/>
              </w:rPr>
            </w:pPr>
            <w:r>
              <w:rPr>
                <w:rFonts w:hint="eastAsia" w:ascii="Arial" w:hAnsi="Arial" w:cs="Arial"/>
                <w:color w:val="000000"/>
                <w:kern w:val="0"/>
                <w:sz w:val="20"/>
                <w:szCs w:val="20"/>
              </w:rPr>
              <w:t>77.09</w:t>
            </w:r>
          </w:p>
        </w:tc>
        <w:tc>
          <w:tcPr>
            <w:tcW w:w="2900" w:type="dxa"/>
            <w:tcBorders>
              <w:top w:val="single" w:color="auto" w:sz="4" w:space="0"/>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rPr>
              <w:t>77.09</w:t>
            </w:r>
          </w:p>
        </w:tc>
        <w:tc>
          <w:tcPr>
            <w:tcW w:w="3396" w:type="dxa"/>
            <w:tcBorders>
              <w:top w:val="single" w:color="auto" w:sz="4" w:space="0"/>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2100399</w:t>
            </w:r>
          </w:p>
        </w:tc>
        <w:tc>
          <w:tcPr>
            <w:tcW w:w="300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其他基层医疗卫生机构支出</w:t>
            </w:r>
          </w:p>
        </w:tc>
        <w:tc>
          <w:tcPr>
            <w:tcW w:w="2900" w:type="dxa"/>
            <w:tcBorders>
              <w:top w:val="single" w:color="auto" w:sz="4" w:space="0"/>
              <w:left w:val="nil"/>
              <w:bottom w:val="single" w:color="auto" w:sz="4" w:space="0"/>
              <w:right w:val="single" w:color="auto" w:sz="4" w:space="0"/>
            </w:tcBorders>
          </w:tcPr>
          <w:p>
            <w:pPr>
              <w:widowControl/>
              <w:ind w:firstLine="600" w:firstLineChars="300"/>
              <w:jc w:val="left"/>
              <w:rPr>
                <w:rFonts w:ascii="Arial" w:hAnsi="Arial" w:cs="Arial"/>
                <w:color w:val="000000"/>
                <w:kern w:val="0"/>
                <w:sz w:val="20"/>
                <w:szCs w:val="20"/>
              </w:rPr>
            </w:pPr>
            <w:r>
              <w:rPr>
                <w:rFonts w:hint="eastAsia" w:ascii="Arial" w:hAnsi="Arial" w:cs="Arial"/>
                <w:color w:val="000000"/>
                <w:kern w:val="0"/>
                <w:sz w:val="20"/>
                <w:szCs w:val="20"/>
              </w:rPr>
              <w:t>0.58</w:t>
            </w:r>
          </w:p>
        </w:tc>
        <w:tc>
          <w:tcPr>
            <w:tcW w:w="2900" w:type="dxa"/>
            <w:tcBorders>
              <w:top w:val="single" w:color="auto" w:sz="4" w:space="0"/>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rPr>
              <w:t>0.58</w:t>
            </w:r>
          </w:p>
        </w:tc>
        <w:tc>
          <w:tcPr>
            <w:tcW w:w="3396" w:type="dxa"/>
            <w:tcBorders>
              <w:top w:val="single" w:color="auto" w:sz="4" w:space="0"/>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21004</w:t>
            </w:r>
          </w:p>
        </w:tc>
        <w:tc>
          <w:tcPr>
            <w:tcW w:w="300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2"/>
                <w:szCs w:val="22"/>
              </w:rPr>
              <w:t>公共卫生</w:t>
            </w:r>
          </w:p>
        </w:tc>
        <w:tc>
          <w:tcPr>
            <w:tcW w:w="2900" w:type="dxa"/>
            <w:tcBorders>
              <w:top w:val="single" w:color="auto" w:sz="4" w:space="0"/>
              <w:left w:val="nil"/>
              <w:bottom w:val="single" w:color="auto" w:sz="4" w:space="0"/>
              <w:right w:val="single" w:color="auto" w:sz="4" w:space="0"/>
            </w:tcBorders>
          </w:tcPr>
          <w:p>
            <w:pPr>
              <w:widowControl/>
              <w:ind w:firstLine="600" w:firstLineChars="300"/>
              <w:jc w:val="left"/>
              <w:rPr>
                <w:rFonts w:ascii="Arial" w:hAnsi="Arial" w:cs="Arial"/>
                <w:color w:val="000000"/>
                <w:kern w:val="0"/>
                <w:sz w:val="20"/>
                <w:szCs w:val="20"/>
              </w:rPr>
            </w:pPr>
            <w:r>
              <w:rPr>
                <w:rFonts w:hint="eastAsia" w:ascii="Arial" w:hAnsi="Arial" w:cs="Arial"/>
                <w:color w:val="000000"/>
                <w:kern w:val="0"/>
                <w:sz w:val="20"/>
                <w:szCs w:val="20"/>
              </w:rPr>
              <w:t>95.16</w:t>
            </w:r>
          </w:p>
        </w:tc>
        <w:tc>
          <w:tcPr>
            <w:tcW w:w="2900" w:type="dxa"/>
            <w:tcBorders>
              <w:top w:val="single" w:color="auto" w:sz="4" w:space="0"/>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nil"/>
              <w:bottom w:val="single" w:color="auto" w:sz="4" w:space="0"/>
              <w:right w:val="single" w:color="auto" w:sz="4" w:space="0"/>
            </w:tcBorders>
          </w:tcPr>
          <w:p>
            <w:pPr>
              <w:widowControl/>
              <w:ind w:firstLine="900" w:firstLineChars="450"/>
              <w:jc w:val="left"/>
              <w:rPr>
                <w:rFonts w:ascii="Arial" w:hAnsi="Arial" w:cs="Arial"/>
                <w:color w:val="000000"/>
                <w:kern w:val="0"/>
                <w:sz w:val="20"/>
                <w:szCs w:val="20"/>
              </w:rPr>
            </w:pPr>
            <w:r>
              <w:rPr>
                <w:rFonts w:hint="eastAsia" w:ascii="Arial" w:hAnsi="Arial" w:cs="Arial"/>
                <w:color w:val="000000"/>
                <w:kern w:val="0"/>
                <w:sz w:val="20"/>
                <w:szCs w:val="20"/>
              </w:rPr>
              <w:t>95.16</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2100408</w:t>
            </w:r>
          </w:p>
        </w:tc>
        <w:tc>
          <w:tcPr>
            <w:tcW w:w="300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基本公共卫生服务</w:t>
            </w:r>
          </w:p>
        </w:tc>
        <w:tc>
          <w:tcPr>
            <w:tcW w:w="2900" w:type="dxa"/>
            <w:tcBorders>
              <w:top w:val="single" w:color="auto" w:sz="4" w:space="0"/>
              <w:left w:val="nil"/>
              <w:bottom w:val="single" w:color="auto" w:sz="4" w:space="0"/>
              <w:right w:val="single" w:color="auto" w:sz="4" w:space="0"/>
            </w:tcBorders>
          </w:tcPr>
          <w:p>
            <w:pPr>
              <w:widowControl/>
              <w:ind w:firstLine="600" w:firstLineChars="300"/>
              <w:jc w:val="left"/>
              <w:rPr>
                <w:rFonts w:ascii="Arial" w:hAnsi="Arial" w:cs="Arial"/>
                <w:color w:val="000000"/>
                <w:kern w:val="0"/>
                <w:sz w:val="20"/>
                <w:szCs w:val="20"/>
              </w:rPr>
            </w:pPr>
            <w:r>
              <w:rPr>
                <w:rFonts w:hint="eastAsia" w:ascii="Arial" w:hAnsi="Arial" w:cs="Arial"/>
                <w:color w:val="000000"/>
                <w:kern w:val="0"/>
                <w:sz w:val="20"/>
                <w:szCs w:val="20"/>
              </w:rPr>
              <w:t>95.16</w:t>
            </w:r>
          </w:p>
        </w:tc>
        <w:tc>
          <w:tcPr>
            <w:tcW w:w="2900" w:type="dxa"/>
            <w:tcBorders>
              <w:top w:val="single" w:color="auto" w:sz="4" w:space="0"/>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nil"/>
              <w:bottom w:val="single" w:color="auto" w:sz="4" w:space="0"/>
              <w:right w:val="single" w:color="auto" w:sz="4" w:space="0"/>
            </w:tcBorders>
          </w:tcPr>
          <w:p>
            <w:pPr>
              <w:widowControl/>
              <w:ind w:firstLine="900" w:firstLineChars="450"/>
              <w:jc w:val="left"/>
              <w:rPr>
                <w:rFonts w:ascii="Arial" w:hAnsi="Arial" w:cs="Arial"/>
                <w:color w:val="000000"/>
                <w:kern w:val="0"/>
                <w:sz w:val="20"/>
                <w:szCs w:val="20"/>
              </w:rPr>
            </w:pPr>
            <w:r>
              <w:rPr>
                <w:rFonts w:hint="eastAsia" w:ascii="Arial" w:hAnsi="Arial" w:cs="Arial"/>
                <w:color w:val="000000"/>
                <w:kern w:val="0"/>
                <w:sz w:val="20"/>
                <w:szCs w:val="20"/>
              </w:rPr>
              <w:t>95.16</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tcPr>
          <w:p>
            <w:r>
              <w:rPr>
                <w:rFonts w:hint="eastAsia"/>
              </w:rPr>
              <w:t>21007</w:t>
            </w:r>
          </w:p>
        </w:tc>
        <w:tc>
          <w:tcPr>
            <w:tcW w:w="3000" w:type="dxa"/>
            <w:tcBorders>
              <w:top w:val="single" w:color="auto" w:sz="4" w:space="0"/>
              <w:left w:val="nil"/>
              <w:bottom w:val="single" w:color="auto" w:sz="4" w:space="0"/>
              <w:right w:val="single" w:color="auto" w:sz="4" w:space="0"/>
            </w:tcBorders>
          </w:tcPr>
          <w:p>
            <w:r>
              <w:rPr>
                <w:rFonts w:hint="eastAsia"/>
              </w:rPr>
              <w:t>计划生育事务</w:t>
            </w:r>
          </w:p>
        </w:tc>
        <w:tc>
          <w:tcPr>
            <w:tcW w:w="2900" w:type="dxa"/>
            <w:tcBorders>
              <w:top w:val="single" w:color="auto" w:sz="4" w:space="0"/>
              <w:left w:val="nil"/>
              <w:bottom w:val="single" w:color="auto" w:sz="4" w:space="0"/>
              <w:right w:val="single" w:color="auto" w:sz="4" w:space="0"/>
            </w:tcBorders>
          </w:tcPr>
          <w:p>
            <w:pPr>
              <w:widowControl/>
              <w:ind w:firstLine="700" w:firstLineChars="350"/>
              <w:rPr>
                <w:rFonts w:ascii="Arial" w:hAnsi="Arial" w:cs="Arial"/>
                <w:color w:val="000000"/>
                <w:kern w:val="0"/>
                <w:sz w:val="20"/>
                <w:szCs w:val="20"/>
              </w:rPr>
            </w:pPr>
            <w:r>
              <w:rPr>
                <w:rFonts w:hint="eastAsia" w:ascii="Arial" w:hAnsi="Arial" w:cs="Arial"/>
                <w:color w:val="000000"/>
                <w:kern w:val="0"/>
                <w:sz w:val="20"/>
                <w:szCs w:val="20"/>
              </w:rPr>
              <w:t>0.4</w:t>
            </w:r>
          </w:p>
        </w:tc>
        <w:tc>
          <w:tcPr>
            <w:tcW w:w="2900" w:type="dxa"/>
            <w:tcBorders>
              <w:top w:val="single" w:color="auto" w:sz="4" w:space="0"/>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rPr>
              <w:t>0.4</w:t>
            </w:r>
          </w:p>
        </w:tc>
        <w:tc>
          <w:tcPr>
            <w:tcW w:w="3396" w:type="dxa"/>
            <w:tcBorders>
              <w:top w:val="single" w:color="auto" w:sz="4" w:space="0"/>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tcPr>
          <w:p>
            <w:r>
              <w:rPr>
                <w:rFonts w:hint="eastAsia"/>
              </w:rPr>
              <w:t>2100799</w:t>
            </w:r>
          </w:p>
        </w:tc>
        <w:tc>
          <w:tcPr>
            <w:tcW w:w="3000" w:type="dxa"/>
            <w:tcBorders>
              <w:top w:val="single" w:color="auto" w:sz="4" w:space="0"/>
              <w:left w:val="nil"/>
              <w:bottom w:val="single" w:color="auto" w:sz="4" w:space="0"/>
              <w:right w:val="single" w:color="auto" w:sz="4" w:space="0"/>
            </w:tcBorders>
          </w:tcPr>
          <w:p>
            <w:r>
              <w:rPr>
                <w:rFonts w:hint="eastAsia"/>
              </w:rPr>
              <w:t>其他计划生育事务支出</w:t>
            </w:r>
          </w:p>
        </w:tc>
        <w:tc>
          <w:tcPr>
            <w:tcW w:w="2900" w:type="dxa"/>
            <w:tcBorders>
              <w:top w:val="single" w:color="auto" w:sz="4" w:space="0"/>
              <w:left w:val="nil"/>
              <w:bottom w:val="single" w:color="auto" w:sz="4" w:space="0"/>
              <w:right w:val="single" w:color="auto" w:sz="4" w:space="0"/>
            </w:tcBorders>
          </w:tcPr>
          <w:p>
            <w:pPr>
              <w:widowControl/>
              <w:ind w:firstLine="700" w:firstLineChars="350"/>
              <w:rPr>
                <w:rFonts w:ascii="Arial" w:hAnsi="Arial" w:cs="Arial"/>
                <w:color w:val="000000"/>
                <w:kern w:val="0"/>
                <w:sz w:val="20"/>
                <w:szCs w:val="20"/>
              </w:rPr>
            </w:pPr>
            <w:r>
              <w:rPr>
                <w:rFonts w:hint="eastAsia" w:ascii="Arial" w:hAnsi="Arial" w:cs="Arial"/>
                <w:color w:val="000000"/>
                <w:kern w:val="0"/>
                <w:sz w:val="20"/>
                <w:szCs w:val="20"/>
              </w:rPr>
              <w:t>0.4</w:t>
            </w:r>
          </w:p>
        </w:tc>
        <w:tc>
          <w:tcPr>
            <w:tcW w:w="2900" w:type="dxa"/>
            <w:tcBorders>
              <w:top w:val="single" w:color="auto" w:sz="4" w:space="0"/>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hint="eastAsia" w:ascii="Arial" w:hAnsi="Arial" w:cs="Arial"/>
                <w:color w:val="000000"/>
                <w:kern w:val="0"/>
                <w:sz w:val="20"/>
                <w:szCs w:val="20"/>
              </w:rPr>
              <w:t>0.4</w:t>
            </w:r>
          </w:p>
        </w:tc>
        <w:tc>
          <w:tcPr>
            <w:tcW w:w="3396" w:type="dxa"/>
            <w:tcBorders>
              <w:top w:val="single" w:color="auto" w:sz="4" w:space="0"/>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p>
        </w:tc>
        <w:tc>
          <w:tcPr>
            <w:tcW w:w="3000"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p>
        </w:tc>
        <w:tc>
          <w:tcPr>
            <w:tcW w:w="2900" w:type="dxa"/>
            <w:tcBorders>
              <w:top w:val="single" w:color="auto" w:sz="4" w:space="0"/>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p>
        </w:tc>
        <w:tc>
          <w:tcPr>
            <w:tcW w:w="2900" w:type="dxa"/>
            <w:tcBorders>
              <w:top w:val="single" w:color="auto" w:sz="4" w:space="0"/>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p>
        </w:tc>
        <w:tc>
          <w:tcPr>
            <w:tcW w:w="3396" w:type="dxa"/>
            <w:tcBorders>
              <w:top w:val="single" w:color="auto" w:sz="4" w:space="0"/>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bl>
    <w:p/>
    <w:p>
      <w:r>
        <w:rPr>
          <w:rFonts w:hint="eastAsia"/>
        </w:rPr>
        <w:t>注：本表反映部门本年度一般公共预算财政拨款实际支出情况。</w:t>
      </w:r>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
      <w:tblGrid>
        <w:gridCol w:w="916"/>
        <w:gridCol w:w="2643"/>
        <w:gridCol w:w="1428"/>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64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2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428"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163.51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9.71</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428" w:type="dxa"/>
            <w:tcBorders>
              <w:top w:val="nil"/>
              <w:left w:val="nil"/>
              <w:bottom w:val="single" w:color="auto" w:sz="4" w:space="0"/>
              <w:right w:val="single" w:color="auto" w:sz="4" w:space="0"/>
            </w:tcBorders>
            <w:vAlign w:val="center"/>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80.64</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428" w:type="dxa"/>
            <w:tcBorders>
              <w:top w:val="nil"/>
              <w:left w:val="nil"/>
              <w:bottom w:val="single" w:color="auto" w:sz="4" w:space="0"/>
              <w:right w:val="single" w:color="auto" w:sz="4" w:space="0"/>
            </w:tcBorders>
            <w:vAlign w:val="center"/>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9.48</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1.62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资金  </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428" w:type="dxa"/>
            <w:tcBorders>
              <w:top w:val="nil"/>
              <w:left w:val="nil"/>
              <w:bottom w:val="single" w:color="auto" w:sz="4" w:space="0"/>
              <w:right w:val="single" w:color="auto" w:sz="4" w:space="0"/>
            </w:tcBorders>
            <w:vAlign w:val="bottom"/>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1.26</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30105</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住房公积金</w:t>
            </w:r>
          </w:p>
        </w:tc>
        <w:tc>
          <w:tcPr>
            <w:tcW w:w="1428" w:type="dxa"/>
            <w:tcBorders>
              <w:top w:val="nil"/>
              <w:left w:val="nil"/>
              <w:bottom w:val="single" w:color="auto" w:sz="4" w:space="0"/>
              <w:right w:val="single" w:color="auto" w:sz="4" w:space="0"/>
            </w:tcBorders>
            <w:vAlign w:val="center"/>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10.07</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0.63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428" w:type="dxa"/>
            <w:tcBorders>
              <w:top w:val="nil"/>
              <w:left w:val="nil"/>
              <w:bottom w:val="single" w:color="auto" w:sz="4" w:space="0"/>
              <w:right w:val="single" w:color="auto" w:sz="4" w:space="0"/>
            </w:tcBorders>
            <w:vAlign w:val="center"/>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36.4</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1.74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428" w:type="dxa"/>
            <w:tcBorders>
              <w:top w:val="nil"/>
              <w:left w:val="nil"/>
              <w:bottom w:val="single" w:color="auto" w:sz="4" w:space="0"/>
              <w:right w:val="single" w:color="auto" w:sz="4" w:space="0"/>
            </w:tcBorders>
            <w:vAlign w:val="bottom"/>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17.81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428" w:type="dxa"/>
            <w:tcBorders>
              <w:top w:val="nil"/>
              <w:left w:val="nil"/>
              <w:bottom w:val="single" w:color="auto" w:sz="4" w:space="0"/>
              <w:right w:val="single" w:color="auto" w:sz="4" w:space="0"/>
            </w:tcBorders>
            <w:vAlign w:val="bottom"/>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6.87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428" w:type="dxa"/>
            <w:tcBorders>
              <w:top w:val="nil"/>
              <w:left w:val="nil"/>
              <w:bottom w:val="single" w:color="auto" w:sz="4" w:space="0"/>
              <w:right w:val="single" w:color="auto" w:sz="4" w:space="0"/>
            </w:tcBorders>
            <w:vAlign w:val="bottom"/>
          </w:tcPr>
          <w:p>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0.98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0.23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30311</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专用材料</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3.27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428"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4.11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428"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167.63</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9.71</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ascii="仿宋_GB2312" w:hAnsi="黑体" w:eastAsia="仿宋_GB2312"/>
          <w:sz w:val="32"/>
          <w:szCs w:val="32"/>
        </w:rPr>
      </w:pPr>
      <w:r>
        <w:rPr>
          <w:rFonts w:hint="eastAsia" w:ascii="仿宋_GB2312" w:hAnsi="黑体" w:eastAsia="仿宋_GB2312"/>
          <w:b/>
          <w:sz w:val="32"/>
          <w:szCs w:val="32"/>
        </w:rPr>
        <w:t>柳州市鱼峰区洛埠镇卫生院没有“三公”经费收入，也没有“三公”经费安排的支出，故本表无数据”。</w:t>
      </w:r>
    </w:p>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注：本表反映部门本年度“三公”经费支出预决算情况。其中，2019年度预算数为“三公”经费年初预算数，决算数是包括当年一般公共预算财政拨款和以前年度结转资金安排的实际支出。</w:t>
      </w:r>
    </w:p>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rPr>
          <w:rFonts w:ascii="仿宋_GB2312" w:hAnsi="黑体" w:eastAsia="仿宋_GB2312"/>
          <w:sz w:val="32"/>
          <w:szCs w:val="32"/>
        </w:rPr>
      </w:pPr>
      <w:r>
        <w:rPr>
          <w:rFonts w:hint="eastAsia"/>
        </w:rPr>
        <w:t xml:space="preserve">    </w:t>
      </w:r>
      <w:r>
        <w:rPr>
          <w:rFonts w:hint="eastAsia" w:ascii="仿宋_GB2312" w:hAnsi="黑体" w:eastAsia="仿宋_GB2312"/>
          <w:b/>
          <w:sz w:val="32"/>
          <w:szCs w:val="32"/>
        </w:rPr>
        <w:t>柳州市鱼峰区洛埠镇卫生院没有</w:t>
      </w:r>
      <w:r>
        <w:rPr>
          <w:rFonts w:hint="eastAsia" w:ascii="仿宋_GB2312" w:hAnsi="宋体" w:eastAsia="仿宋_GB2312" w:cs="宋体"/>
          <w:b/>
          <w:kern w:val="0"/>
          <w:sz w:val="32"/>
          <w:szCs w:val="32"/>
        </w:rPr>
        <w:t>政府性基金</w:t>
      </w:r>
      <w:r>
        <w:rPr>
          <w:rFonts w:hint="eastAsia" w:ascii="仿宋_GB2312" w:hAnsi="黑体" w:eastAsia="仿宋_GB2312"/>
          <w:b/>
          <w:sz w:val="32"/>
          <w:szCs w:val="32"/>
        </w:rPr>
        <w:t>收入，也没有政府性基金经费安排的支出，故本表无数据”。</w:t>
      </w:r>
    </w:p>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注：本表反映部门本年度政府性基金预算财政拨款收入支出及结转和结余情况。</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柳州市鱼峰区洛埠镇卫生院</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2019年度收入总计416.15万元，支出总计353.11万元，与2018年相比，2018年收入总计335.41万元，收入增加80.74万元，增长24.07%；2018年支出合计325.78万元，支出增加27.33万元增长8.39%.</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本年收入总计416.15万元 ，其中：一般公共预算财政拨款收入177.34万元；占比42.61% ；政府基金预算财政拨款收入0万元；占比0%；上级补助收入16.72万元，占比4.02%；事业收入216.4万元，占比52% ；事业单位经营收入0万元，占比0；其他收入5.69万元，占比1.37%。</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353.11 万元，其中：基本支出 257.95万元，占 73.05%；项目支出95.16万元， 占26.95%；经营支出0万元，占 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本部门2019年度财政拨款收、支总决算 177.34万元、177.34万元。与 2018 年相比，财政拨款收、支总计各增加19.74万元，增长12.37%。</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2019年度财政拨款支出177.34 万元，占本年支出合计的50.22%%。与 2018 年相比，财政拨款支出增加 11.65万元，增长6.95%。</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年度财政拨款支出177.34 万元，主要用于以下方面：一般公共服务（类）支出 0万元， 占0%； 教育（类）支出0万元，占 0%；科学技术（类） 支出0万元，占 0%；文化体育与传媒（类）支出 0万元，占0%；社会保障和就业（类）支出4.11万元，占2.32%；卫生健康支出173.23万元，占比97.68%，农林水（类）支出0 万元，占 0%； 住房保障（类）支出0万元，占0%。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 177.34万元，支出决算为177.34万元，完成年初预算的100%。</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2019年度财政拨款基本支出82.18万元，其中：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人员经费167.63万元，主要包括：基本工资、津贴补贴、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公用经费9.71万元，主要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2019 年度一般公共预算财政拨款“三公” 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2019 年度“三公”经费财政拨款支出预算为0万元，支出决算为0万元，完成预算的0%，其中：因公出国（境）费支出决算为0万元，完成预算的0%；公务用车购置及运行费支出决算为0万元，完成预算的0%；公务接待费支出决算为0万元，完成预算的0%。2019年度“三公”经费支出决算数小于预算数的主要原因是认真贯彻落实中央八项规定</w:t>
      </w:r>
      <w:bookmarkStart w:id="0" w:name="_GoBack"/>
      <w:bookmarkEnd w:id="0"/>
      <w:r>
        <w:rPr>
          <w:rFonts w:hint="eastAsia" w:ascii="仿宋_GB2312" w:eastAsia="仿宋_GB2312" w:cs="仿宋_GB2312"/>
          <w:bCs/>
          <w:kern w:val="0"/>
          <w:sz w:val="32"/>
          <w:szCs w:val="32"/>
        </w:rPr>
        <w:t>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2019年度“三公”经费财政拨款支出决算数比2018年减少0万元，下降0%，其中：因公出国（境）费支出决 算减少0万元，下降0%；公务用车购置及运行费支出 决算减少0万元，下降0%；公务接待费支出决算减少0万元，下降0%。</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2019年度“三公”经费财政拨款支出决算中，因公出国（境）费支出决算0万元，占0%；公务用车购置及运行费支出决算0万元，占0 %；公务接待费支出决算0万元，占0 %。具体情况如下：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2.公务用车购置及运行费支出0万元。其中：公务用车购置支出为0万元。公务用车运行支出0万元。2019年，机关所属单位开支财政拨款的公务用车保有量为0辆。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外宾接待支出0万元。2019 年共接待国（境）外来访团组0个、来访外宾0人次。    </w:t>
      </w:r>
    </w:p>
    <w:p>
      <w:pPr>
        <w:autoSpaceDE w:val="0"/>
        <w:autoSpaceDN w:val="0"/>
        <w:adjustRightInd w:val="0"/>
        <w:spacing w:line="560" w:lineRule="exact"/>
        <w:ind w:firstLine="640"/>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rPr>
        <w:t>国内公务接待支出0万元。2019 年共接待国内来访团组0个、来宾0人次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jc w:val="left"/>
        <w:rPr>
          <w:rFonts w:ascii="仿宋_GB2312" w:eastAsia="仿宋_GB2312" w:cs="仿宋_GB2312"/>
          <w:b/>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hAnsi="黑体" w:eastAsia="仿宋_GB2312"/>
          <w:sz w:val="32"/>
          <w:szCs w:val="32"/>
        </w:rPr>
        <w:t>本单位没有政府性基金预算收入，也没有政府性基金经费的支出，故支出为零</w:t>
      </w:r>
      <w:r>
        <w:rPr>
          <w:rFonts w:hint="eastAsia" w:ascii="仿宋_GB2312" w:hAnsi="黑体" w:eastAsia="仿宋_GB2312"/>
          <w:b/>
          <w:sz w:val="32"/>
          <w:szCs w:val="32"/>
        </w:rPr>
        <w:t>。</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pStyle w:val="11"/>
        <w:autoSpaceDE w:val="0"/>
        <w:autoSpaceDN w:val="0"/>
        <w:adjustRightInd w:val="0"/>
        <w:spacing w:line="560" w:lineRule="exact"/>
        <w:ind w:left="420" w:firstLine="0" w:firstLineChars="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根据财政预算管理要求，我部门组织对2019年公共卫生服务项目14个项目进行了绩效评价，涉及一般公共预算当年财政拨款95.16万元，占年初预算的53.66%。</w:t>
      </w:r>
    </w:p>
    <w:p>
      <w:pPr>
        <w:autoSpaceDE w:val="0"/>
        <w:autoSpaceDN w:val="0"/>
        <w:adjustRightInd w:val="0"/>
        <w:spacing w:line="560" w:lineRule="exact"/>
        <w:ind w:firstLine="320" w:firstLineChars="1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spacing w:line="560" w:lineRule="exact"/>
        <w:ind w:firstLine="800" w:firstLineChars="25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绩效评价结果显示，上述项目支出绩效情况理想，达到项目申请时设定的各项绩效目标。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（一）机关运行经费支出情况。2018年度部门机关运行经费支出0万元，比 2017年增加 0万元，增长0 %。</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（二）政府采购支出情况。2018年度部门政府采购支出总额0万元，其中：货物支出0万元、工程支出0万元、服务支出0万元。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（三）国有资产占用情况。截至年末部门共有车辆1辆，其中：公务用车1 辆；执法执勤用车0 辆；专业技术用车0 辆；单价50万元 以上通用设备1台（套），单价100 万元以上专用设备0台（套）。 </w:t>
      </w:r>
    </w:p>
    <w:p>
      <w:pPr>
        <w:autoSpaceDE w:val="0"/>
        <w:autoSpaceDN w:val="0"/>
        <w:adjustRightInd w:val="0"/>
        <w:spacing w:line="560" w:lineRule="exact"/>
        <w:jc w:val="left"/>
        <w:rPr>
          <w:rFonts w:ascii="仿宋_GB2312" w:eastAsia="仿宋_GB2312" w:cs="仿宋_GB2312"/>
          <w:kern w:val="0"/>
          <w:sz w:val="32"/>
          <w:szCs w:val="32"/>
        </w:rPr>
      </w:pP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- 19 -</w:t>
    </w:r>
    <w:r>
      <w:rPr>
        <w:sz w:val="30"/>
        <w:szCs w:val="30"/>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00D7C"/>
    <w:rsid w:val="00003FAE"/>
    <w:rsid w:val="00050DFE"/>
    <w:rsid w:val="00094B35"/>
    <w:rsid w:val="000F0B26"/>
    <w:rsid w:val="00123B51"/>
    <w:rsid w:val="00127199"/>
    <w:rsid w:val="001372E2"/>
    <w:rsid w:val="00142E3D"/>
    <w:rsid w:val="00161B45"/>
    <w:rsid w:val="0016362F"/>
    <w:rsid w:val="00166FED"/>
    <w:rsid w:val="00167C72"/>
    <w:rsid w:val="001F0CE0"/>
    <w:rsid w:val="001F30F1"/>
    <w:rsid w:val="002832AA"/>
    <w:rsid w:val="00284CF9"/>
    <w:rsid w:val="002A3FA9"/>
    <w:rsid w:val="002A6DB2"/>
    <w:rsid w:val="002C3ACB"/>
    <w:rsid w:val="002E3A4A"/>
    <w:rsid w:val="002F763B"/>
    <w:rsid w:val="00320020"/>
    <w:rsid w:val="00342B6D"/>
    <w:rsid w:val="00342D0D"/>
    <w:rsid w:val="00357AC2"/>
    <w:rsid w:val="0036003B"/>
    <w:rsid w:val="00397CC6"/>
    <w:rsid w:val="003A6654"/>
    <w:rsid w:val="003C4D6F"/>
    <w:rsid w:val="003D7B00"/>
    <w:rsid w:val="003F33A9"/>
    <w:rsid w:val="004233EB"/>
    <w:rsid w:val="00427EAE"/>
    <w:rsid w:val="00430887"/>
    <w:rsid w:val="00452059"/>
    <w:rsid w:val="0047214A"/>
    <w:rsid w:val="004947C1"/>
    <w:rsid w:val="004C2F47"/>
    <w:rsid w:val="004D345F"/>
    <w:rsid w:val="004D7615"/>
    <w:rsid w:val="004E690C"/>
    <w:rsid w:val="005175DD"/>
    <w:rsid w:val="00521EBB"/>
    <w:rsid w:val="0052551C"/>
    <w:rsid w:val="0054494F"/>
    <w:rsid w:val="00572B43"/>
    <w:rsid w:val="005C4A0D"/>
    <w:rsid w:val="005D05B1"/>
    <w:rsid w:val="005D66F8"/>
    <w:rsid w:val="00617670"/>
    <w:rsid w:val="0064335F"/>
    <w:rsid w:val="00655C52"/>
    <w:rsid w:val="0065722B"/>
    <w:rsid w:val="00661AD7"/>
    <w:rsid w:val="00666459"/>
    <w:rsid w:val="006E004B"/>
    <w:rsid w:val="00724DD5"/>
    <w:rsid w:val="00763064"/>
    <w:rsid w:val="007B402D"/>
    <w:rsid w:val="007C78E7"/>
    <w:rsid w:val="007F2213"/>
    <w:rsid w:val="007F796B"/>
    <w:rsid w:val="00813C19"/>
    <w:rsid w:val="0083248C"/>
    <w:rsid w:val="008461CE"/>
    <w:rsid w:val="008547D6"/>
    <w:rsid w:val="008A4CDA"/>
    <w:rsid w:val="008B17E2"/>
    <w:rsid w:val="008C7D2C"/>
    <w:rsid w:val="008D174D"/>
    <w:rsid w:val="008D48A6"/>
    <w:rsid w:val="008E4C61"/>
    <w:rsid w:val="009274FF"/>
    <w:rsid w:val="00964931"/>
    <w:rsid w:val="0097081A"/>
    <w:rsid w:val="009A1520"/>
    <w:rsid w:val="009B3751"/>
    <w:rsid w:val="009E4F8F"/>
    <w:rsid w:val="00A21933"/>
    <w:rsid w:val="00A936F8"/>
    <w:rsid w:val="00AA4B7B"/>
    <w:rsid w:val="00AD0E51"/>
    <w:rsid w:val="00B575EF"/>
    <w:rsid w:val="00B64BB6"/>
    <w:rsid w:val="00BD0D7C"/>
    <w:rsid w:val="00BF5F11"/>
    <w:rsid w:val="00C02F6B"/>
    <w:rsid w:val="00C417B7"/>
    <w:rsid w:val="00C7058B"/>
    <w:rsid w:val="00C77831"/>
    <w:rsid w:val="00C81F1E"/>
    <w:rsid w:val="00C82994"/>
    <w:rsid w:val="00C87CB1"/>
    <w:rsid w:val="00CA260A"/>
    <w:rsid w:val="00CA48FA"/>
    <w:rsid w:val="00CD1917"/>
    <w:rsid w:val="00CF3E7D"/>
    <w:rsid w:val="00CF716D"/>
    <w:rsid w:val="00D2438B"/>
    <w:rsid w:val="00D26261"/>
    <w:rsid w:val="00D53FDE"/>
    <w:rsid w:val="00DF6195"/>
    <w:rsid w:val="00E35B51"/>
    <w:rsid w:val="00E42192"/>
    <w:rsid w:val="00E433E2"/>
    <w:rsid w:val="00ED3155"/>
    <w:rsid w:val="00ED7D72"/>
    <w:rsid w:val="00EF264F"/>
    <w:rsid w:val="00F066FA"/>
    <w:rsid w:val="00F7362D"/>
    <w:rsid w:val="00FC282F"/>
    <w:rsid w:val="00FD0752"/>
    <w:rsid w:val="00FE29F0"/>
    <w:rsid w:val="029649A1"/>
    <w:rsid w:val="26460DBA"/>
    <w:rsid w:val="2C4219FE"/>
    <w:rsid w:val="39A63F06"/>
    <w:rsid w:val="39A976FC"/>
    <w:rsid w:val="3ED1439F"/>
    <w:rsid w:val="4C256E3D"/>
    <w:rsid w:val="4CB52F0F"/>
    <w:rsid w:val="4FBA30FF"/>
    <w:rsid w:val="52DF06B3"/>
    <w:rsid w:val="532F1F9A"/>
    <w:rsid w:val="6216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b/>
      <w:bCs/>
      <w:kern w:val="44"/>
      <w:sz w:val="44"/>
      <w:szCs w:val="44"/>
    </w:rPr>
  </w:style>
  <w:style w:type="character" w:customStyle="1" w:styleId="10">
    <w:name w:val="标题 2 Char"/>
    <w:basedOn w:val="7"/>
    <w:link w:val="3"/>
    <w:qFormat/>
    <w:uiPriority w:val="0"/>
    <w:rPr>
      <w:rFonts w:asciiTheme="majorHAnsi" w:hAnsiTheme="majorHAnsi" w:eastAsiaTheme="majorEastAsia" w:cstheme="majorBidi"/>
      <w:b/>
      <w:bCs/>
      <w:kern w:val="2"/>
      <w:sz w:val="32"/>
      <w:szCs w:val="32"/>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67252-3C49-43A6-913C-F6DEBF56C47F}">
  <ds:schemaRefs/>
</ds:datastoreItem>
</file>

<file path=docProps/app.xml><?xml version="1.0" encoding="utf-8"?>
<Properties xmlns="http://schemas.openxmlformats.org/officeDocument/2006/extended-properties" xmlns:vt="http://schemas.openxmlformats.org/officeDocument/2006/docPropsVTypes">
  <Template>Normal</Template>
  <Pages>19</Pages>
  <Words>1292</Words>
  <Characters>7370</Characters>
  <Lines>61</Lines>
  <Paragraphs>17</Paragraphs>
  <TotalTime>6</TotalTime>
  <ScaleCrop>false</ScaleCrop>
  <LinksUpToDate>false</LinksUpToDate>
  <CharactersWithSpaces>8645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BroCColi</cp:lastModifiedBy>
  <cp:lastPrinted>2020-07-31T02:36:00Z</cp:lastPrinted>
  <dcterms:modified xsi:type="dcterms:W3CDTF">2024-10-31T03:12:30Z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C2148998ED6C4E209EB2F42E22C81D83</vt:lpwstr>
  </property>
</Properties>
</file>