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52"/>
          <w:szCs w:val="52"/>
        </w:rPr>
      </w:pPr>
    </w:p>
    <w:p>
      <w:pPr>
        <w:rPr>
          <w:rFonts w:ascii="黑体" w:eastAsia="黑体" w:cs="ArialUnicodeMS"/>
          <w:kern w:val="0"/>
          <w:sz w:val="52"/>
          <w:szCs w:val="52"/>
        </w:rPr>
      </w:pPr>
    </w:p>
    <w:p>
      <w:pPr>
        <w:rPr>
          <w:rFonts w:ascii="黑体" w:eastAsia="黑体" w:cs="ArialUnicodeMS"/>
          <w:kern w:val="0"/>
          <w:sz w:val="52"/>
          <w:szCs w:val="52"/>
        </w:rPr>
      </w:pPr>
    </w:p>
    <w:p>
      <w:pPr>
        <w:rPr>
          <w:rFonts w:ascii="黑体" w:eastAsia="黑体" w:cs="ArialUnicodeMS"/>
          <w:kern w:val="0"/>
          <w:sz w:val="52"/>
          <w:szCs w:val="52"/>
        </w:rPr>
      </w:pPr>
    </w:p>
    <w:p>
      <w:pP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三十二中学</w:t>
      </w:r>
      <w:r>
        <w:rPr>
          <w:rFonts w:hint="eastAsia" w:ascii="黑体" w:eastAsia="黑体"/>
          <w:kern w:val="0"/>
          <w:sz w:val="52"/>
          <w:szCs w:val="52"/>
        </w:rPr>
        <w:t>2019</w:t>
      </w:r>
      <w:r>
        <w:rPr>
          <w:rFonts w:hint="eastAsia" w:ascii="黑体" w:eastAsia="黑体" w:cs="ArialUnicodeMS"/>
          <w:kern w:val="0"/>
          <w:sz w:val="52"/>
          <w:szCs w:val="52"/>
        </w:rPr>
        <w:t>年度部门决算</w:t>
      </w:r>
    </w:p>
    <w:p>
      <w:pPr>
        <w:rPr>
          <w:rFonts w:ascii="黑体" w:eastAsia="黑体" w:cs="ArialUnicodeMS"/>
          <w:kern w:val="0"/>
          <w:sz w:val="72"/>
          <w:szCs w:val="72"/>
        </w:rPr>
      </w:pPr>
    </w:p>
    <w:p>
      <w:pPr>
        <w:rPr>
          <w:rFonts w:ascii="黑体" w:eastAsia="黑体" w:cs="ArialUnicodeMS"/>
          <w:kern w:val="0"/>
          <w:sz w:val="72"/>
          <w:szCs w:val="72"/>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eastAsia="方正小标宋简体" w:asciiTheme="minorHAnsi" w:hAnsiTheme="minorHAnsi"/>
          <w:b/>
          <w:sz w:val="44"/>
          <w:szCs w:val="44"/>
        </w:rPr>
      </w:pPr>
    </w:p>
    <w:p>
      <w:pPr>
        <w:ind w:firstLine="646"/>
        <w:jc w:val="center"/>
        <w:rPr>
          <w:rFonts w:eastAsia="方正小标宋简体" w:asciiTheme="minorHAnsi" w:hAnsiTheme="minorHAnsi"/>
          <w:b/>
          <w:sz w:val="44"/>
          <w:szCs w:val="44"/>
        </w:rPr>
      </w:pPr>
    </w:p>
    <w:p>
      <w:pPr>
        <w:ind w:firstLine="646"/>
        <w:jc w:val="center"/>
        <w:rPr>
          <w:rFonts w:eastAsia="方正小标宋简体" w:asciiTheme="minorHAnsi" w:hAnsiTheme="minorHAnsi"/>
          <w:b/>
          <w:sz w:val="44"/>
          <w:szCs w:val="44"/>
        </w:rPr>
      </w:pPr>
    </w:p>
    <w:p>
      <w:pPr>
        <w:ind w:firstLine="646"/>
        <w:jc w:val="center"/>
        <w:rPr>
          <w:rFonts w:eastAsia="方正小标宋简体" w:asciiTheme="minorHAnsi" w:hAnsiTheme="minorHAnsi"/>
          <w:b/>
          <w:sz w:val="44"/>
          <w:szCs w:val="44"/>
        </w:rPr>
      </w:pPr>
    </w:p>
    <w:p>
      <w:pPr>
        <w:ind w:firstLine="646"/>
        <w:jc w:val="center"/>
        <w:rPr>
          <w:rFonts w:eastAsia="方正小标宋简体" w:asciiTheme="minorHAnsi" w:hAnsiTheme="minorHAnsi"/>
          <w:b/>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第一部分：柳州市三十二中学概况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第二部分：柳州市三十二中学2019年部门决算报表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第三部分：柳州市三十二中学2019年度部门决算情况说明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2019</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2019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2019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jc w:val="center"/>
        <w:rPr>
          <w:rFonts w:ascii="ArialUnicodeMS" w:eastAsia="ArialUnicodeMS" w:cs="ArialUnicodeMS"/>
          <w:kern w:val="0"/>
          <w:sz w:val="84"/>
          <w:szCs w:val="84"/>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第一部分：柳州市三十二中学概况</w:t>
      </w:r>
    </w:p>
    <w:p>
      <w:pPr>
        <w:ind w:firstLine="646"/>
        <w:rPr>
          <w:rFonts w:ascii="仿宋_GB2312" w:eastAsia="仿宋_GB2312"/>
          <w:b/>
          <w:sz w:val="32"/>
          <w:szCs w:val="32"/>
        </w:rPr>
      </w:pPr>
      <w:r>
        <w:rPr>
          <w:rFonts w:hint="eastAsia" w:ascii="仿宋_GB2312" w:eastAsia="仿宋_GB2312"/>
          <w:b/>
          <w:sz w:val="32"/>
          <w:szCs w:val="32"/>
        </w:rPr>
        <w:t>一、主要职能</w:t>
      </w:r>
    </w:p>
    <w:p>
      <w:pPr>
        <w:pStyle w:val="7"/>
        <w:widowControl/>
        <w:spacing w:line="520" w:lineRule="exact"/>
        <w:ind w:left="142" w:firstLine="640"/>
        <w:rPr>
          <w:rFonts w:ascii="仿宋_GB2312" w:hAnsi="黑体" w:eastAsia="仿宋_GB2312"/>
          <w:sz w:val="32"/>
          <w:szCs w:val="32"/>
        </w:rPr>
      </w:pPr>
      <w:r>
        <w:rPr>
          <w:rFonts w:hint="eastAsia" w:ascii="仿宋_GB2312" w:hAnsi="黑体" w:eastAsia="仿宋_GB2312"/>
          <w:sz w:val="32"/>
          <w:szCs w:val="32"/>
        </w:rPr>
        <w:t>柳州市三十二中学实施初中、小学九年义务教育、促进基础教育发展，管理、研究、指导、服务于教育事业。</w:t>
      </w:r>
    </w:p>
    <w:p>
      <w:pPr>
        <w:ind w:firstLine="646"/>
        <w:rPr>
          <w:rFonts w:ascii="仿宋_GB2312" w:eastAsia="仿宋_GB2312"/>
          <w:b/>
          <w:sz w:val="32"/>
          <w:szCs w:val="32"/>
        </w:rPr>
      </w:pPr>
      <w:r>
        <w:rPr>
          <w:rFonts w:hint="eastAsia" w:ascii="仿宋_GB2312" w:eastAsia="仿宋_GB2312"/>
          <w:b/>
          <w:sz w:val="32"/>
          <w:szCs w:val="32"/>
        </w:rPr>
        <w:t>二、部门决算单位构成</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left="141" w:leftChars="67" w:firstLine="640" w:firstLineChars="200"/>
        <w:rPr>
          <w:rFonts w:ascii="仿宋_GB2312" w:hAnsi="黑体" w:eastAsia="仿宋_GB2312"/>
          <w:sz w:val="32"/>
          <w:szCs w:val="32"/>
        </w:rPr>
      </w:pPr>
      <w:r>
        <w:rPr>
          <w:rFonts w:hint="eastAsia" w:ascii="仿宋_GB2312" w:hAnsi="黑体" w:eastAsia="仿宋_GB2312"/>
          <w:sz w:val="32"/>
          <w:szCs w:val="32"/>
        </w:rPr>
        <w:t>柳州市三十二中学设有校办、总务、初中部教育处、初中部德育处及小学部教育处、小学部德育处等6个部门，教师队伍人数82人，其中在编人员26人、退休人员54人、聘用教师2人。全校学生共计294人：小学生190人，中学生104人。</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left="141" w:leftChars="67" w:firstLine="640" w:firstLineChars="200"/>
        <w:rPr>
          <w:rFonts w:ascii="仿宋_GB2312" w:hAnsi="黑体" w:eastAsia="仿宋_GB2312"/>
          <w:sz w:val="32"/>
          <w:szCs w:val="32"/>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left="141" w:leftChars="67" w:firstLine="643" w:firstLineChars="200"/>
        <w:rPr>
          <w:rFonts w:ascii="仿宋_GB2312" w:eastAsia="仿宋_GB2312"/>
          <w:b/>
          <w:sz w:val="32"/>
          <w:szCs w:val="32"/>
        </w:rPr>
      </w:pPr>
      <w:r>
        <w:rPr>
          <w:rFonts w:hint="eastAsia" w:ascii="仿宋_GB2312" w:eastAsia="仿宋_GB2312"/>
          <w:b/>
          <w:sz w:val="32"/>
          <w:szCs w:val="32"/>
        </w:rPr>
        <w:t>第二部分：柳州市三十二中学2019年部门决算报</w:t>
      </w:r>
    </w:p>
    <w:tbl>
      <w:tblPr>
        <w:tblStyle w:val="4"/>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543.69</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420.24</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70.46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52.99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543.69</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543.69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543.69</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543.69</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4"/>
        <w:tblW w:w="14140" w:type="dxa"/>
        <w:jc w:val="center"/>
        <w:tblLayout w:type="fixed"/>
        <w:tblCellMar>
          <w:top w:w="0" w:type="dxa"/>
          <w:left w:w="108" w:type="dxa"/>
          <w:bottom w:w="0" w:type="dxa"/>
          <w:right w:w="108" w:type="dxa"/>
        </w:tblCellMar>
      </w:tblPr>
      <w:tblGrid>
        <w:gridCol w:w="1792"/>
        <w:gridCol w:w="2127"/>
        <w:gridCol w:w="1417"/>
        <w:gridCol w:w="1418"/>
        <w:gridCol w:w="1226"/>
        <w:gridCol w:w="1540"/>
        <w:gridCol w:w="1540"/>
        <w:gridCol w:w="1540"/>
        <w:gridCol w:w="1540"/>
      </w:tblGrid>
      <w:tr>
        <w:tblPrEx>
          <w:tblCellMar>
            <w:top w:w="0" w:type="dxa"/>
            <w:left w:w="108" w:type="dxa"/>
            <w:bottom w:w="0" w:type="dxa"/>
            <w:right w:w="108" w:type="dxa"/>
          </w:tblCellMar>
        </w:tblPrEx>
        <w:trPr>
          <w:trHeight w:val="288" w:hRule="atLeast"/>
          <w:jc w:val="center"/>
        </w:trPr>
        <w:tc>
          <w:tcPr>
            <w:tcW w:w="3919"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支出功能项目</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2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792"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12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3919"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22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3919"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543.69</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543.69</w:t>
            </w:r>
          </w:p>
        </w:tc>
        <w:tc>
          <w:tcPr>
            <w:tcW w:w="12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9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w:t>
            </w:r>
          </w:p>
        </w:tc>
        <w:tc>
          <w:tcPr>
            <w:tcW w:w="2127" w:type="dxa"/>
            <w:tcBorders>
              <w:top w:val="nil"/>
              <w:left w:val="nil"/>
              <w:bottom w:val="single" w:color="auto" w:sz="4" w:space="0"/>
              <w:right w:val="single" w:color="auto" w:sz="4" w:space="0"/>
            </w:tcBorders>
          </w:tcPr>
          <w:p>
            <w:r>
              <w:rPr>
                <w:rFonts w:hint="eastAsia"/>
              </w:rPr>
              <w:t>教育支出</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420.24</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420.24</w:t>
            </w:r>
          </w:p>
        </w:tc>
        <w:tc>
          <w:tcPr>
            <w:tcW w:w="12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92" w:type="dxa"/>
            <w:tcBorders>
              <w:top w:val="nil"/>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20502</w:t>
            </w:r>
          </w:p>
        </w:tc>
        <w:tc>
          <w:tcPr>
            <w:tcW w:w="2127" w:type="dxa"/>
            <w:tcBorders>
              <w:top w:val="nil"/>
              <w:left w:val="nil"/>
              <w:bottom w:val="single" w:color="auto" w:sz="4" w:space="0"/>
              <w:right w:val="single" w:color="auto" w:sz="4" w:space="0"/>
            </w:tcBorders>
          </w:tcPr>
          <w:p>
            <w:r>
              <w:rPr>
                <w:rFonts w:hint="eastAsia"/>
              </w:rPr>
              <w:t>普通教育</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420.24</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420.24</w:t>
            </w:r>
          </w:p>
        </w:tc>
        <w:tc>
          <w:tcPr>
            <w:tcW w:w="12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92" w:type="dxa"/>
            <w:tcBorders>
              <w:top w:val="nil"/>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2050202</w:t>
            </w:r>
          </w:p>
        </w:tc>
        <w:tc>
          <w:tcPr>
            <w:tcW w:w="212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rPr>
              <w:t>小学教育</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1.05</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1.05</w:t>
            </w:r>
          </w:p>
        </w:tc>
        <w:tc>
          <w:tcPr>
            <w:tcW w:w="12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9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2050203</w:t>
            </w:r>
          </w:p>
        </w:tc>
        <w:tc>
          <w:tcPr>
            <w:tcW w:w="212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初中教育</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419.19</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419.19</w:t>
            </w:r>
          </w:p>
        </w:tc>
        <w:tc>
          <w:tcPr>
            <w:tcW w:w="12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9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2127" w:type="dxa"/>
            <w:tcBorders>
              <w:top w:val="nil"/>
              <w:left w:val="nil"/>
              <w:bottom w:val="single" w:color="auto" w:sz="4" w:space="0"/>
              <w:right w:val="single" w:color="auto" w:sz="4" w:space="0"/>
            </w:tcBorders>
          </w:tcPr>
          <w:p>
            <w:r>
              <w:rPr>
                <w:rFonts w:hint="eastAsia"/>
              </w:rPr>
              <w:t>社会保障和就业支出</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70.46</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70.46</w:t>
            </w:r>
          </w:p>
        </w:tc>
        <w:tc>
          <w:tcPr>
            <w:tcW w:w="12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92" w:type="dxa"/>
            <w:tcBorders>
              <w:top w:val="nil"/>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20805　</w:t>
            </w:r>
          </w:p>
        </w:tc>
        <w:tc>
          <w:tcPr>
            <w:tcW w:w="2127" w:type="dxa"/>
            <w:tcBorders>
              <w:top w:val="nil"/>
              <w:left w:val="nil"/>
              <w:bottom w:val="single" w:color="auto" w:sz="4" w:space="0"/>
              <w:right w:val="single" w:color="auto" w:sz="4" w:space="0"/>
            </w:tcBorders>
          </w:tcPr>
          <w:p>
            <w:r>
              <w:rPr>
                <w:rFonts w:hint="eastAsia"/>
              </w:rPr>
              <w:t>行政事业单位离退休</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70.46</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70.46</w:t>
            </w:r>
          </w:p>
        </w:tc>
        <w:tc>
          <w:tcPr>
            <w:tcW w:w="12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92" w:type="dxa"/>
            <w:tcBorders>
              <w:top w:val="nil"/>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2080502</w:t>
            </w:r>
          </w:p>
        </w:tc>
        <w:tc>
          <w:tcPr>
            <w:tcW w:w="2127" w:type="dxa"/>
            <w:tcBorders>
              <w:top w:val="nil"/>
              <w:left w:val="nil"/>
              <w:bottom w:val="single" w:color="auto" w:sz="4" w:space="0"/>
              <w:right w:val="single" w:color="auto" w:sz="4" w:space="0"/>
            </w:tcBorders>
          </w:tcPr>
          <w:p>
            <w:r>
              <w:rPr>
                <w:rFonts w:hint="eastAsia"/>
              </w:rPr>
              <w:t>事业单位离退休</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33.91</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33.91</w:t>
            </w:r>
          </w:p>
        </w:tc>
        <w:tc>
          <w:tcPr>
            <w:tcW w:w="12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92" w:type="dxa"/>
            <w:tcBorders>
              <w:top w:val="nil"/>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xml:space="preserve">    2080505</w:t>
            </w:r>
          </w:p>
        </w:tc>
        <w:tc>
          <w:tcPr>
            <w:tcW w:w="212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rPr>
              <w:t>机关事业单位基本养老保险缴费支出</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36.55</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36.55</w:t>
            </w:r>
          </w:p>
        </w:tc>
        <w:tc>
          <w:tcPr>
            <w:tcW w:w="12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9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2127" w:type="dxa"/>
            <w:tcBorders>
              <w:top w:val="nil"/>
              <w:left w:val="nil"/>
              <w:bottom w:val="single" w:color="auto" w:sz="4" w:space="0"/>
              <w:right w:val="single" w:color="auto" w:sz="4" w:space="0"/>
            </w:tcBorders>
          </w:tcPr>
          <w:p>
            <w:r>
              <w:rPr>
                <w:rFonts w:hint="eastAsia"/>
              </w:rPr>
              <w:t>卫生健康支出</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52.99</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52.99</w:t>
            </w:r>
          </w:p>
        </w:tc>
        <w:tc>
          <w:tcPr>
            <w:tcW w:w="12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92" w:type="dxa"/>
            <w:tcBorders>
              <w:top w:val="nil"/>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2127" w:type="dxa"/>
            <w:tcBorders>
              <w:top w:val="nil"/>
              <w:left w:val="nil"/>
              <w:bottom w:val="single" w:color="auto" w:sz="4" w:space="0"/>
              <w:right w:val="single" w:color="auto" w:sz="4" w:space="0"/>
            </w:tcBorders>
          </w:tcPr>
          <w:p>
            <w:r>
              <w:rPr>
                <w:rFonts w:hint="eastAsia"/>
              </w:rPr>
              <w:t>行政事业单位医疗</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52.99</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52.99</w:t>
            </w:r>
          </w:p>
        </w:tc>
        <w:tc>
          <w:tcPr>
            <w:tcW w:w="12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92" w:type="dxa"/>
            <w:tcBorders>
              <w:top w:val="nil"/>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xml:space="preserve">    2101102</w:t>
            </w:r>
          </w:p>
        </w:tc>
        <w:tc>
          <w:tcPr>
            <w:tcW w:w="2127" w:type="dxa"/>
            <w:tcBorders>
              <w:top w:val="nil"/>
              <w:left w:val="nil"/>
              <w:bottom w:val="single" w:color="auto" w:sz="4" w:space="0"/>
              <w:right w:val="single" w:color="auto" w:sz="4" w:space="0"/>
            </w:tcBorders>
          </w:tcPr>
          <w:p>
            <w:r>
              <w:rPr>
                <w:rFonts w:hint="eastAsia"/>
              </w:rPr>
              <w:t>事业单位医疗</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17.10</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17.10</w:t>
            </w:r>
          </w:p>
        </w:tc>
        <w:tc>
          <w:tcPr>
            <w:tcW w:w="12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92" w:type="dxa"/>
            <w:tcBorders>
              <w:top w:val="nil"/>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xml:space="preserve">    2101103</w:t>
            </w:r>
          </w:p>
        </w:tc>
        <w:tc>
          <w:tcPr>
            <w:tcW w:w="2127" w:type="dxa"/>
            <w:tcBorders>
              <w:top w:val="nil"/>
              <w:left w:val="nil"/>
              <w:bottom w:val="single" w:color="auto" w:sz="4" w:space="0"/>
              <w:right w:val="single" w:color="auto" w:sz="4" w:space="0"/>
            </w:tcBorders>
          </w:tcPr>
          <w:p>
            <w:r>
              <w:rPr>
                <w:rFonts w:hint="eastAsia"/>
              </w:rPr>
              <w:t>公务员医疗补助</w:t>
            </w:r>
          </w:p>
        </w:tc>
        <w:tc>
          <w:tcPr>
            <w:tcW w:w="141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35.89</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35.89</w:t>
            </w:r>
          </w:p>
        </w:tc>
        <w:tc>
          <w:tcPr>
            <w:tcW w:w="12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9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highlight w:val="yellow"/>
              </w:rPr>
            </w:pPr>
          </w:p>
        </w:tc>
        <w:tc>
          <w:tcPr>
            <w:tcW w:w="212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highlight w:val="yellow"/>
              </w:rPr>
            </w:pPr>
          </w:p>
        </w:tc>
        <w:tc>
          <w:tcPr>
            <w:tcW w:w="1417" w:type="dxa"/>
            <w:tcBorders>
              <w:top w:val="nil"/>
              <w:left w:val="nil"/>
              <w:bottom w:val="single" w:color="auto" w:sz="4" w:space="0"/>
              <w:right w:val="single" w:color="auto" w:sz="4" w:space="0"/>
            </w:tcBorders>
          </w:tcPr>
          <w:p>
            <w:pPr>
              <w:widowControl/>
              <w:ind w:firstLine="1100" w:firstLineChars="500"/>
              <w:jc w:val="center"/>
              <w:rPr>
                <w:rFonts w:ascii="宋体" w:hAnsi="宋体" w:cs="Arial"/>
                <w:color w:val="000000"/>
                <w:kern w:val="0"/>
                <w:sz w:val="22"/>
                <w:szCs w:val="22"/>
              </w:rPr>
            </w:pPr>
          </w:p>
        </w:tc>
        <w:tc>
          <w:tcPr>
            <w:tcW w:w="1418" w:type="dxa"/>
            <w:tcBorders>
              <w:top w:val="nil"/>
              <w:left w:val="nil"/>
              <w:bottom w:val="single" w:color="auto" w:sz="4" w:space="0"/>
              <w:right w:val="single" w:color="auto" w:sz="4" w:space="0"/>
            </w:tcBorders>
          </w:tcPr>
          <w:p>
            <w:pPr>
              <w:widowControl/>
              <w:ind w:firstLine="880" w:firstLineChars="400"/>
              <w:jc w:val="center"/>
              <w:rPr>
                <w:rFonts w:ascii="宋体" w:hAnsi="宋体" w:cs="Arial"/>
                <w:color w:val="000000"/>
                <w:kern w:val="0"/>
                <w:sz w:val="22"/>
                <w:szCs w:val="22"/>
              </w:rPr>
            </w:pPr>
          </w:p>
        </w:tc>
        <w:tc>
          <w:tcPr>
            <w:tcW w:w="12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9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p>
        </w:tc>
        <w:tc>
          <w:tcPr>
            <w:tcW w:w="212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p>
        </w:tc>
        <w:tc>
          <w:tcPr>
            <w:tcW w:w="1418"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p>
        </w:tc>
        <w:tc>
          <w:tcPr>
            <w:tcW w:w="122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bl>
    <w:p/>
    <w:p>
      <w:r>
        <w:rPr>
          <w:rFonts w:hint="eastAsia"/>
        </w:rPr>
        <w:t>注：本表反映部门本年度取得的各项收入情况。</w:t>
      </w:r>
    </w:p>
    <w:p/>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4"/>
        <w:tblW w:w="14049" w:type="dxa"/>
        <w:jc w:val="center"/>
        <w:tblLayout w:type="fixed"/>
        <w:tblCellMar>
          <w:top w:w="0" w:type="dxa"/>
          <w:left w:w="108" w:type="dxa"/>
          <w:bottom w:w="0" w:type="dxa"/>
          <w:right w:w="108" w:type="dxa"/>
        </w:tblCellMar>
      </w:tblPr>
      <w:tblGrid>
        <w:gridCol w:w="1747"/>
        <w:gridCol w:w="2127"/>
        <w:gridCol w:w="1559"/>
        <w:gridCol w:w="1386"/>
        <w:gridCol w:w="1701"/>
        <w:gridCol w:w="1701"/>
        <w:gridCol w:w="1843"/>
        <w:gridCol w:w="1985"/>
      </w:tblGrid>
      <w:tr>
        <w:tblPrEx>
          <w:tblCellMar>
            <w:top w:w="0" w:type="dxa"/>
            <w:left w:w="108" w:type="dxa"/>
            <w:bottom w:w="0" w:type="dxa"/>
            <w:right w:w="108" w:type="dxa"/>
          </w:tblCellMar>
        </w:tblPrEx>
        <w:trPr>
          <w:trHeight w:val="288" w:hRule="atLeast"/>
          <w:jc w:val="center"/>
        </w:trPr>
        <w:tc>
          <w:tcPr>
            <w:tcW w:w="387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3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747"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212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3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3874" w:type="dxa"/>
            <w:gridSpan w:val="2"/>
            <w:tcBorders>
              <w:top w:val="single" w:color="auto" w:sz="4" w:space="0"/>
              <w:left w:val="single" w:color="auto" w:sz="4" w:space="0"/>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kern w:val="0"/>
                <w:sz w:val="22"/>
                <w:szCs w:val="22"/>
              </w:rPr>
              <w:t>栏次</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38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3874" w:type="dxa"/>
            <w:gridSpan w:val="2"/>
            <w:tcBorders>
              <w:top w:val="single" w:color="auto" w:sz="4" w:space="0"/>
              <w:left w:val="single" w:color="auto" w:sz="4" w:space="0"/>
              <w:bottom w:val="single" w:color="auto" w:sz="4" w:space="0"/>
              <w:right w:val="single" w:color="auto" w:sz="4" w:space="0"/>
            </w:tcBorders>
          </w:tcPr>
          <w:p>
            <w:pPr>
              <w:widowControl/>
              <w:ind w:firstLine="1100" w:firstLineChars="500"/>
              <w:rPr>
                <w:rFonts w:ascii="宋体" w:hAnsi="宋体" w:cs="Arial"/>
                <w:color w:val="000000"/>
                <w:kern w:val="0"/>
                <w:sz w:val="22"/>
                <w:szCs w:val="22"/>
              </w:rPr>
            </w:pPr>
            <w:r>
              <w:rPr>
                <w:rFonts w:hint="eastAsia" w:ascii="宋体" w:hAnsi="宋体" w:cs="Arial"/>
                <w:kern w:val="0"/>
                <w:sz w:val="22"/>
                <w:szCs w:val="22"/>
              </w:rPr>
              <w:t>合计</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543.69</w:t>
            </w:r>
          </w:p>
        </w:tc>
        <w:tc>
          <w:tcPr>
            <w:tcW w:w="13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437.24</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106.45</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4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w:t>
            </w:r>
          </w:p>
        </w:tc>
        <w:tc>
          <w:tcPr>
            <w:tcW w:w="2127" w:type="dxa"/>
            <w:tcBorders>
              <w:top w:val="nil"/>
              <w:left w:val="nil"/>
              <w:bottom w:val="single" w:color="auto" w:sz="4" w:space="0"/>
              <w:right w:val="single" w:color="auto" w:sz="4" w:space="0"/>
            </w:tcBorders>
          </w:tcPr>
          <w:p>
            <w:r>
              <w:rPr>
                <w:rFonts w:hint="eastAsia"/>
              </w:rPr>
              <w:t>教育支出</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420.24</w:t>
            </w:r>
          </w:p>
        </w:tc>
        <w:tc>
          <w:tcPr>
            <w:tcW w:w="13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313.79</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106.45</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47" w:type="dxa"/>
            <w:tcBorders>
              <w:top w:val="nil"/>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20502</w:t>
            </w:r>
          </w:p>
        </w:tc>
        <w:tc>
          <w:tcPr>
            <w:tcW w:w="2127" w:type="dxa"/>
            <w:tcBorders>
              <w:top w:val="nil"/>
              <w:left w:val="nil"/>
              <w:bottom w:val="single" w:color="auto" w:sz="4" w:space="0"/>
              <w:right w:val="single" w:color="auto" w:sz="4" w:space="0"/>
            </w:tcBorders>
          </w:tcPr>
          <w:p>
            <w:r>
              <w:rPr>
                <w:rFonts w:hint="eastAsia"/>
              </w:rPr>
              <w:t>普通教育</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420.24</w:t>
            </w:r>
          </w:p>
        </w:tc>
        <w:tc>
          <w:tcPr>
            <w:tcW w:w="13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313.79</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106.45</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47" w:type="dxa"/>
            <w:tcBorders>
              <w:top w:val="nil"/>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2050202</w:t>
            </w:r>
          </w:p>
        </w:tc>
        <w:tc>
          <w:tcPr>
            <w:tcW w:w="212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rPr>
              <w:t>小学教育</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1.05</w:t>
            </w:r>
          </w:p>
        </w:tc>
        <w:tc>
          <w:tcPr>
            <w:tcW w:w="13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1.05</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4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2050203</w:t>
            </w:r>
          </w:p>
        </w:tc>
        <w:tc>
          <w:tcPr>
            <w:tcW w:w="212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初中教育</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419.19</w:t>
            </w:r>
          </w:p>
        </w:tc>
        <w:tc>
          <w:tcPr>
            <w:tcW w:w="13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312.7</w:t>
            </w:r>
            <w:r>
              <w:rPr>
                <w:rFonts w:ascii="宋体" w:hAnsi="宋体" w:cs="Arial"/>
                <w:color w:val="000000"/>
                <w:kern w:val="0"/>
                <w:sz w:val="22"/>
                <w:szCs w:val="22"/>
              </w:rPr>
              <w:t>4</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106.45</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4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2127" w:type="dxa"/>
            <w:tcBorders>
              <w:top w:val="nil"/>
              <w:left w:val="nil"/>
              <w:bottom w:val="single" w:color="auto" w:sz="4" w:space="0"/>
              <w:right w:val="single" w:color="auto" w:sz="4" w:space="0"/>
            </w:tcBorders>
          </w:tcPr>
          <w:p>
            <w:r>
              <w:rPr>
                <w:rFonts w:hint="eastAsia"/>
              </w:rPr>
              <w:t>社会保障和就业支出</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70.46</w:t>
            </w:r>
          </w:p>
        </w:tc>
        <w:tc>
          <w:tcPr>
            <w:tcW w:w="13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70.46</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47" w:type="dxa"/>
            <w:tcBorders>
              <w:top w:val="nil"/>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20805　</w:t>
            </w:r>
          </w:p>
        </w:tc>
        <w:tc>
          <w:tcPr>
            <w:tcW w:w="2127" w:type="dxa"/>
            <w:tcBorders>
              <w:top w:val="nil"/>
              <w:left w:val="nil"/>
              <w:bottom w:val="single" w:color="auto" w:sz="4" w:space="0"/>
              <w:right w:val="single" w:color="auto" w:sz="4" w:space="0"/>
            </w:tcBorders>
          </w:tcPr>
          <w:p>
            <w:r>
              <w:rPr>
                <w:rFonts w:hint="eastAsia"/>
              </w:rPr>
              <w:t>行政事业单位离退休</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70.46</w:t>
            </w:r>
          </w:p>
        </w:tc>
        <w:tc>
          <w:tcPr>
            <w:tcW w:w="13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70.46</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47" w:type="dxa"/>
            <w:tcBorders>
              <w:top w:val="nil"/>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2080502</w:t>
            </w:r>
          </w:p>
        </w:tc>
        <w:tc>
          <w:tcPr>
            <w:tcW w:w="2127" w:type="dxa"/>
            <w:tcBorders>
              <w:top w:val="nil"/>
              <w:left w:val="nil"/>
              <w:bottom w:val="single" w:color="auto" w:sz="4" w:space="0"/>
              <w:right w:val="single" w:color="auto" w:sz="4" w:space="0"/>
            </w:tcBorders>
          </w:tcPr>
          <w:p>
            <w:r>
              <w:rPr>
                <w:rFonts w:hint="eastAsia"/>
              </w:rPr>
              <w:t>事业单位离退休</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33.91</w:t>
            </w:r>
          </w:p>
        </w:tc>
        <w:tc>
          <w:tcPr>
            <w:tcW w:w="13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33.91</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47" w:type="dxa"/>
            <w:tcBorders>
              <w:top w:val="nil"/>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xml:space="preserve">    2080505</w:t>
            </w:r>
          </w:p>
        </w:tc>
        <w:tc>
          <w:tcPr>
            <w:tcW w:w="212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rPr>
              <w:t>机关事业单位基本养老保险缴费支出</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36.55</w:t>
            </w:r>
          </w:p>
        </w:tc>
        <w:tc>
          <w:tcPr>
            <w:tcW w:w="13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36.55</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4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2127" w:type="dxa"/>
            <w:tcBorders>
              <w:top w:val="nil"/>
              <w:left w:val="nil"/>
              <w:bottom w:val="single" w:color="auto" w:sz="4" w:space="0"/>
              <w:right w:val="single" w:color="auto" w:sz="4" w:space="0"/>
            </w:tcBorders>
          </w:tcPr>
          <w:p>
            <w:r>
              <w:rPr>
                <w:rFonts w:hint="eastAsia"/>
              </w:rPr>
              <w:t>卫生健康支出</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52.99</w:t>
            </w:r>
          </w:p>
        </w:tc>
        <w:tc>
          <w:tcPr>
            <w:tcW w:w="13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52.99</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47" w:type="dxa"/>
            <w:tcBorders>
              <w:top w:val="nil"/>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2127" w:type="dxa"/>
            <w:tcBorders>
              <w:top w:val="nil"/>
              <w:left w:val="nil"/>
              <w:bottom w:val="single" w:color="auto" w:sz="4" w:space="0"/>
              <w:right w:val="single" w:color="auto" w:sz="4" w:space="0"/>
            </w:tcBorders>
          </w:tcPr>
          <w:p>
            <w:r>
              <w:rPr>
                <w:rFonts w:hint="eastAsia"/>
              </w:rPr>
              <w:t>行政事业单位医疗</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52.99</w:t>
            </w:r>
          </w:p>
        </w:tc>
        <w:tc>
          <w:tcPr>
            <w:tcW w:w="13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52.99</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47" w:type="dxa"/>
            <w:tcBorders>
              <w:top w:val="nil"/>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xml:space="preserve">    2101102</w:t>
            </w:r>
          </w:p>
        </w:tc>
        <w:tc>
          <w:tcPr>
            <w:tcW w:w="2127" w:type="dxa"/>
            <w:tcBorders>
              <w:top w:val="nil"/>
              <w:left w:val="nil"/>
              <w:bottom w:val="single" w:color="auto" w:sz="4" w:space="0"/>
              <w:right w:val="single" w:color="auto" w:sz="4" w:space="0"/>
            </w:tcBorders>
          </w:tcPr>
          <w:p>
            <w:r>
              <w:rPr>
                <w:rFonts w:hint="eastAsia"/>
              </w:rPr>
              <w:t>事业单位医疗</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17.10</w:t>
            </w:r>
          </w:p>
        </w:tc>
        <w:tc>
          <w:tcPr>
            <w:tcW w:w="13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17.10</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47" w:type="dxa"/>
            <w:tcBorders>
              <w:top w:val="nil"/>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xml:space="preserve">    2101103</w:t>
            </w:r>
          </w:p>
        </w:tc>
        <w:tc>
          <w:tcPr>
            <w:tcW w:w="2127" w:type="dxa"/>
            <w:tcBorders>
              <w:top w:val="nil"/>
              <w:left w:val="nil"/>
              <w:bottom w:val="single" w:color="auto" w:sz="4" w:space="0"/>
              <w:right w:val="single" w:color="auto" w:sz="4" w:space="0"/>
            </w:tcBorders>
          </w:tcPr>
          <w:p>
            <w:r>
              <w:rPr>
                <w:rFonts w:hint="eastAsia"/>
              </w:rPr>
              <w:t>公务员医疗补助</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35.89</w:t>
            </w:r>
          </w:p>
        </w:tc>
        <w:tc>
          <w:tcPr>
            <w:tcW w:w="138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35.89</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bl>
    <w:p/>
    <w:p>
      <w:r>
        <w:rPr>
          <w:rFonts w:hint="eastAsia"/>
        </w:rPr>
        <w:t>注：本表反映部门本年度各项支出情况。</w:t>
      </w:r>
    </w:p>
    <w:p/>
    <w:p/>
    <w:p>
      <w:pPr>
        <w:ind w:firstLine="3600" w:firstLineChars="1000"/>
        <w:rPr>
          <w:rFonts w:ascii="方正小标宋简体" w:hAnsi="宋体" w:eastAsia="方正小标宋简体" w:cs="宋体"/>
          <w:kern w:val="0"/>
          <w:sz w:val="36"/>
          <w:szCs w:val="36"/>
        </w:rPr>
      </w:pPr>
    </w:p>
    <w:p>
      <w:pPr>
        <w:ind w:firstLine="3960" w:firstLineChars="1100"/>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sz w:val="22"/>
          <w:szCs w:val="22"/>
        </w:rPr>
        <w:t>单位：万元</w:t>
      </w:r>
    </w:p>
    <w:tbl>
      <w:tblPr>
        <w:tblStyle w:val="4"/>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219"/>
        <w:gridCol w:w="709"/>
        <w:gridCol w:w="1052"/>
        <w:gridCol w:w="3372"/>
        <w:gridCol w:w="681"/>
        <w:gridCol w:w="1267"/>
        <w:gridCol w:w="1149"/>
        <w:gridCol w:w="1316"/>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421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05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0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5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05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543.69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05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420.24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420.24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70.46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70.46</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52.99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52.99</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05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543.69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543.69</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05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05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05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05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543.69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543.69</w:t>
            </w: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ind w:right="330"/>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3479" w:type="dxa"/>
        <w:jc w:val="center"/>
        <w:tblLayout w:type="fixed"/>
        <w:tblCellMar>
          <w:top w:w="0" w:type="dxa"/>
          <w:left w:w="108" w:type="dxa"/>
          <w:bottom w:w="0" w:type="dxa"/>
          <w:right w:w="108" w:type="dxa"/>
        </w:tblCellMar>
      </w:tblPr>
      <w:tblGrid>
        <w:gridCol w:w="1888"/>
        <w:gridCol w:w="2395"/>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888"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2395"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543.69</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437.24</w:t>
            </w:r>
          </w:p>
        </w:tc>
        <w:tc>
          <w:tcPr>
            <w:tcW w:w="339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106.45</w:t>
            </w:r>
          </w:p>
        </w:tc>
      </w:tr>
      <w:tr>
        <w:tblPrEx>
          <w:tblCellMar>
            <w:top w:w="0" w:type="dxa"/>
            <w:left w:w="108" w:type="dxa"/>
            <w:bottom w:w="0" w:type="dxa"/>
            <w:right w:w="108" w:type="dxa"/>
          </w:tblCellMar>
        </w:tblPrEx>
        <w:trPr>
          <w:trHeight w:val="288" w:hRule="atLeast"/>
          <w:jc w:val="center"/>
        </w:trPr>
        <w:tc>
          <w:tcPr>
            <w:tcW w:w="188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w:t>
            </w:r>
          </w:p>
        </w:tc>
        <w:tc>
          <w:tcPr>
            <w:tcW w:w="2395" w:type="dxa"/>
            <w:tcBorders>
              <w:top w:val="nil"/>
              <w:left w:val="nil"/>
              <w:bottom w:val="single" w:color="auto" w:sz="4" w:space="0"/>
              <w:right w:val="single" w:color="auto" w:sz="4" w:space="0"/>
            </w:tcBorders>
          </w:tcPr>
          <w:p>
            <w:r>
              <w:rPr>
                <w:rFonts w:hint="eastAsia"/>
              </w:rPr>
              <w:t>教育支出</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420.24</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313.79</w:t>
            </w:r>
          </w:p>
        </w:tc>
        <w:tc>
          <w:tcPr>
            <w:tcW w:w="339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106.45</w:t>
            </w:r>
          </w:p>
        </w:tc>
      </w:tr>
      <w:tr>
        <w:tblPrEx>
          <w:tblCellMar>
            <w:top w:w="0" w:type="dxa"/>
            <w:left w:w="108" w:type="dxa"/>
            <w:bottom w:w="0" w:type="dxa"/>
            <w:right w:w="108" w:type="dxa"/>
          </w:tblCellMar>
        </w:tblPrEx>
        <w:trPr>
          <w:trHeight w:val="288" w:hRule="atLeast"/>
          <w:jc w:val="center"/>
        </w:trPr>
        <w:tc>
          <w:tcPr>
            <w:tcW w:w="1888" w:type="dxa"/>
            <w:tcBorders>
              <w:top w:val="nil"/>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20502</w:t>
            </w:r>
          </w:p>
        </w:tc>
        <w:tc>
          <w:tcPr>
            <w:tcW w:w="2395" w:type="dxa"/>
            <w:tcBorders>
              <w:top w:val="nil"/>
              <w:left w:val="nil"/>
              <w:bottom w:val="single" w:color="auto" w:sz="4" w:space="0"/>
              <w:right w:val="single" w:color="auto" w:sz="4" w:space="0"/>
            </w:tcBorders>
          </w:tcPr>
          <w:p>
            <w:r>
              <w:rPr>
                <w:rFonts w:hint="eastAsia"/>
              </w:rPr>
              <w:t>普通教育</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420.24</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313.79</w:t>
            </w:r>
          </w:p>
        </w:tc>
        <w:tc>
          <w:tcPr>
            <w:tcW w:w="339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106.45</w:t>
            </w:r>
          </w:p>
        </w:tc>
      </w:tr>
      <w:tr>
        <w:tblPrEx>
          <w:tblCellMar>
            <w:top w:w="0" w:type="dxa"/>
            <w:left w:w="108" w:type="dxa"/>
            <w:bottom w:w="0" w:type="dxa"/>
            <w:right w:w="108" w:type="dxa"/>
          </w:tblCellMar>
        </w:tblPrEx>
        <w:trPr>
          <w:trHeight w:val="288" w:hRule="atLeast"/>
          <w:jc w:val="center"/>
        </w:trPr>
        <w:tc>
          <w:tcPr>
            <w:tcW w:w="1888" w:type="dxa"/>
            <w:tcBorders>
              <w:top w:val="nil"/>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2050202</w:t>
            </w:r>
          </w:p>
        </w:tc>
        <w:tc>
          <w:tcPr>
            <w:tcW w:w="239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rPr>
              <w:t>小学教育</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1.05</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1.05</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jc w:val="center"/>
        </w:trPr>
        <w:tc>
          <w:tcPr>
            <w:tcW w:w="188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2050203</w:t>
            </w:r>
          </w:p>
        </w:tc>
        <w:tc>
          <w:tcPr>
            <w:tcW w:w="239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初中教育</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419.19</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312.7</w:t>
            </w:r>
            <w:r>
              <w:rPr>
                <w:rFonts w:ascii="宋体" w:hAnsi="宋体" w:cs="Arial"/>
                <w:color w:val="000000"/>
                <w:kern w:val="0"/>
                <w:sz w:val="22"/>
                <w:szCs w:val="22"/>
              </w:rPr>
              <w:t>4</w:t>
            </w:r>
          </w:p>
        </w:tc>
        <w:tc>
          <w:tcPr>
            <w:tcW w:w="339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106.45</w:t>
            </w:r>
          </w:p>
        </w:tc>
      </w:tr>
      <w:tr>
        <w:tblPrEx>
          <w:tblCellMar>
            <w:top w:w="0" w:type="dxa"/>
            <w:left w:w="108" w:type="dxa"/>
            <w:bottom w:w="0" w:type="dxa"/>
            <w:right w:w="108" w:type="dxa"/>
          </w:tblCellMar>
        </w:tblPrEx>
        <w:trPr>
          <w:trHeight w:val="264" w:hRule="atLeast"/>
          <w:jc w:val="center"/>
        </w:trPr>
        <w:tc>
          <w:tcPr>
            <w:tcW w:w="188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2395" w:type="dxa"/>
            <w:tcBorders>
              <w:top w:val="nil"/>
              <w:left w:val="nil"/>
              <w:bottom w:val="single" w:color="auto" w:sz="4" w:space="0"/>
              <w:right w:val="single" w:color="auto" w:sz="4" w:space="0"/>
            </w:tcBorders>
          </w:tcPr>
          <w:p>
            <w:r>
              <w:rPr>
                <w:rFonts w:hint="eastAsia"/>
              </w:rPr>
              <w:t>社会保障和就业支出</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70.46</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70.46</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jc w:val="center"/>
        </w:trPr>
        <w:tc>
          <w:tcPr>
            <w:tcW w:w="1888" w:type="dxa"/>
            <w:tcBorders>
              <w:top w:val="nil"/>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20805　</w:t>
            </w:r>
          </w:p>
        </w:tc>
        <w:tc>
          <w:tcPr>
            <w:tcW w:w="2395" w:type="dxa"/>
            <w:tcBorders>
              <w:top w:val="nil"/>
              <w:left w:val="nil"/>
              <w:bottom w:val="single" w:color="auto" w:sz="4" w:space="0"/>
              <w:right w:val="single" w:color="auto" w:sz="4" w:space="0"/>
            </w:tcBorders>
          </w:tcPr>
          <w:p>
            <w:r>
              <w:rPr>
                <w:rFonts w:hint="eastAsia"/>
              </w:rPr>
              <w:t>行政事业单位离退休</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70.46</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70.46</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jc w:val="center"/>
        </w:trPr>
        <w:tc>
          <w:tcPr>
            <w:tcW w:w="1888" w:type="dxa"/>
            <w:tcBorders>
              <w:top w:val="nil"/>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2080502</w:t>
            </w:r>
          </w:p>
        </w:tc>
        <w:tc>
          <w:tcPr>
            <w:tcW w:w="2395" w:type="dxa"/>
            <w:tcBorders>
              <w:top w:val="nil"/>
              <w:left w:val="nil"/>
              <w:bottom w:val="single" w:color="auto" w:sz="4" w:space="0"/>
              <w:right w:val="single" w:color="auto" w:sz="4" w:space="0"/>
            </w:tcBorders>
          </w:tcPr>
          <w:p>
            <w:r>
              <w:rPr>
                <w:rFonts w:hint="eastAsia"/>
              </w:rPr>
              <w:t>事业单位离退休</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33.91</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33.91</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jc w:val="center"/>
        </w:trPr>
        <w:tc>
          <w:tcPr>
            <w:tcW w:w="1888" w:type="dxa"/>
            <w:tcBorders>
              <w:top w:val="nil"/>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xml:space="preserve">    2080505</w:t>
            </w:r>
          </w:p>
        </w:tc>
        <w:tc>
          <w:tcPr>
            <w:tcW w:w="2395"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rPr>
              <w:t>机关事业单位基本养老保险缴费支出</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36.55</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36.55</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88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2395" w:type="dxa"/>
            <w:tcBorders>
              <w:top w:val="nil"/>
              <w:left w:val="nil"/>
              <w:bottom w:val="single" w:color="auto" w:sz="4" w:space="0"/>
              <w:right w:val="single" w:color="auto" w:sz="4" w:space="0"/>
            </w:tcBorders>
          </w:tcPr>
          <w:p>
            <w:r>
              <w:rPr>
                <w:rFonts w:hint="eastAsia"/>
              </w:rPr>
              <w:t>卫生健康支出</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52.99</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52.99</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888" w:type="dxa"/>
            <w:tcBorders>
              <w:top w:val="nil"/>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2395" w:type="dxa"/>
            <w:tcBorders>
              <w:top w:val="nil"/>
              <w:left w:val="nil"/>
              <w:bottom w:val="single" w:color="auto" w:sz="4" w:space="0"/>
              <w:right w:val="single" w:color="auto" w:sz="4" w:space="0"/>
            </w:tcBorders>
          </w:tcPr>
          <w:p>
            <w:r>
              <w:rPr>
                <w:rFonts w:hint="eastAsia"/>
              </w:rPr>
              <w:t>行政事业单位医疗</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52.99</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52.99</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888" w:type="dxa"/>
            <w:tcBorders>
              <w:top w:val="nil"/>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xml:space="preserve">    2101102</w:t>
            </w:r>
          </w:p>
        </w:tc>
        <w:tc>
          <w:tcPr>
            <w:tcW w:w="2395" w:type="dxa"/>
            <w:tcBorders>
              <w:top w:val="nil"/>
              <w:left w:val="nil"/>
              <w:bottom w:val="single" w:color="auto" w:sz="4" w:space="0"/>
              <w:right w:val="single" w:color="auto" w:sz="4" w:space="0"/>
            </w:tcBorders>
          </w:tcPr>
          <w:p>
            <w:r>
              <w:rPr>
                <w:rFonts w:hint="eastAsia"/>
              </w:rPr>
              <w:t>事业单位医疗</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17.10</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17.10</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888" w:type="dxa"/>
            <w:tcBorders>
              <w:top w:val="nil"/>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xml:space="preserve">    2101103</w:t>
            </w:r>
          </w:p>
        </w:tc>
        <w:tc>
          <w:tcPr>
            <w:tcW w:w="2395" w:type="dxa"/>
            <w:tcBorders>
              <w:top w:val="nil"/>
              <w:left w:val="nil"/>
              <w:bottom w:val="single" w:color="auto" w:sz="4" w:space="0"/>
              <w:right w:val="single" w:color="auto" w:sz="4" w:space="0"/>
            </w:tcBorders>
          </w:tcPr>
          <w:p>
            <w:r>
              <w:rPr>
                <w:rFonts w:hint="eastAsia"/>
              </w:rPr>
              <w:t>公务员医疗补助</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35.89</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35.89</w:t>
            </w:r>
          </w:p>
        </w:tc>
        <w:tc>
          <w:tcPr>
            <w:tcW w:w="3396"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bl>
    <w:p/>
    <w:p>
      <w:r>
        <w:rPr>
          <w:rFonts w:hint="eastAsia"/>
        </w:rPr>
        <w:t>注：本表反映部门本年度一般公共预算财政拨款实际支出情况。</w:t>
      </w:r>
    </w:p>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4"/>
        <w:tblW w:w="9151" w:type="dxa"/>
        <w:tblInd w:w="93" w:type="dxa"/>
        <w:tblLayout w:type="fixed"/>
        <w:tblCellMar>
          <w:top w:w="0" w:type="dxa"/>
          <w:left w:w="108" w:type="dxa"/>
          <w:bottom w:w="0" w:type="dxa"/>
          <w:right w:w="108" w:type="dxa"/>
        </w:tblCellMar>
      </w:tblPr>
      <w:tblGrid>
        <w:gridCol w:w="916"/>
        <w:gridCol w:w="2643"/>
        <w:gridCol w:w="1428"/>
        <w:gridCol w:w="849"/>
        <w:gridCol w:w="1710"/>
        <w:gridCol w:w="1605"/>
      </w:tblGrid>
      <w:tr>
        <w:tblPrEx>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264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428"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357.78</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45.55</w:t>
            </w: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42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228.86</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0.99</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30102</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42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30103</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30104</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其他社会保障缴费</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30106</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伙食补助费</w:t>
            </w:r>
          </w:p>
        </w:tc>
        <w:tc>
          <w:tcPr>
            <w:tcW w:w="142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8.39</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0.81</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30107</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绩效工资</w:t>
            </w:r>
          </w:p>
        </w:tc>
        <w:tc>
          <w:tcPr>
            <w:tcW w:w="1428"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1.93</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30108</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机关事业单位基本养老保险缴费</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36.55</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1.04</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30109</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职业年金缴费</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培训费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2.15</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color w:val="000000"/>
                <w:kern w:val="0"/>
                <w:sz w:val="22"/>
                <w:szCs w:val="22"/>
              </w:rPr>
            </w:pPr>
            <w:r>
              <w:rPr>
                <w:rFonts w:hint="eastAsia" w:ascii="宋体" w:hAnsi="宋体" w:cs="Arial"/>
                <w:color w:val="000000"/>
                <w:kern w:val="0"/>
                <w:sz w:val="22"/>
                <w:szCs w:val="22"/>
              </w:rPr>
              <w:t>30110</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职工基本医疗保险缴费</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17.10</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专业材料费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1.75</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30111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公务员医疗补助缴费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35.89</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工会经费</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5.51</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30113</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30.99</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福利费</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18.43</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对个人家庭的补助</w:t>
            </w:r>
            <w:r>
              <w:rPr>
                <w:rFonts w:ascii="宋体" w:hAnsi="宋体" w:cs="Arial"/>
                <w:color w:val="000000"/>
                <w:kern w:val="0"/>
                <w:sz w:val="22"/>
                <w:szCs w:val="22"/>
              </w:rPr>
              <w:t>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33.91</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30299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其他商品和服务支出</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12.94</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离休费</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退休费</w:t>
            </w:r>
            <w:r>
              <w:rPr>
                <w:rFonts w:ascii="宋体" w:hAnsi="宋体" w:cs="Arial"/>
                <w:color w:val="000000"/>
                <w:kern w:val="0"/>
                <w:sz w:val="22"/>
                <w:szCs w:val="22"/>
              </w:rPr>
              <w:t>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2.11</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生活补助</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42.92</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奖励金</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对企业事业单位的补贴</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trPr>
        <w:tc>
          <w:tcPr>
            <w:tcW w:w="355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42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391.69</w:t>
            </w:r>
          </w:p>
        </w:tc>
        <w:tc>
          <w:tcPr>
            <w:tcW w:w="255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45.55</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r>
    </w:tbl>
    <w:p>
      <w:r>
        <w:rPr>
          <w:rFonts w:hint="eastAsia"/>
        </w:rPr>
        <w:t>注：本表反映部门本年度“三公”经费支出预决算情况。其中，2019年度预算数为“三公”经费年初预算数，决算数是包括当年一般公共预算财政拨款和以前年度结转资金安排的实际支出。</w:t>
      </w:r>
    </w:p>
    <w:p/>
    <w:p/>
    <w:p>
      <w:p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黑体" w:eastAsia="仿宋_GB2312"/>
          <w:b/>
          <w:sz w:val="32"/>
          <w:szCs w:val="32"/>
        </w:rPr>
        <w:t>柳州市三十二中学没有“三公”经费收入，也没有“三公”经费相关安排的支出，故本表无数据</w:t>
      </w:r>
    </w:p>
    <w:p/>
    <w:p/>
    <w:tbl>
      <w:tblPr>
        <w:tblStyle w:val="4"/>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pPr>
      <w:r>
        <w:rPr>
          <w:rFonts w:hint="eastAsia"/>
        </w:rPr>
        <w:t>注：本表反映部门本年度政府性基金预算财政拨款收入支出及结转和结余情况。</w:t>
      </w:r>
    </w:p>
    <w:p>
      <w:pPr>
        <w:spacing w:line="560" w:lineRule="exact"/>
        <w:ind w:firstLine="420"/>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黑体" w:eastAsia="仿宋_GB2312"/>
          <w:b/>
          <w:sz w:val="32"/>
          <w:szCs w:val="32"/>
        </w:rPr>
        <w:t>柳州市三十二中学没有政府性基金收入，也没有政府性基金安排的支出，故本表无数据</w:t>
      </w: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sz w:val="32"/>
          <w:szCs w:val="32"/>
        </w:rPr>
        <w:t>柳州市三十二中学</w:t>
      </w:r>
      <w:r>
        <w:rPr>
          <w:rFonts w:hint="eastAsia" w:ascii="仿宋_GB2312" w:eastAsia="仿宋_GB2312"/>
          <w:b/>
          <w:sz w:val="32"/>
          <w:szCs w:val="32"/>
        </w:rPr>
        <w:t>2019年度部门决算情况说明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2019年度收入总计543.69万元，支出总计543.69万元，与2018年相比，收、支分别减少9.4万元；分别下降1.7%。</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2019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本年收入总计543.69万元 ，其中：一般公共预算财政拨款收入543.69万元；占比100%；政府基金预算财政拨款收入0万元；占比0；上级补助收入0万元，占比0 ；事业收入0万元，占比0；事业单位经营收入0万元，占比0。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2019</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本年支出合计543.69 万元，其中：基本支出437.24万元，占80.42%；项目支出106.45万元， 占19.58%。</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2019</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2019年度财政拨款收、支总决算543.69万元、543.69万元。与 2018 年相比，财政拨款收、支总计各减少9.4万元，下降1.7%。</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2019年度一般公共预算财政拨款支出决算情况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2019年度财政拨款支出543.69万元，占本年支出合计的100%。与 2018 年相比，财政拨款支出减少9.4万元，下降1.7%。</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 年度财政拨款支出543.69万元，主要用于以下方面： 教育（类）支出420.24万元，占77.29%；社会保障和就业（类）支出70.46万元，占12.96%；卫生健康（类）支出52.99万元，占9.75%。</w:t>
      </w:r>
    </w:p>
    <w:p>
      <w:pPr>
        <w:numPr>
          <w:ilvl w:val="0"/>
          <w:numId w:val="1"/>
        </w:num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财政拨款支出决算具体情况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 年度财政拨款支出年初预算为543.69万元，支出决算为543.69万元，完成年初预算的100%。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1.教育（类）支420.24万元，其中</w:t>
      </w:r>
      <w:r>
        <w:rPr>
          <w:rFonts w:eastAsia="仿宋_GB2312" w:cs="仿宋_GB2312" w:asciiTheme="minorHAnsi" w:hAnsiTheme="minorHAnsi"/>
          <w:bCs/>
          <w:kern w:val="0"/>
          <w:sz w:val="32"/>
          <w:szCs w:val="32"/>
        </w:rPr>
        <w:t>:</w:t>
      </w:r>
      <w:r>
        <w:rPr>
          <w:rFonts w:hint="eastAsia" w:eastAsia="仿宋_GB2312" w:cs="仿宋_GB2312" w:asciiTheme="minorHAnsi" w:hAnsiTheme="minorHAnsi"/>
          <w:bCs/>
          <w:kern w:val="0"/>
          <w:sz w:val="32"/>
          <w:szCs w:val="32"/>
        </w:rPr>
        <w:t>小学教育年初预算1.05万元，支出决算1.05万元，完成年初预算的100%；</w:t>
      </w:r>
      <w:r>
        <w:rPr>
          <w:rFonts w:hint="eastAsia" w:ascii="仿宋_GB2312" w:eastAsia="仿宋_GB2312" w:cs="仿宋_GB2312"/>
          <w:bCs/>
          <w:kern w:val="0"/>
          <w:sz w:val="32"/>
          <w:szCs w:val="32"/>
        </w:rPr>
        <w:t>初中教育年初预算</w:t>
      </w:r>
      <w:r>
        <w:rPr>
          <w:rFonts w:hint="eastAsia" w:eastAsia="仿宋_GB2312" w:cs="仿宋_GB2312" w:asciiTheme="minorHAnsi" w:hAnsiTheme="minorHAnsi"/>
          <w:bCs/>
          <w:kern w:val="0"/>
          <w:sz w:val="32"/>
          <w:szCs w:val="32"/>
        </w:rPr>
        <w:t>419.19万元</w:t>
      </w:r>
      <w:r>
        <w:rPr>
          <w:rFonts w:hint="eastAsia" w:ascii="仿宋_GB2312" w:eastAsia="仿宋_GB2312" w:cs="仿宋_GB2312"/>
          <w:bCs/>
          <w:kern w:val="0"/>
          <w:sz w:val="32"/>
          <w:szCs w:val="32"/>
        </w:rPr>
        <w:t>，支出决算419.19万元，完成年初预算的100%。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2. </w:t>
      </w:r>
      <w:r>
        <w:rPr>
          <w:rFonts w:hint="eastAsia" w:ascii="仿宋_GB2312" w:eastAsia="仿宋_GB2312" w:cs="仿宋_GB2312"/>
          <w:bCs/>
          <w:kern w:val="0"/>
          <w:sz w:val="32"/>
          <w:szCs w:val="32"/>
        </w:rPr>
        <w:t xml:space="preserve">社会保障和就业（类）支出70.46万元，其中：事业离退休年初预算33.91万元，支出决算33.91万元，完成年初预算的100%；机关事业单位基本养老保险缴费支出年初预算为36.55万元，支出决算为36.55万元，完成年初预算的100 %。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3. </w:t>
      </w:r>
      <w:r>
        <w:rPr>
          <w:rFonts w:hint="eastAsia" w:ascii="仿宋_GB2312" w:eastAsia="仿宋_GB2312" w:cs="仿宋_GB2312"/>
          <w:bCs/>
          <w:kern w:val="0"/>
          <w:sz w:val="32"/>
          <w:szCs w:val="32"/>
        </w:rPr>
        <w:t>卫生健康（类）支出52.99万元，其中：事业单位医疗年初预算为17.1万元，支出决算为17.1万元，完成年初预算的100%；公务员医疗补助年初预算为35.89万元，支出决算为35.89万元，完成年初预算的100%。</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2019年度一般公共预算财政拨款基本支出决算情况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2019年度财政拨款基本支出</w:t>
      </w:r>
      <w:r>
        <w:rPr>
          <w:rFonts w:ascii="仿宋_GB2312" w:eastAsia="仿宋_GB2312" w:cs="仿宋_GB2312"/>
          <w:bCs/>
          <w:kern w:val="0"/>
          <w:sz w:val="32"/>
          <w:szCs w:val="32"/>
        </w:rPr>
        <w:t>437.24</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ascii="仿宋_GB2312" w:eastAsia="仿宋_GB2312" w:cs="仿宋_GB2312"/>
          <w:bCs/>
          <w:kern w:val="0"/>
          <w:sz w:val="32"/>
          <w:szCs w:val="32"/>
        </w:rPr>
        <w:t>391.69</w:t>
      </w:r>
      <w:r>
        <w:rPr>
          <w:rFonts w:hint="eastAsia" w:ascii="仿宋_GB2312" w:eastAsia="仿宋_GB2312" w:cs="仿宋_GB2312"/>
          <w:bCs/>
          <w:kern w:val="0"/>
          <w:sz w:val="32"/>
          <w:szCs w:val="32"/>
        </w:rPr>
        <w:t>万元，主要包括：基本工资228.86万元、伙食补助费8.39万元、机关事业单位基本养老保险缴费36.55万元、基本医疗保险缴费17.1万元、公务员医疗补助缴费35.89万元、住房公积金缴费30.99万元、退休费2.11万元、生活补助31.8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公用经费45.55万元，主要包括：办公费0.9</w:t>
      </w:r>
      <w:r>
        <w:rPr>
          <w:rFonts w:ascii="仿宋_GB2312" w:eastAsia="仿宋_GB2312" w:cs="仿宋_GB2312"/>
          <w:bCs/>
          <w:kern w:val="0"/>
          <w:sz w:val="32"/>
          <w:szCs w:val="32"/>
        </w:rPr>
        <w:t>9</w:t>
      </w:r>
      <w:r>
        <w:rPr>
          <w:rFonts w:hint="eastAsia" w:ascii="仿宋_GB2312" w:eastAsia="仿宋_GB2312" w:cs="仿宋_GB2312"/>
          <w:bCs/>
          <w:kern w:val="0"/>
          <w:sz w:val="32"/>
          <w:szCs w:val="32"/>
        </w:rPr>
        <w:t>万元、水费0.81万元、电费1.93万元、邮电费1.04万元、培训费2.15万元、专用材料费1.75万元、工会经费5.51万元、福利费18.43万元、其他商品和服务支出12.94万元。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2019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 年度“三公”经费财政拨款支出预算为0万元，支出决算为0万元，完成预算的0%，其中：因公出国（境）费支出决算为0万元，完成预算的0%；公务用车购置及运行费支出决算为0万元，完成预算的0%；公务接待费支出决算为0万元，完成预算的0%。2019年度“三公”经费支出决算数小于预算数的主要原因是认真贯彻落实中央八项规定</w:t>
      </w:r>
      <w:bookmarkStart w:id="0" w:name="_GoBack"/>
      <w:bookmarkEnd w:id="0"/>
      <w:r>
        <w:rPr>
          <w:rFonts w:hint="eastAsia" w:ascii="仿宋_GB2312" w:eastAsia="仿宋_GB2312" w:cs="仿宋_GB2312"/>
          <w:bCs/>
          <w:kern w:val="0"/>
          <w:sz w:val="32"/>
          <w:szCs w:val="32"/>
        </w:rPr>
        <w:t>精神和厉行节约要求，进一步从严控制“三公”经费开支，全年实际支出比预算有所节约。</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2019年度“三公”经费财政拨款支出决算数比2018年减少0万元，下降0%，其中：因公出国（境）费支出决 算减少0万元，下降0%；公务用车购置及运行费支出决算减少0万元，下降0%；公务接待费支出决算减少0万元，下降0%。</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2019年度“三公”经费财政拨款支出决算中，因公出国（境）费支出决算0万元，占0%；公务用车购置及运行费 支出决算0万元，占0%；公务接待费支出决算0万元，占0%。具体情况如下：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2.公务用车购置及运行费支出0万元。其中： 公务用车购置支出为0万元。公务用车运行支出0万元。主要用于0。2019年，机关所属单位开支财政拨款的公务用车保有量为0辆。</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3.公务接待费支出0万元。其中：</w:t>
      </w:r>
    </w:p>
    <w:p>
      <w:pPr>
        <w:autoSpaceDE w:val="0"/>
        <w:autoSpaceDN w:val="0"/>
        <w:adjustRightInd w:val="0"/>
        <w:spacing w:line="56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外宾接待支出0万元。2019 年共接待国（境）外来访团组0个、来访外宾0人次。    </w:t>
      </w:r>
    </w:p>
    <w:p>
      <w:pPr>
        <w:autoSpaceDE w:val="0"/>
        <w:autoSpaceDN w:val="0"/>
        <w:adjustRightInd w:val="0"/>
        <w:spacing w:line="560" w:lineRule="exact"/>
        <w:ind w:firstLine="64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国内公务接待支出0万元。2019 年共接待国内来访团组0个、来宾0人次</w:t>
      </w:r>
      <w:r>
        <w:rPr>
          <w:rFonts w:hint="eastAsia" w:ascii="仿宋_GB2312" w:eastAsia="仿宋_GB2312" w:cs="仿宋_GB2312"/>
          <w:bCs/>
          <w:kern w:val="0"/>
          <w:sz w:val="32"/>
          <w:szCs w:val="32"/>
          <w:lang w:eastAsia="zh-CN"/>
        </w:rPr>
        <w:t>。</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2019 年度政府性基金预算财政拨款收入支出决算情况说明 </w:t>
      </w:r>
    </w:p>
    <w:p>
      <w:pPr>
        <w:autoSpaceDE w:val="0"/>
        <w:autoSpaceDN w:val="0"/>
        <w:adjustRightInd w:val="0"/>
        <w:spacing w:line="560" w:lineRule="exact"/>
        <w:ind w:firstLine="480" w:firstLineChars="15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2019年没有政府性基金预算财政拨款收入，也没有政府性基金预算财政拨款安排的支出。</w:t>
      </w:r>
    </w:p>
    <w:p>
      <w:pPr>
        <w:autoSpaceDE w:val="0"/>
        <w:autoSpaceDN w:val="0"/>
        <w:adjustRightInd w:val="0"/>
        <w:ind w:firstLine="643" w:firstLineChars="200"/>
        <w:jc w:val="left"/>
        <w:rPr>
          <w:rFonts w:ascii="仿宋_GB2312" w:eastAsia="仿宋_GB2312" w:cs="仿宋_GB2312"/>
          <w:b/>
          <w:color w:val="FF0000"/>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2019</w:t>
      </w:r>
      <w:r>
        <w:rPr>
          <w:rFonts w:hint="eastAsia" w:ascii="仿宋_GB2312" w:eastAsia="仿宋_GB2312" w:cs="仿宋_GB2312"/>
          <w:b/>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（一）</w:t>
      </w:r>
      <w:r>
        <w:rPr>
          <w:rFonts w:hint="eastAsia" w:ascii="仿宋_GB2312" w:eastAsia="仿宋_GB2312" w:cs="仿宋_GB2312"/>
          <w:bCs/>
          <w:kern w:val="0"/>
          <w:sz w:val="32"/>
          <w:szCs w:val="32"/>
        </w:rPr>
        <w:t>绩效管理工作开展情况</w:t>
      </w:r>
    </w:p>
    <w:p>
      <w:pPr>
        <w:autoSpaceDE w:val="0"/>
        <w:autoSpaceDN w:val="0"/>
        <w:adjustRightInd w:val="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根据财政预算管理要求，我部门组织对</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年度一般公共预算项目支出全面开展绩效自评。</w:t>
      </w:r>
      <w:r>
        <w:rPr>
          <w:rFonts w:hint="eastAsia" w:eastAsia="仿宋_GB2312" w:cs="仿宋_GB2312" w:asciiTheme="minorHAnsi" w:hAnsiTheme="minorHAnsi"/>
          <w:bCs/>
          <w:kern w:val="0"/>
          <w:sz w:val="32"/>
          <w:szCs w:val="32"/>
        </w:rPr>
        <w:t>预算</w:t>
      </w:r>
      <w:r>
        <w:rPr>
          <w:rFonts w:hint="eastAsia" w:ascii="仿宋_GB2312" w:eastAsia="仿宋_GB2312" w:cs="仿宋_GB2312"/>
          <w:bCs/>
          <w:kern w:val="0"/>
          <w:sz w:val="32"/>
          <w:szCs w:val="32"/>
        </w:rPr>
        <w:t>项目6个，共涉及预算资金1</w:t>
      </w:r>
      <w:r>
        <w:rPr>
          <w:rFonts w:ascii="仿宋_GB2312" w:eastAsia="仿宋_GB2312" w:cs="仿宋_GB2312"/>
          <w:bCs/>
          <w:kern w:val="0"/>
          <w:sz w:val="32"/>
          <w:szCs w:val="32"/>
        </w:rPr>
        <w:t>0</w:t>
      </w:r>
      <w:r>
        <w:rPr>
          <w:rFonts w:hint="eastAsia" w:ascii="仿宋_GB2312" w:eastAsia="仿宋_GB2312" w:cs="仿宋_GB2312"/>
          <w:bCs/>
          <w:kern w:val="0"/>
          <w:sz w:val="32"/>
          <w:szCs w:val="32"/>
        </w:rPr>
        <w:t>6.45万元，自评覆盖率达到100%。</w:t>
      </w:r>
      <w:r>
        <w:rPr>
          <w:rFonts w:ascii="仿宋_GB2312" w:eastAsia="仿宋_GB2312" w:cs="仿宋_GB2312"/>
          <w:bCs/>
          <w:kern w:val="0"/>
          <w:sz w:val="32"/>
          <w:szCs w:val="32"/>
        </w:rPr>
        <w:t xml:space="preserve"> </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（二）部门决算中项目绩效自评结果。</w:t>
      </w:r>
    </w:p>
    <w:p>
      <w:pPr>
        <w:autoSpaceDE w:val="0"/>
        <w:autoSpaceDN w:val="0"/>
        <w:adjustRightInd w:val="0"/>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2019年度整体支出资金使用符合政策要求，合理合法，使用有效，管理较规范。按照社会保险基金制度的有关规定，及时将资金拨入社会保障基金财政专户，确保各给缴补贴及时到位和基础养老金、丧葬补助金按时足额发放。资金必须专款专用。</w:t>
      </w:r>
    </w:p>
    <w:p>
      <w:pPr>
        <w:autoSpaceDE w:val="0"/>
        <w:autoSpaceDN w:val="0"/>
        <w:adjustRightInd w:val="0"/>
        <w:ind w:firstLine="643" w:firstLineChars="200"/>
        <w:jc w:val="left"/>
        <w:rPr>
          <w:rFonts w:ascii="仿宋_GB2312" w:eastAsia="仿宋_GB2312" w:cs="仿宋_GB2312"/>
          <w:b/>
          <w:color w:val="FF0000"/>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（一）机关运行经费支出情况。2019年度部门机关运行经费支出0万元，比 2018年增加0万元，增长0%。</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（二）政府采购支出情况。2019年度部门政府采购支出总额0万元，其中：货物支出0万元、工程支出0万元、服务支出0万元。</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（三）国有资产占用情况。截至年末部门共有车辆0辆，其中：公务用车0辆；执法执勤用车0辆；专业技术用车</w:t>
      </w:r>
      <w:r>
        <w:rPr>
          <w:rFonts w:ascii="仿宋_GB2312" w:eastAsia="仿宋_GB2312" w:cs="仿宋_GB2312"/>
          <w:kern w:val="0"/>
          <w:sz w:val="32"/>
          <w:szCs w:val="32"/>
        </w:rPr>
        <w:t>0</w:t>
      </w:r>
      <w:r>
        <w:rPr>
          <w:rFonts w:hint="eastAsia" w:ascii="仿宋_GB2312" w:eastAsia="仿宋_GB2312" w:cs="仿宋_GB2312"/>
          <w:kern w:val="0"/>
          <w:sz w:val="32"/>
          <w:szCs w:val="32"/>
        </w:rPr>
        <w:t xml:space="preserve">辆；单价50万元 以上通用设备0台（套），单价100 万元以上专用设备0台（套）。 </w:t>
      </w:r>
    </w:p>
    <w:p>
      <w:pPr>
        <w:ind w:firstLine="643" w:firstLineChars="200"/>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- 16 -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1BE33"/>
    <w:multiLevelType w:val="singleLevel"/>
    <w:tmpl w:val="D991BE33"/>
    <w:lvl w:ilvl="0" w:tentative="0">
      <w:start w:val="3"/>
      <w:numFmt w:val="chineseCounting"/>
      <w:suff w:val="nothing"/>
      <w:lvlText w:val="（%1）"/>
      <w:lvlJc w:val="left"/>
      <w:rPr>
        <w:rFonts w:hint="eastAsia"/>
      </w:rPr>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C256E3D"/>
    <w:rsid w:val="00012BB7"/>
    <w:rsid w:val="000612D8"/>
    <w:rsid w:val="000947CE"/>
    <w:rsid w:val="000A216B"/>
    <w:rsid w:val="000D192E"/>
    <w:rsid w:val="000D2EB4"/>
    <w:rsid w:val="000D4D25"/>
    <w:rsid w:val="0015630B"/>
    <w:rsid w:val="00167C4B"/>
    <w:rsid w:val="001D3387"/>
    <w:rsid w:val="001E7CE2"/>
    <w:rsid w:val="0023313C"/>
    <w:rsid w:val="002E24CD"/>
    <w:rsid w:val="00310D29"/>
    <w:rsid w:val="00344690"/>
    <w:rsid w:val="00377710"/>
    <w:rsid w:val="003D6FEA"/>
    <w:rsid w:val="003E1466"/>
    <w:rsid w:val="00447B98"/>
    <w:rsid w:val="004514D6"/>
    <w:rsid w:val="00461E4F"/>
    <w:rsid w:val="00462239"/>
    <w:rsid w:val="004748E2"/>
    <w:rsid w:val="004F0B5C"/>
    <w:rsid w:val="00570CDA"/>
    <w:rsid w:val="006072E6"/>
    <w:rsid w:val="00653D19"/>
    <w:rsid w:val="006857A3"/>
    <w:rsid w:val="00694D6B"/>
    <w:rsid w:val="006D4040"/>
    <w:rsid w:val="006D7DEA"/>
    <w:rsid w:val="0070147B"/>
    <w:rsid w:val="00736442"/>
    <w:rsid w:val="0076510D"/>
    <w:rsid w:val="007740ED"/>
    <w:rsid w:val="007E18E1"/>
    <w:rsid w:val="007E5BD4"/>
    <w:rsid w:val="00851C6A"/>
    <w:rsid w:val="00980780"/>
    <w:rsid w:val="009963FD"/>
    <w:rsid w:val="009A240E"/>
    <w:rsid w:val="009C30FF"/>
    <w:rsid w:val="009F6DE8"/>
    <w:rsid w:val="00A17B4E"/>
    <w:rsid w:val="00A2458C"/>
    <w:rsid w:val="00A342AA"/>
    <w:rsid w:val="00A41765"/>
    <w:rsid w:val="00AF6B90"/>
    <w:rsid w:val="00B20130"/>
    <w:rsid w:val="00B26CBF"/>
    <w:rsid w:val="00B30781"/>
    <w:rsid w:val="00B613A2"/>
    <w:rsid w:val="00B633ED"/>
    <w:rsid w:val="00B65205"/>
    <w:rsid w:val="00BB54F1"/>
    <w:rsid w:val="00BC3621"/>
    <w:rsid w:val="00BD7847"/>
    <w:rsid w:val="00C4336C"/>
    <w:rsid w:val="00D947BA"/>
    <w:rsid w:val="00E85E8A"/>
    <w:rsid w:val="00E87D73"/>
    <w:rsid w:val="00E9224B"/>
    <w:rsid w:val="00EC3856"/>
    <w:rsid w:val="00EC390C"/>
    <w:rsid w:val="00F37090"/>
    <w:rsid w:val="00F65ACF"/>
    <w:rsid w:val="00F74675"/>
    <w:rsid w:val="00F94E08"/>
    <w:rsid w:val="065F6F1F"/>
    <w:rsid w:val="123F34B6"/>
    <w:rsid w:val="14180B97"/>
    <w:rsid w:val="1CFF14DA"/>
    <w:rsid w:val="26460DBA"/>
    <w:rsid w:val="2C4219FE"/>
    <w:rsid w:val="39A63F06"/>
    <w:rsid w:val="3ED1439F"/>
    <w:rsid w:val="45EE03CB"/>
    <w:rsid w:val="4C256E3D"/>
    <w:rsid w:val="4CB52F0F"/>
    <w:rsid w:val="4D290192"/>
    <w:rsid w:val="4E8B6081"/>
    <w:rsid w:val="532F1F9A"/>
    <w:rsid w:val="62163194"/>
    <w:rsid w:val="68E13C79"/>
    <w:rsid w:val="7F9F6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1288</Words>
  <Characters>7344</Characters>
  <Lines>61</Lines>
  <Paragraphs>17</Paragraphs>
  <TotalTime>3</TotalTime>
  <ScaleCrop>false</ScaleCrop>
  <LinksUpToDate>false</LinksUpToDate>
  <CharactersWithSpaces>8615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BroCColi</cp:lastModifiedBy>
  <dcterms:modified xsi:type="dcterms:W3CDTF">2024-10-31T03:23:45Z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647DACCBE49C40DD900F05BE8E3C5175</vt:lpwstr>
  </property>
</Properties>
</file>