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黑体" w:hAnsi="黑体" w:eastAsia="黑体"/>
          <w:bCs/>
          <w:color w:val="000000"/>
          <w:sz w:val="52"/>
          <w:szCs w:val="52"/>
        </w:rPr>
      </w:pPr>
      <w:r>
        <w:rPr>
          <w:rFonts w:hint="eastAsia" w:ascii="黑体" w:eastAsia="黑体" w:cs="ArialUnicodeMS"/>
          <w:b w:val="0"/>
          <w:bCs w:val="0"/>
          <w:kern w:val="0"/>
          <w:sz w:val="52"/>
          <w:szCs w:val="52"/>
          <w:lang w:eastAsia="zh-CN"/>
        </w:rPr>
        <w:t>柳州市</w:t>
      </w:r>
      <w:r>
        <w:rPr>
          <w:rFonts w:hint="eastAsia" w:ascii="黑体" w:eastAsia="黑体" w:cs="ArialUnicodeMS"/>
          <w:b w:val="0"/>
          <w:bCs w:val="0"/>
          <w:color w:val="auto"/>
          <w:kern w:val="0"/>
          <w:sz w:val="52"/>
          <w:szCs w:val="52"/>
          <w:u w:val="none"/>
          <w:lang w:eastAsia="zh-CN"/>
        </w:rPr>
        <w:t>鱼峰区职教园社区卫生服务中心</w:t>
      </w:r>
    </w:p>
    <w:p>
      <w:pPr>
        <w:jc w:val="center"/>
        <w:rPr>
          <w:rFonts w:hint="eastAsia" w:ascii="黑体" w:eastAsia="黑体" w:cs="ArialUnicodeMS"/>
          <w:kern w:val="0"/>
          <w:sz w:val="52"/>
          <w:szCs w:val="52"/>
        </w:rPr>
      </w:pPr>
      <w:r>
        <w:rPr>
          <w:rFonts w:hint="eastAsia" w:ascii="黑体" w:eastAsia="黑体"/>
          <w:kern w:val="0"/>
          <w:sz w:val="52"/>
          <w:szCs w:val="52"/>
          <w:lang w:val="en-US" w:eastAsia="zh-CN"/>
        </w:rPr>
        <w:t>2020年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u w:val="none"/>
          <w:lang w:eastAsia="zh-CN"/>
        </w:rPr>
        <w:t>柳州市</w:t>
      </w:r>
      <w:r>
        <w:rPr>
          <w:rFonts w:hint="eastAsia" w:ascii="仿宋_GB2312" w:hAnsi="黑体" w:eastAsia="仿宋_GB2312"/>
          <w:b/>
          <w:bCs/>
          <w:color w:val="000000"/>
          <w:sz w:val="32"/>
          <w:szCs w:val="32"/>
          <w:u w:val="none"/>
        </w:rPr>
        <w:t>鱼峰区职教园社区卫生服务中心</w:t>
      </w:r>
      <w:r>
        <w:rPr>
          <w:rFonts w:hint="eastAsia" w:ascii="仿宋_GB2312" w:eastAsia="仿宋_GB2312"/>
          <w:b/>
          <w:sz w:val="32"/>
          <w:szCs w:val="32"/>
        </w:rPr>
        <w:t>概况</w:t>
      </w:r>
    </w:p>
    <w:p>
      <w:pPr>
        <w:ind w:firstLine="645"/>
        <w:rPr>
          <w:rFonts w:hint="eastAsia"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u w:val="none"/>
          <w:lang w:eastAsia="zh-CN"/>
        </w:rPr>
        <w:t>柳州市</w:t>
      </w:r>
      <w:r>
        <w:rPr>
          <w:rFonts w:hint="eastAsia" w:ascii="仿宋_GB2312" w:hAnsi="黑体" w:eastAsia="仿宋_GB2312"/>
          <w:b/>
          <w:bCs/>
          <w:color w:val="000000"/>
          <w:sz w:val="32"/>
          <w:szCs w:val="32"/>
          <w:u w:val="none"/>
        </w:rPr>
        <w:t>鱼峰区职教园社区卫生服务中心</w:t>
      </w:r>
      <w:r>
        <w:rPr>
          <w:rFonts w:hint="eastAsia" w:ascii="仿宋_GB2312" w:eastAsia="仿宋_GB2312"/>
          <w:b/>
          <w:sz w:val="32"/>
          <w:szCs w:val="32"/>
          <w:lang w:eastAsia="zh-CN"/>
        </w:rPr>
        <w:t>2020年</w:t>
      </w:r>
      <w:r>
        <w:rPr>
          <w:rFonts w:hint="eastAsia" w:ascii="仿宋_GB2312" w:eastAsia="仿宋_GB2312"/>
          <w:b/>
          <w:sz w:val="32"/>
          <w:szCs w:val="32"/>
        </w:rPr>
        <w:t>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default" w:ascii="仿宋_GB2312" w:eastAsia="仿宋_GB2312"/>
          <w:sz w:val="32"/>
          <w:szCs w:val="32"/>
          <w:lang w:val="en-US" w:eastAsia="zh-CN"/>
        </w:rPr>
      </w:pPr>
      <w:r>
        <w:rPr>
          <w:rFonts w:hint="eastAsia" w:ascii="仿宋_GB2312" w:eastAsia="仿宋_GB2312"/>
          <w:sz w:val="32"/>
          <w:szCs w:val="32"/>
          <w:lang w:eastAsia="zh-CN"/>
        </w:rPr>
        <w:t>表九：</w:t>
      </w:r>
      <w:r>
        <w:rPr>
          <w:rFonts w:hint="eastAsia" w:ascii="仿宋_GB2312" w:eastAsia="仿宋_GB2312"/>
          <w:sz w:val="32"/>
          <w:szCs w:val="32"/>
          <w:lang w:val="en-US" w:eastAsia="zh-CN"/>
        </w:rPr>
        <w:t>国有资本经营预算财政拨款支出决算表</w:t>
      </w:r>
    </w:p>
    <w:p>
      <w:pPr>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u w:val="none"/>
          <w:lang w:eastAsia="zh-CN"/>
        </w:rPr>
        <w:t>柳州市</w:t>
      </w:r>
      <w:r>
        <w:rPr>
          <w:rFonts w:hint="eastAsia" w:ascii="仿宋_GB2312" w:hAnsi="黑体" w:eastAsia="仿宋_GB2312"/>
          <w:b/>
          <w:bCs/>
          <w:color w:val="000000"/>
          <w:sz w:val="32"/>
          <w:szCs w:val="32"/>
          <w:u w:val="none"/>
        </w:rPr>
        <w:t>鱼峰区职教园社区卫生服务中心</w:t>
      </w:r>
      <w:r>
        <w:rPr>
          <w:rFonts w:hint="eastAsia" w:ascii="仿宋_GB2312" w:eastAsia="仿宋_GB2312"/>
          <w:b/>
          <w:sz w:val="32"/>
          <w:szCs w:val="32"/>
          <w:lang w:eastAsia="zh-CN"/>
        </w:rPr>
        <w:t>2020年</w:t>
      </w:r>
      <w:r>
        <w:rPr>
          <w:rFonts w:hint="eastAsia" w:ascii="仿宋_GB2312" w:eastAsia="仿宋_GB2312"/>
          <w:b/>
          <w:sz w:val="32"/>
          <w:szCs w:val="32"/>
        </w:rPr>
        <w:t>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2020 年</w:t>
      </w:r>
      <w:r>
        <w:rPr>
          <w:rFonts w:hint="eastAsia" w:ascii="仿宋_GB2312" w:eastAsia="仿宋_GB2312" w:cs="仿宋_GB2312"/>
          <w:kern w:val="0"/>
          <w:sz w:val="32"/>
          <w:szCs w:val="32"/>
        </w:rPr>
        <w:t>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2020 年</w:t>
      </w:r>
      <w:r>
        <w:rPr>
          <w:rFonts w:hint="eastAsia" w:ascii="仿宋_GB2312" w:eastAsia="仿宋_GB2312" w:cs="仿宋_GB2312"/>
          <w:kern w:val="0"/>
          <w:sz w:val="32"/>
          <w:szCs w:val="32"/>
        </w:rPr>
        <w:t>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2020 年</w:t>
      </w:r>
      <w:r>
        <w:rPr>
          <w:rFonts w:hint="eastAsia" w:ascii="仿宋_GB2312" w:eastAsia="仿宋_GB2312" w:cs="仿宋_GB2312"/>
          <w:kern w:val="0"/>
          <w:sz w:val="32"/>
          <w:szCs w:val="32"/>
        </w:rPr>
        <w:t>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2020年</w:t>
      </w:r>
      <w:r>
        <w:rPr>
          <w:rFonts w:hint="eastAsia" w:ascii="仿宋_GB2312" w:eastAsia="仿宋_GB2312" w:cs="仿宋_GB2312"/>
          <w:kern w:val="0"/>
          <w:sz w:val="32"/>
          <w:szCs w:val="32"/>
        </w:rPr>
        <w:t>度</w:t>
      </w:r>
      <w:r>
        <w:rPr>
          <w:rFonts w:hint="eastAsia" w:ascii="仿宋_GB2312" w:eastAsia="仿宋_GB2312" w:cs="仿宋_GB2312"/>
          <w:kern w:val="0"/>
          <w:sz w:val="32"/>
          <w:szCs w:val="32"/>
          <w:lang w:eastAsia="zh-CN"/>
        </w:rPr>
        <w:t>财政拨款收入支出决算情况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2020 年</w:t>
      </w:r>
      <w:r>
        <w:rPr>
          <w:rFonts w:hint="eastAsia" w:ascii="仿宋_GB2312" w:eastAsia="仿宋_GB2312" w:cs="仿宋_GB2312"/>
          <w:kern w:val="0"/>
          <w:sz w:val="32"/>
          <w:szCs w:val="32"/>
        </w:rPr>
        <w:t>度</w:t>
      </w:r>
      <w:r>
        <w:rPr>
          <w:rFonts w:hint="eastAsia" w:ascii="仿宋_GB2312" w:eastAsia="仿宋_GB2312" w:cs="仿宋_GB2312"/>
          <w:kern w:val="0"/>
          <w:sz w:val="32"/>
          <w:szCs w:val="32"/>
          <w:lang w:eastAsia="zh-CN"/>
        </w:rPr>
        <w:t>一般公共预算财政拨款支出决算情况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2020 年</w:t>
      </w:r>
      <w:r>
        <w:rPr>
          <w:rFonts w:hint="eastAsia" w:ascii="仿宋_GB2312" w:eastAsia="仿宋_GB2312" w:cs="仿宋_GB2312"/>
          <w:kern w:val="0"/>
          <w:sz w:val="32"/>
          <w:szCs w:val="32"/>
        </w:rPr>
        <w:t>度</w:t>
      </w:r>
      <w:r>
        <w:rPr>
          <w:rFonts w:hint="eastAsia" w:ascii="仿宋_GB2312" w:eastAsia="仿宋_GB2312" w:cs="仿宋_GB2312"/>
          <w:kern w:val="0"/>
          <w:sz w:val="32"/>
          <w:szCs w:val="32"/>
          <w:lang w:eastAsia="zh-CN"/>
        </w:rPr>
        <w:t>一般公共预算财政拨款基本支出决算情况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2020 年</w:t>
      </w:r>
      <w:r>
        <w:rPr>
          <w:rFonts w:hint="eastAsia" w:ascii="仿宋_GB2312" w:eastAsia="仿宋_GB2312" w:cs="仿宋_GB2312"/>
          <w:kern w:val="0"/>
          <w:sz w:val="32"/>
          <w:szCs w:val="32"/>
        </w:rPr>
        <w:t>度</w:t>
      </w:r>
      <w:r>
        <w:rPr>
          <w:rFonts w:hint="eastAsia" w:ascii="仿宋_GB2312" w:eastAsia="仿宋_GB2312" w:cs="仿宋_GB2312"/>
          <w:kern w:val="0"/>
          <w:sz w:val="32"/>
          <w:szCs w:val="32"/>
          <w:lang w:eastAsia="zh-CN"/>
        </w:rPr>
        <w:t>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2020 年</w:t>
      </w:r>
      <w:r>
        <w:rPr>
          <w:rFonts w:hint="eastAsia" w:ascii="仿宋_GB2312" w:eastAsia="仿宋_GB2312" w:cs="仿宋_GB2312"/>
          <w:bCs/>
          <w:kern w:val="0"/>
          <w:sz w:val="32"/>
          <w:szCs w:val="32"/>
        </w:rPr>
        <w:t>度政府性基金预算财政拨款收入支出决算情况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九、2020年</w:t>
      </w:r>
      <w:r>
        <w:rPr>
          <w:rFonts w:hint="eastAsia" w:ascii="仿宋_GB2312" w:eastAsia="仿宋_GB2312" w:cs="仿宋_GB2312"/>
          <w:kern w:val="0"/>
          <w:sz w:val="32"/>
          <w:szCs w:val="32"/>
          <w:lang w:eastAsia="zh-CN"/>
        </w:rPr>
        <w:t>国有资本经营预算财政拨款支出情况说明</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十、2020 年度预算绩效情况说明</w:t>
      </w:r>
    </w:p>
    <w:p>
      <w:pPr>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十一、</w:t>
      </w:r>
      <w:r>
        <w:rPr>
          <w:rFonts w:hint="eastAsia" w:ascii="仿宋_GB2312" w:eastAsia="仿宋_GB2312" w:cs="仿宋_GB2312"/>
          <w:bCs/>
          <w:kern w:val="0"/>
          <w:sz w:val="32"/>
          <w:szCs w:val="32"/>
        </w:rPr>
        <w:t>其他重要事项的情况说明</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ind w:firstLine="0"/>
        <w:jc w:val="both"/>
        <w:rPr>
          <w:rFonts w:ascii="仿宋_GB2312" w:eastAsia="仿宋_GB2312"/>
          <w:b/>
          <w:sz w:val="32"/>
          <w:szCs w:val="32"/>
        </w:rPr>
      </w:pPr>
      <w:r>
        <w:rPr>
          <w:rFonts w:hint="eastAsia" w:ascii="仿宋_GB2312" w:eastAsia="仿宋_GB2312" w:cs="仿宋_GB2312"/>
          <w:b w:val="0"/>
          <w:bCs/>
          <w:kern w:val="0"/>
          <w:sz w:val="32"/>
          <w:szCs w:val="32"/>
        </w:rPr>
        <w:br w:type="page"/>
      </w:r>
      <w:r>
        <w:rPr>
          <w:rFonts w:hint="eastAsia" w:ascii="仿宋" w:hAnsi="仿宋" w:eastAsia="仿宋" w:cs="仿宋"/>
          <w:b/>
          <w:bCs w:val="0"/>
          <w:sz w:val="32"/>
          <w:szCs w:val="32"/>
          <w:u w:val="none"/>
        </w:rPr>
        <w:t>第一</w:t>
      </w:r>
      <w:r>
        <w:rPr>
          <w:rFonts w:hint="eastAsia" w:ascii="仿宋" w:hAnsi="仿宋" w:eastAsia="仿宋" w:cs="仿宋"/>
          <w:b/>
          <w:bCs w:val="0"/>
          <w:color w:val="auto"/>
          <w:sz w:val="32"/>
          <w:szCs w:val="32"/>
          <w:u w:val="none"/>
          <w:lang w:eastAsia="zh-CN"/>
        </w:rPr>
        <w:t>部分</w:t>
      </w:r>
      <w:r>
        <w:rPr>
          <w:rFonts w:hint="eastAsia" w:ascii="仿宋" w:hAnsi="仿宋" w:eastAsia="仿宋" w:cs="仿宋"/>
          <w:b/>
          <w:bCs w:val="0"/>
          <w:color w:val="auto"/>
          <w:sz w:val="32"/>
          <w:szCs w:val="32"/>
          <w:u w:val="none"/>
          <w:lang w:val="en-US" w:eastAsia="zh-CN"/>
        </w:rPr>
        <w:t>:</w:t>
      </w:r>
      <w:r>
        <w:rPr>
          <w:rFonts w:hint="eastAsia" w:ascii="仿宋" w:hAnsi="仿宋" w:eastAsia="仿宋" w:cs="仿宋"/>
          <w:b/>
          <w:bCs w:val="0"/>
          <w:color w:val="auto"/>
          <w:sz w:val="32"/>
          <w:szCs w:val="32"/>
          <w:u w:val="none"/>
        </w:rPr>
        <w:t xml:space="preserve"> </w:t>
      </w:r>
      <w:r>
        <w:rPr>
          <w:rFonts w:hint="eastAsia" w:ascii="仿宋" w:hAnsi="仿宋" w:eastAsia="仿宋" w:cs="仿宋"/>
          <w:b/>
          <w:bCs w:val="0"/>
          <w:color w:val="auto"/>
          <w:sz w:val="32"/>
          <w:szCs w:val="32"/>
          <w:u w:val="none"/>
          <w:lang w:eastAsia="zh-CN"/>
        </w:rPr>
        <w:t>柳州市</w:t>
      </w:r>
      <w:r>
        <w:rPr>
          <w:rFonts w:hint="eastAsia" w:ascii="仿宋" w:hAnsi="仿宋" w:eastAsia="仿宋" w:cs="仿宋"/>
          <w:b/>
          <w:bCs w:val="0"/>
          <w:color w:val="auto"/>
          <w:kern w:val="0"/>
          <w:sz w:val="32"/>
          <w:szCs w:val="32"/>
          <w:u w:val="none"/>
          <w:lang w:eastAsia="zh-CN"/>
        </w:rPr>
        <w:t>鱼峰区职教园社区卫生服务中心</w:t>
      </w:r>
      <w:r>
        <w:rPr>
          <w:rFonts w:hint="eastAsia" w:ascii="仿宋_GB2312" w:eastAsia="仿宋_GB2312"/>
          <w:b/>
          <w:sz w:val="32"/>
          <w:szCs w:val="32"/>
        </w:rPr>
        <w:t>概况</w:t>
      </w:r>
    </w:p>
    <w:p>
      <w:pPr>
        <w:ind w:firstLine="646"/>
        <w:rPr>
          <w:rFonts w:hint="eastAsia" w:ascii="仿宋_GB2312" w:eastAsia="仿宋_GB2312"/>
          <w:sz w:val="32"/>
          <w:szCs w:val="32"/>
          <w:highlight w:val="yellow"/>
        </w:rPr>
      </w:pPr>
      <w:r>
        <w:rPr>
          <w:rFonts w:hint="eastAsia" w:ascii="仿宋_GB2312" w:eastAsia="仿宋_GB2312"/>
          <w:color w:val="000000"/>
          <w:sz w:val="32"/>
          <w:szCs w:val="32"/>
          <w:highlight w:val="none"/>
        </w:rPr>
        <w:t>一、主要职能</w:t>
      </w:r>
    </w:p>
    <w:p>
      <w:pPr>
        <w:autoSpaceDE w:val="0"/>
        <w:autoSpaceDN w:val="0"/>
        <w:adjustRightInd w:val="0"/>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）负责本中心辖区内的基本医疗服务；</w:t>
      </w:r>
    </w:p>
    <w:p>
      <w:pPr>
        <w:autoSpaceDE w:val="0"/>
        <w:autoSpaceDN w:val="0"/>
        <w:adjustRightInd w:val="0"/>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）负责本中心辖区内突发公共卫生事件的报告，并依据上级部门要求组织实施处置；</w:t>
      </w:r>
    </w:p>
    <w:p>
      <w:pPr>
        <w:autoSpaceDE w:val="0"/>
        <w:autoSpaceDN w:val="0"/>
        <w:adjustRightInd w:val="0"/>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三</w:t>
      </w:r>
      <w:r>
        <w:rPr>
          <w:rFonts w:hint="eastAsia" w:eastAsia="仿宋_GB2312"/>
          <w:kern w:val="0"/>
          <w:sz w:val="32"/>
          <w:szCs w:val="32"/>
          <w:lang w:eastAsia="zh-CN"/>
        </w:rPr>
        <w:t>）认真执行儿童计划免疫，积极开展</w:t>
      </w:r>
      <w:r>
        <w:rPr>
          <w:rFonts w:hint="eastAsia" w:eastAsia="仿宋_GB2312"/>
          <w:kern w:val="0"/>
          <w:sz w:val="32"/>
          <w:szCs w:val="32"/>
          <w:lang w:eastAsia="zh-CN"/>
        </w:rPr>
        <w:fldChar w:fldCharType="begin"/>
      </w:r>
      <w:r>
        <w:rPr>
          <w:rFonts w:hint="eastAsia" w:eastAsia="仿宋_GB2312"/>
          <w:kern w:val="0"/>
          <w:sz w:val="32"/>
          <w:szCs w:val="32"/>
          <w:lang w:eastAsia="zh-CN"/>
        </w:rPr>
        <w:instrText xml:space="preserve"> HYPERLINK "http://www.so.com/s?q=%E6%85%A2%E6%80%A7%E9%9D%9E%E4%BC%A0%E6%9F%93%E6%80%A7%E7%96%BE%E7%97%85&amp;ie=utf-8&amp;src=wenda_link" \t "http://wenda.so.com/q/_blank" </w:instrText>
      </w:r>
      <w:r>
        <w:rPr>
          <w:rFonts w:hint="eastAsia" w:eastAsia="仿宋_GB2312"/>
          <w:kern w:val="0"/>
          <w:sz w:val="32"/>
          <w:szCs w:val="32"/>
          <w:lang w:eastAsia="zh-CN"/>
        </w:rPr>
        <w:fldChar w:fldCharType="separate"/>
      </w:r>
      <w:r>
        <w:rPr>
          <w:rFonts w:hint="eastAsia" w:eastAsia="仿宋_GB2312"/>
          <w:kern w:val="0"/>
          <w:sz w:val="32"/>
          <w:szCs w:val="32"/>
          <w:lang w:eastAsia="zh-CN"/>
        </w:rPr>
        <w:t>慢性非传染性疾病</w:t>
      </w:r>
      <w:r>
        <w:rPr>
          <w:rFonts w:hint="eastAsia" w:eastAsia="仿宋_GB2312"/>
          <w:kern w:val="0"/>
          <w:sz w:val="32"/>
          <w:szCs w:val="32"/>
          <w:lang w:eastAsia="zh-CN"/>
        </w:rPr>
        <w:fldChar w:fldCharType="end"/>
      </w:r>
      <w:r>
        <w:rPr>
          <w:rFonts w:hint="eastAsia" w:eastAsia="仿宋_GB2312"/>
          <w:kern w:val="0"/>
          <w:sz w:val="32"/>
          <w:szCs w:val="32"/>
          <w:lang w:eastAsia="zh-CN"/>
        </w:rPr>
        <w:t>的防治工作；</w:t>
      </w:r>
    </w:p>
    <w:p>
      <w:pPr>
        <w:autoSpaceDE w:val="0"/>
        <w:autoSpaceDN w:val="0"/>
        <w:adjustRightInd w:val="0"/>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四</w:t>
      </w:r>
      <w:r>
        <w:rPr>
          <w:rFonts w:hint="eastAsia" w:eastAsia="仿宋_GB2312"/>
          <w:kern w:val="0"/>
          <w:sz w:val="32"/>
          <w:szCs w:val="32"/>
          <w:lang w:eastAsia="zh-CN"/>
        </w:rPr>
        <w:t>）做好农村孕产妇和童保健工作，提高住院分娩率，改善儿童营养状况；</w:t>
      </w:r>
      <w:r>
        <w:rPr>
          <w:rFonts w:hint="eastAsia" w:eastAsia="仿宋_GB2312"/>
          <w:kern w:val="0"/>
          <w:sz w:val="32"/>
          <w:szCs w:val="32"/>
          <w:lang w:eastAsia="zh-CN"/>
        </w:rPr>
        <w:br w:type="textWrapping"/>
      </w:r>
      <w:r>
        <w:rPr>
          <w:rFonts w:hint="eastAsia" w:eastAsia="仿宋_GB2312"/>
          <w:kern w:val="0"/>
          <w:sz w:val="32"/>
          <w:szCs w:val="32"/>
          <w:lang w:eastAsia="zh-CN"/>
        </w:rPr>
        <w:t xml:space="preserve">   </w:t>
      </w:r>
      <w:r>
        <w:rPr>
          <w:rFonts w:hint="eastAsia" w:eastAsia="仿宋_GB2312"/>
          <w:kern w:val="0"/>
          <w:sz w:val="32"/>
          <w:szCs w:val="32"/>
          <w:lang w:val="en-US" w:eastAsia="zh-CN"/>
        </w:rPr>
        <w:t xml:space="preserve"> （五）</w:t>
      </w:r>
      <w:r>
        <w:rPr>
          <w:rFonts w:hint="eastAsia" w:eastAsia="仿宋_GB2312"/>
          <w:kern w:val="0"/>
          <w:sz w:val="32"/>
          <w:szCs w:val="32"/>
          <w:lang w:eastAsia="zh-CN"/>
        </w:rPr>
        <w:t>积极做好</w:t>
      </w:r>
      <w:r>
        <w:rPr>
          <w:rFonts w:hint="eastAsia" w:eastAsia="仿宋_GB2312"/>
          <w:kern w:val="0"/>
          <w:sz w:val="32"/>
          <w:szCs w:val="32"/>
          <w:lang w:eastAsia="zh-CN"/>
        </w:rPr>
        <w:fldChar w:fldCharType="begin"/>
      </w:r>
      <w:r>
        <w:rPr>
          <w:rFonts w:hint="eastAsia" w:eastAsia="仿宋_GB2312"/>
          <w:kern w:val="0"/>
          <w:sz w:val="32"/>
          <w:szCs w:val="32"/>
          <w:lang w:eastAsia="zh-CN"/>
        </w:rPr>
        <w:instrText xml:space="preserve"> HYPERLINK "http://www.so.com/s?q=%E6%96%B0%E5%9E%8B%E5%86%9C%E6%9D%91%E5%90%88%E4%BD%9C%E5%8C%BB%E7%96%97&amp;ie=utf-8&amp;src=wenda_link" \t "http://wenda.so.com/q/_blank" </w:instrText>
      </w:r>
      <w:r>
        <w:rPr>
          <w:rFonts w:hint="eastAsia" w:eastAsia="仿宋_GB2312"/>
          <w:kern w:val="0"/>
          <w:sz w:val="32"/>
          <w:szCs w:val="32"/>
          <w:lang w:eastAsia="zh-CN"/>
        </w:rPr>
        <w:fldChar w:fldCharType="separate"/>
      </w:r>
      <w:r>
        <w:rPr>
          <w:rFonts w:hint="eastAsia" w:eastAsia="仿宋_GB2312"/>
          <w:kern w:val="0"/>
          <w:sz w:val="32"/>
          <w:szCs w:val="32"/>
          <w:lang w:eastAsia="zh-CN"/>
        </w:rPr>
        <w:t>城乡居民医疗</w:t>
      </w:r>
      <w:r>
        <w:rPr>
          <w:rFonts w:hint="eastAsia" w:eastAsia="仿宋_GB2312"/>
          <w:kern w:val="0"/>
          <w:sz w:val="32"/>
          <w:szCs w:val="32"/>
          <w:lang w:eastAsia="zh-CN"/>
        </w:rPr>
        <w:fldChar w:fldCharType="end"/>
      </w:r>
      <w:r>
        <w:rPr>
          <w:rFonts w:hint="eastAsia" w:eastAsia="仿宋_GB2312"/>
          <w:kern w:val="0"/>
          <w:sz w:val="32"/>
          <w:szCs w:val="32"/>
          <w:lang w:eastAsia="zh-CN"/>
        </w:rPr>
        <w:t>保险的服务、计划生育技术指导、康复等工作；</w:t>
      </w:r>
      <w:r>
        <w:rPr>
          <w:rFonts w:hint="eastAsia" w:eastAsia="仿宋_GB2312"/>
          <w:kern w:val="0"/>
          <w:sz w:val="32"/>
          <w:szCs w:val="32"/>
          <w:lang w:eastAsia="zh-CN"/>
        </w:rPr>
        <w:br w:type="textWrapping"/>
      </w:r>
      <w:r>
        <w:rPr>
          <w:rFonts w:hint="eastAsia" w:eastAsia="仿宋_GB2312"/>
          <w:kern w:val="0"/>
          <w:sz w:val="32"/>
          <w:szCs w:val="32"/>
          <w:lang w:eastAsia="zh-CN"/>
        </w:rPr>
        <w:t xml:space="preserve">   </w:t>
      </w:r>
      <w:r>
        <w:rPr>
          <w:rFonts w:hint="eastAsia" w:eastAsia="仿宋_GB2312"/>
          <w:kern w:val="0"/>
          <w:sz w:val="32"/>
          <w:szCs w:val="32"/>
          <w:lang w:val="en-US" w:eastAsia="zh-CN"/>
        </w:rPr>
        <w:t xml:space="preserve"> </w:t>
      </w:r>
      <w:r>
        <w:rPr>
          <w:rFonts w:hint="eastAsia" w:eastAsia="仿宋_GB2312"/>
          <w:kern w:val="0"/>
          <w:sz w:val="32"/>
          <w:szCs w:val="32"/>
          <w:lang w:eastAsia="zh-CN"/>
        </w:rPr>
        <w:t>（</w:t>
      </w:r>
      <w:r>
        <w:rPr>
          <w:rFonts w:hint="eastAsia" w:eastAsia="仿宋_GB2312"/>
          <w:kern w:val="0"/>
          <w:sz w:val="32"/>
          <w:szCs w:val="32"/>
          <w:lang w:val="en-US" w:eastAsia="zh-CN"/>
        </w:rPr>
        <w:t>六</w:t>
      </w:r>
      <w:r>
        <w:rPr>
          <w:rFonts w:hint="eastAsia" w:eastAsia="仿宋_GB2312"/>
          <w:kern w:val="0"/>
          <w:sz w:val="32"/>
          <w:szCs w:val="32"/>
          <w:lang w:eastAsia="zh-CN"/>
        </w:rPr>
        <w:t>）负责本中心辖区内的卫生信息统计、分析、上报；</w:t>
      </w:r>
    </w:p>
    <w:p>
      <w:pPr>
        <w:autoSpaceDE w:val="0"/>
        <w:autoSpaceDN w:val="0"/>
        <w:adjustRightInd w:val="0"/>
        <w:ind w:firstLine="640" w:firstLineChars="200"/>
        <w:jc w:val="left"/>
        <w:rPr>
          <w:rFonts w:hint="eastAsia" w:ascii="仿宋_GB2312" w:eastAsia="仿宋_GB2312"/>
          <w:sz w:val="32"/>
          <w:szCs w:val="32"/>
          <w:highlight w:val="yellow"/>
        </w:rPr>
      </w:pPr>
      <w:r>
        <w:rPr>
          <w:rFonts w:hint="eastAsia" w:eastAsia="仿宋_GB2312"/>
          <w:kern w:val="0"/>
          <w:sz w:val="32"/>
          <w:szCs w:val="32"/>
          <w:lang w:eastAsia="zh-CN"/>
        </w:rPr>
        <w:t>（</w:t>
      </w:r>
      <w:r>
        <w:rPr>
          <w:rFonts w:hint="eastAsia" w:eastAsia="仿宋_GB2312"/>
          <w:kern w:val="0"/>
          <w:sz w:val="32"/>
          <w:szCs w:val="32"/>
          <w:lang w:val="en-US" w:eastAsia="zh-CN"/>
        </w:rPr>
        <w:t>七</w:t>
      </w:r>
      <w:r>
        <w:rPr>
          <w:rFonts w:hint="eastAsia" w:eastAsia="仿宋_GB2312"/>
          <w:kern w:val="0"/>
          <w:sz w:val="32"/>
          <w:szCs w:val="32"/>
          <w:lang w:eastAsia="zh-CN"/>
        </w:rPr>
        <w:t>）负责承办政府卫生行政部门委托的相关业务或事项；负责上级卫生行政部门下达的</w:t>
      </w:r>
      <w:r>
        <w:rPr>
          <w:rFonts w:hint="eastAsia" w:eastAsia="仿宋_GB2312"/>
          <w:kern w:val="0"/>
          <w:sz w:val="32"/>
          <w:szCs w:val="32"/>
          <w:lang w:eastAsia="zh-CN"/>
        </w:rPr>
        <w:fldChar w:fldCharType="begin"/>
      </w:r>
      <w:r>
        <w:rPr>
          <w:rFonts w:hint="eastAsia" w:eastAsia="仿宋_GB2312"/>
          <w:kern w:val="0"/>
          <w:sz w:val="32"/>
          <w:szCs w:val="32"/>
          <w:lang w:eastAsia="zh-CN"/>
        </w:rPr>
        <w:instrText xml:space="preserve"> HYPERLINK "http://www.oh100.com/qita/" \t "http://www.oh100.com/a/201208/_blank" </w:instrText>
      </w:r>
      <w:r>
        <w:rPr>
          <w:rFonts w:hint="eastAsia" w:eastAsia="仿宋_GB2312"/>
          <w:kern w:val="0"/>
          <w:sz w:val="32"/>
          <w:szCs w:val="32"/>
          <w:lang w:eastAsia="zh-CN"/>
        </w:rPr>
        <w:fldChar w:fldCharType="separate"/>
      </w:r>
      <w:r>
        <w:rPr>
          <w:rFonts w:hint="eastAsia" w:eastAsia="仿宋_GB2312"/>
          <w:kern w:val="0"/>
          <w:sz w:val="32"/>
          <w:szCs w:val="32"/>
          <w:lang w:eastAsia="zh-CN"/>
        </w:rPr>
        <w:t>其他</w:t>
      </w:r>
      <w:r>
        <w:rPr>
          <w:rFonts w:hint="eastAsia" w:eastAsia="仿宋_GB2312"/>
          <w:kern w:val="0"/>
          <w:sz w:val="32"/>
          <w:szCs w:val="32"/>
          <w:lang w:eastAsia="zh-CN"/>
        </w:rPr>
        <w:fldChar w:fldCharType="end"/>
      </w:r>
      <w:r>
        <w:rPr>
          <w:rFonts w:hint="eastAsia" w:eastAsia="仿宋_GB2312"/>
          <w:kern w:val="0"/>
          <w:sz w:val="32"/>
          <w:szCs w:val="32"/>
          <w:lang w:eastAsia="zh-CN"/>
        </w:rPr>
        <w:t>工作。</w:t>
      </w:r>
    </w:p>
    <w:p>
      <w:pPr>
        <w:ind w:firstLine="646"/>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二、部门决算单位构成</w:t>
      </w:r>
    </w:p>
    <w:p>
      <w:pPr>
        <w:autoSpaceDE w:val="0"/>
        <w:autoSpaceDN w:val="0"/>
        <w:adjustRightInd w:val="0"/>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共有1个单位，属柳东新区管委会举办，委托妇幼保健院管理非营利性医疗机构，为差额拨款事业单位。内设预防保健科、全科医学科、医学检验科、医学影像科、中医科等。</w:t>
      </w:r>
    </w:p>
    <w:p>
      <w:pPr>
        <w:ind w:firstLine="645"/>
        <w:rPr>
          <w:rFonts w:hint="eastAsia" w:ascii="仿宋_GB2312" w:eastAsia="仿宋_GB2312"/>
          <w:sz w:val="32"/>
          <w:szCs w:val="32"/>
          <w:highlight w:val="yellow"/>
        </w:rPr>
      </w:pPr>
    </w:p>
    <w:p>
      <w:pPr>
        <w:ind w:firstLine="645"/>
        <w:rPr>
          <w:rFonts w:hint="eastAsia" w:ascii="仿宋_GB2312" w:eastAsia="仿宋_GB2312"/>
          <w:sz w:val="32"/>
          <w:szCs w:val="32"/>
        </w:rPr>
      </w:pPr>
    </w:p>
    <w:p>
      <w:pPr>
        <w:ind w:firstLine="646"/>
        <w:rPr>
          <w:rFonts w:hint="eastAsia" w:ascii="仿宋_GB2312" w:eastAsia="仿宋_GB2312"/>
          <w:sz w:val="32"/>
          <w:szCs w:val="32"/>
        </w:rPr>
      </w:pPr>
    </w:p>
    <w:p>
      <w:pPr>
        <w:jc w:val="both"/>
      </w:pPr>
    </w:p>
    <w:p>
      <w:pPr>
        <w:jc w:val="center"/>
      </w:pPr>
    </w:p>
    <w:p>
      <w:pPr>
        <w:ind w:firstLine="0"/>
        <w:jc w:val="both"/>
        <w:rPr>
          <w:rFonts w:ascii="仿宋_GB2312" w:eastAsia="仿宋_GB2312"/>
          <w:b/>
          <w:sz w:val="32"/>
          <w:szCs w:val="32"/>
        </w:rPr>
      </w:pPr>
      <w:r>
        <w:rPr>
          <w:rFonts w:hint="eastAsia" w:ascii="仿宋_GB2312" w:eastAsia="仿宋_GB2312"/>
          <w:b/>
          <w:sz w:val="32"/>
          <w:szCs w:val="32"/>
        </w:rPr>
        <w:t>第二部分：</w:t>
      </w:r>
      <w:r>
        <w:rPr>
          <w:rFonts w:hint="eastAsia" w:ascii="仿宋" w:hAnsi="仿宋" w:eastAsia="仿宋" w:cs="仿宋"/>
          <w:b/>
          <w:bCs w:val="0"/>
          <w:color w:val="auto"/>
          <w:sz w:val="32"/>
          <w:szCs w:val="32"/>
          <w:u w:val="none"/>
          <w:lang w:eastAsia="zh-CN"/>
        </w:rPr>
        <w:t>柳州市</w:t>
      </w:r>
      <w:r>
        <w:rPr>
          <w:rFonts w:hint="eastAsia" w:ascii="仿宋" w:hAnsi="仿宋" w:eastAsia="仿宋" w:cs="仿宋"/>
          <w:b/>
          <w:bCs w:val="0"/>
          <w:color w:val="auto"/>
          <w:kern w:val="0"/>
          <w:sz w:val="32"/>
          <w:szCs w:val="32"/>
          <w:u w:val="none"/>
          <w:lang w:eastAsia="zh-CN"/>
        </w:rPr>
        <w:t>鱼峰区职教园社区卫生服务中心</w:t>
      </w:r>
      <w:r>
        <w:rPr>
          <w:rFonts w:hint="eastAsia" w:ascii="仿宋_GB2312" w:eastAsia="仿宋_GB2312"/>
          <w:b/>
          <w:sz w:val="32"/>
          <w:szCs w:val="32"/>
        </w:rPr>
        <w:t xml:space="preserve"> </w:t>
      </w:r>
      <w:r>
        <w:rPr>
          <w:rFonts w:hint="eastAsia" w:ascii="仿宋_GB2312" w:eastAsia="仿宋_GB2312"/>
          <w:b/>
          <w:sz w:val="32"/>
          <w:szCs w:val="32"/>
          <w:lang w:eastAsia="zh-CN"/>
        </w:rPr>
        <w:t>2020年</w:t>
      </w:r>
      <w:r>
        <w:rPr>
          <w:rFonts w:hint="eastAsia" w:ascii="仿宋_GB2312" w:eastAsia="仿宋_GB2312"/>
          <w:b/>
          <w:sz w:val="32"/>
          <w:szCs w:val="32"/>
        </w:rPr>
        <w:t>部门决算报表</w:t>
      </w:r>
    </w:p>
    <w:p>
      <w:pPr>
        <w:rPr>
          <w:rFonts w:hint="eastAsia"/>
        </w:rPr>
      </w:pPr>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149.78</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三</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上级补助</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17.64</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事业</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24.90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经营</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w:t>
            </w:r>
            <w:r>
              <w:rPr>
                <w:rFonts w:hint="eastAsia" w:ascii="宋体" w:hAnsi="宋体" w:cs="宋体"/>
                <w:color w:val="000000"/>
                <w:kern w:val="0"/>
                <w:sz w:val="22"/>
                <w:szCs w:val="22"/>
                <w:lang w:eastAsia="zh-CN"/>
              </w:rPr>
              <w:t>旅游体育</w:t>
            </w:r>
            <w:r>
              <w:rPr>
                <w:rFonts w:hint="eastAsia" w:ascii="宋体" w:hAnsi="宋体" w:cs="宋体"/>
                <w:color w:val="000000"/>
                <w:kern w:val="0"/>
                <w:sz w:val="22"/>
                <w:szCs w:val="22"/>
              </w:rPr>
              <w:t>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、其他收入</w:t>
            </w: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2.15</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p>
        </w:tc>
      </w:tr>
      <w:tr>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184.47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194.47</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184.47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15.87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w:t>
            </w:r>
            <w:r>
              <w:rPr>
                <w:rFonts w:hint="eastAsia" w:ascii="宋体" w:hAnsi="宋体" w:cs="宋体"/>
                <w:color w:val="000000"/>
                <w:kern w:val="0"/>
                <w:sz w:val="22"/>
                <w:szCs w:val="22"/>
                <w:lang w:eastAsia="zh-CN"/>
              </w:rPr>
              <w:t>和结余</w:t>
            </w:r>
          </w:p>
        </w:tc>
        <w:tc>
          <w:tcPr>
            <w:tcW w:w="1085"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22.52</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16.65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216.99</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216.99</w:t>
            </w:r>
          </w:p>
        </w:tc>
      </w:tr>
    </w:tbl>
    <w:p>
      <w:pPr>
        <w:rPr>
          <w:rFonts w:hint="eastAsia" w:eastAsia="宋体"/>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lang w:eastAsia="zh-CN"/>
        </w:rPr>
        <w:t>注：本表反映部门本年度的总收支和年末结转结余情况。</w:t>
      </w: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p>
      <w:pPr>
        <w:rPr>
          <w:rFonts w:hint="eastAsia"/>
        </w:rPr>
      </w:pPr>
    </w:p>
    <w:tbl>
      <w:tblPr>
        <w:tblStyle w:val="4"/>
        <w:tblW w:w="139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3"/>
        <w:gridCol w:w="3712"/>
        <w:gridCol w:w="1380"/>
        <w:gridCol w:w="1260"/>
        <w:gridCol w:w="1260"/>
        <w:gridCol w:w="1152"/>
        <w:gridCol w:w="1271"/>
        <w:gridCol w:w="1129"/>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支出功能项 目</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149.78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149.78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3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2100301</w:t>
            </w:r>
          </w:p>
        </w:tc>
        <w:tc>
          <w:tcPr>
            <w:tcW w:w="3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城市社区卫生机构</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3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3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bl>
    <w:p>
      <w:pPr>
        <w:rPr>
          <w:rFonts w:hint="eastAsia" w:eastAsia="宋体"/>
          <w:lang w:eastAsia="zh-CN"/>
        </w:rPr>
      </w:pPr>
      <w:r>
        <w:rPr>
          <w:rFonts w:hint="eastAsia"/>
          <w:lang w:eastAsia="zh-CN"/>
        </w:rPr>
        <w:t>注：本表反映部门本年度取得的各项收入情况。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tbl>
      <w:tblPr>
        <w:tblStyle w:val="4"/>
        <w:tblW w:w="134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3"/>
        <w:gridCol w:w="3711"/>
        <w:gridCol w:w="1379"/>
        <w:gridCol w:w="1260"/>
        <w:gridCol w:w="1260"/>
        <w:gridCol w:w="1151"/>
        <w:gridCol w:w="1751"/>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8" w:hRule="atLeast"/>
        </w:trPr>
        <w:tc>
          <w:tcPr>
            <w:tcW w:w="5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支出功能项 目</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9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4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4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4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9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城市社区卫生机构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bl>
    <w:p>
      <w:pPr>
        <w:rPr>
          <w:rFonts w:hint="eastAsia"/>
        </w:rPr>
      </w:pPr>
    </w:p>
    <w:p>
      <w:pPr>
        <w:rPr>
          <w:rFonts w:hint="eastAsia" w:eastAsia="宋体"/>
          <w:lang w:eastAsia="zh-CN"/>
        </w:rPr>
      </w:pPr>
      <w:r>
        <w:rPr>
          <w:rFonts w:hint="eastAsia"/>
          <w:lang w:eastAsia="zh-CN"/>
        </w:rPr>
        <w:t>注：本表反映部门本年度各项支出情况。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3600" w:firstLineChars="1000"/>
        <w:jc w:val="both"/>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w:t>
      </w:r>
      <w:r>
        <w:rPr>
          <w:rFonts w:hint="eastAsia" w:ascii="方正小标宋简体" w:hAnsi="宋体" w:eastAsia="方正小标宋简体" w:cs="宋体"/>
          <w:kern w:val="0"/>
          <w:sz w:val="36"/>
          <w:szCs w:val="36"/>
          <w:highlight w:val="none"/>
        </w:rPr>
        <w:t>财政拨款收入支出决算总表</w:t>
      </w:r>
    </w:p>
    <w:p>
      <w:pPr>
        <w:jc w:val="right"/>
        <w:rPr>
          <w:rFonts w:hint="eastAsia" w:ascii="方正小标宋简体" w:hAnsi="宋体" w:eastAsia="方正小标宋简体" w:cs="宋体"/>
          <w:kern w:val="0"/>
          <w:sz w:val="36"/>
          <w:szCs w:val="36"/>
        </w:rPr>
      </w:pPr>
      <w:r>
        <w:rPr>
          <w:rFonts w:hint="eastAsia"/>
          <w:sz w:val="22"/>
          <w:szCs w:val="22"/>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679"/>
        <w:gridCol w:w="658"/>
        <w:gridCol w:w="2157"/>
        <w:gridCol w:w="2858"/>
        <w:gridCol w:w="681"/>
        <w:gridCol w:w="1267"/>
        <w:gridCol w:w="1149"/>
        <w:gridCol w:w="1316"/>
      </w:tblGrid>
      <w:tr>
        <w:tblPrEx>
          <w:tblCellMar>
            <w:top w:w="0" w:type="dxa"/>
            <w:left w:w="108" w:type="dxa"/>
            <w:bottom w:w="0" w:type="dxa"/>
            <w:right w:w="108" w:type="dxa"/>
          </w:tblCellMar>
        </w:tblPrEx>
        <w:trPr>
          <w:trHeight w:val="300" w:hRule="atLeast"/>
        </w:trPr>
        <w:tc>
          <w:tcPr>
            <w:tcW w:w="6494"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271"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367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58"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215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285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658"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5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858"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一、一般公共预算财政拨款</w:t>
            </w:r>
            <w:r>
              <w:rPr>
                <w:rFonts w:hint="eastAsia" w:ascii="宋体" w:hAnsi="宋体" w:cs="Arial"/>
                <w:kern w:val="0"/>
                <w:sz w:val="22"/>
                <w:szCs w:val="22"/>
                <w:lang w:eastAsia="zh-CN"/>
              </w:rPr>
              <w:t>收入</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57"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149.78</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二、政府性基金预算财政拨款</w:t>
            </w:r>
            <w:r>
              <w:rPr>
                <w:rFonts w:hint="eastAsia" w:ascii="宋体" w:hAnsi="宋体" w:cs="Arial"/>
                <w:kern w:val="0"/>
                <w:sz w:val="22"/>
                <w:szCs w:val="22"/>
                <w:lang w:eastAsia="zh-CN"/>
              </w:rPr>
              <w:t>收入</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157"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五、文化</w:t>
            </w:r>
            <w:r>
              <w:rPr>
                <w:rFonts w:hint="eastAsia" w:ascii="宋体" w:hAnsi="宋体" w:cs="Arial"/>
                <w:kern w:val="0"/>
                <w:sz w:val="22"/>
                <w:szCs w:val="22"/>
                <w:lang w:eastAsia="zh-CN"/>
              </w:rPr>
              <w:t>旅游</w:t>
            </w:r>
            <w:r>
              <w:rPr>
                <w:rFonts w:hint="eastAsia" w:ascii="宋体" w:hAnsi="宋体" w:cs="Arial"/>
                <w:kern w:val="0"/>
                <w:sz w:val="22"/>
                <w:szCs w:val="22"/>
              </w:rPr>
              <w:t>体育与传媒支出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七</w:t>
            </w:r>
            <w:r>
              <w:rPr>
                <w:rFonts w:hint="eastAsia" w:ascii="宋体" w:hAnsi="宋体" w:cs="Arial"/>
                <w:color w:val="000000"/>
                <w:kern w:val="0"/>
                <w:sz w:val="22"/>
                <w:szCs w:val="22"/>
              </w:rPr>
              <w:t>、卫生健康支出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166.12</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166.12</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2157"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149.78</w:t>
            </w:r>
          </w:p>
        </w:tc>
        <w:tc>
          <w:tcPr>
            <w:tcW w:w="28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1100" w:firstLineChars="5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166.12</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2157"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16.34</w:t>
            </w:r>
          </w:p>
        </w:tc>
        <w:tc>
          <w:tcPr>
            <w:tcW w:w="28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rPr>
              <w:t>一般公共预算财政拨款</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2157"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16.34</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2157"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85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7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2157" w:type="dxa"/>
            <w:tcBorders>
              <w:top w:val="nil"/>
              <w:left w:val="nil"/>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 xml:space="preserve">  166.12</w:t>
            </w:r>
          </w:p>
        </w:tc>
        <w:tc>
          <w:tcPr>
            <w:tcW w:w="285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166.12</w:t>
            </w:r>
            <w:r>
              <w:rPr>
                <w:rFonts w:hint="eastAsia" w:ascii="宋体" w:hAnsi="宋体" w:cs="Arial"/>
                <w:color w:val="000000"/>
                <w:kern w:val="0"/>
                <w:sz w:val="22"/>
                <w:szCs w:val="22"/>
              </w:rPr>
              <w:t>　</w:t>
            </w:r>
          </w:p>
        </w:tc>
      </w:tr>
    </w:tbl>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rPr>
          <w:rFonts w:hint="eastAsia"/>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000"/>
        <w:gridCol w:w="2900"/>
        <w:gridCol w:w="2900"/>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83" w:type="dxa"/>
            <w:gridSpan w:val="2"/>
            <w:tcBorders>
              <w:tl2br w:val="nil"/>
              <w:tr2bl w:val="nil"/>
            </w:tcBorders>
            <w:vAlign w:val="center"/>
          </w:tcPr>
          <w:p>
            <w:pPr>
              <w:widowControl/>
              <w:jc w:val="center"/>
              <w:rPr>
                <w:rFonts w:ascii="Arial" w:hAnsi="Arial" w:cs="Arial"/>
                <w:color w:val="000000"/>
                <w:kern w:val="0"/>
                <w:sz w:val="20"/>
                <w:szCs w:val="20"/>
              </w:rPr>
            </w:pPr>
            <w:r>
              <w:rPr>
                <w:rFonts w:hint="eastAsia" w:ascii="MingLiU" w:hAnsi="MingLiU" w:eastAsia="宋体" w:cs="Arial"/>
                <w:kern w:val="0"/>
                <w:sz w:val="22"/>
                <w:szCs w:val="22"/>
                <w:lang w:eastAsia="zh-CN"/>
              </w:rPr>
              <w:t>支出功能</w:t>
            </w:r>
            <w:r>
              <w:rPr>
                <w:rFonts w:hint="eastAsia" w:ascii="MingLiU" w:hAnsi="MingLiU" w:eastAsia="MingLiU" w:cs="Arial"/>
                <w:kern w:val="0"/>
                <w:sz w:val="22"/>
                <w:szCs w:val="22"/>
              </w:rPr>
              <w:t>项 目</w:t>
            </w:r>
          </w:p>
        </w:tc>
        <w:tc>
          <w:tcPr>
            <w:tcW w:w="2900" w:type="dxa"/>
            <w:vMerge w:val="restart"/>
            <w:tcBorders>
              <w:tl2br w:val="nil"/>
              <w:tr2bl w:val="nil"/>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l2br w:val="nil"/>
              <w:tr2bl w:val="nil"/>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l2br w:val="nil"/>
              <w:tr2bl w:val="nil"/>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3" w:type="dxa"/>
            <w:tcBorders>
              <w:tl2br w:val="nil"/>
              <w:tr2bl w:val="nil"/>
            </w:tcBorders>
            <w:vAlign w:val="center"/>
          </w:tcPr>
          <w:p>
            <w:pPr>
              <w:widowControl/>
              <w:jc w:val="both"/>
              <w:rPr>
                <w:rFonts w:ascii="MingLiU" w:hAnsi="MingLiU" w:eastAsia="MingLiU" w:cs="Arial"/>
                <w:kern w:val="0"/>
                <w:sz w:val="22"/>
                <w:szCs w:val="22"/>
              </w:rPr>
            </w:pPr>
            <w:r>
              <w:rPr>
                <w:rFonts w:hint="eastAsia" w:ascii="MingLiU" w:hAnsi="MingLiU" w:cs="Arial"/>
                <w:kern w:val="0"/>
                <w:sz w:val="22"/>
                <w:szCs w:val="22"/>
                <w:lang w:eastAsia="zh-CN"/>
              </w:rPr>
              <w:t>支出功能分类</w:t>
            </w:r>
            <w:r>
              <w:rPr>
                <w:rFonts w:hint="eastAsia" w:ascii="MingLiU" w:hAnsi="MingLiU" w:eastAsia="MingLiU" w:cs="Arial"/>
                <w:kern w:val="0"/>
                <w:sz w:val="22"/>
                <w:szCs w:val="22"/>
              </w:rPr>
              <w:t>科目编码</w:t>
            </w:r>
          </w:p>
        </w:tc>
        <w:tc>
          <w:tcPr>
            <w:tcW w:w="3000" w:type="dxa"/>
            <w:tcBorders>
              <w:tl2br w:val="nil"/>
              <w:tr2bl w:val="nil"/>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l2br w:val="nil"/>
              <w:tr2bl w:val="nil"/>
            </w:tcBorders>
            <w:vAlign w:val="center"/>
          </w:tcPr>
          <w:p>
            <w:pPr>
              <w:widowControl/>
              <w:jc w:val="left"/>
              <w:rPr>
                <w:rFonts w:ascii="Arial" w:hAnsi="Arial" w:cs="Arial"/>
                <w:color w:val="000000"/>
                <w:kern w:val="0"/>
                <w:sz w:val="20"/>
                <w:szCs w:val="20"/>
              </w:rPr>
            </w:pPr>
          </w:p>
        </w:tc>
        <w:tc>
          <w:tcPr>
            <w:tcW w:w="2900" w:type="dxa"/>
            <w:vMerge w:val="continue"/>
            <w:tcBorders>
              <w:tl2br w:val="nil"/>
              <w:tr2bl w:val="nil"/>
            </w:tcBorders>
            <w:vAlign w:val="center"/>
          </w:tcPr>
          <w:p>
            <w:pPr>
              <w:widowControl/>
              <w:jc w:val="left"/>
              <w:rPr>
                <w:rFonts w:ascii="Arial" w:hAnsi="Arial" w:cs="Arial"/>
                <w:color w:val="000000"/>
                <w:kern w:val="0"/>
                <w:sz w:val="20"/>
                <w:szCs w:val="20"/>
              </w:rPr>
            </w:pPr>
          </w:p>
        </w:tc>
        <w:tc>
          <w:tcPr>
            <w:tcW w:w="3396" w:type="dxa"/>
            <w:vMerge w:val="continue"/>
            <w:tcBorders>
              <w:tl2br w:val="nil"/>
              <w:tr2bl w:val="nil"/>
            </w:tcBorders>
            <w:vAlign w:val="center"/>
          </w:tcPr>
          <w:p>
            <w:pPr>
              <w:widowControl/>
              <w:jc w:val="left"/>
              <w:rPr>
                <w:rFonts w:ascii="Arial" w:hAnsi="Arial"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4283" w:type="dxa"/>
            <w:gridSpan w:val="2"/>
            <w:tcBorders>
              <w:tl2br w:val="nil"/>
              <w:tr2bl w:val="nil"/>
            </w:tcBorders>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l2br w:val="nil"/>
              <w:tr2bl w:val="nil"/>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l2br w:val="nil"/>
              <w:tr2bl w:val="nil"/>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l2br w:val="nil"/>
              <w:tr2bl w:val="nil"/>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83" w:type="dxa"/>
            <w:gridSpan w:val="2"/>
            <w:tcBorders>
              <w:tl2br w:val="nil"/>
              <w:tr2bl w:val="nil"/>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l2br w:val="nil"/>
              <w:tr2bl w:val="nil"/>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166.12</w:t>
            </w:r>
          </w:p>
        </w:tc>
        <w:tc>
          <w:tcPr>
            <w:tcW w:w="2900" w:type="dxa"/>
            <w:tcBorders>
              <w:tl2br w:val="nil"/>
              <w:tr2bl w:val="nil"/>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85.72</w:t>
            </w:r>
          </w:p>
        </w:tc>
        <w:tc>
          <w:tcPr>
            <w:tcW w:w="3396" w:type="dxa"/>
            <w:tcBorders>
              <w:tl2br w:val="nil"/>
              <w:tr2bl w:val="nil"/>
            </w:tcBorders>
            <w:vAlign w:val="top"/>
          </w:tcPr>
          <w:p>
            <w:pPr>
              <w:widowControl/>
              <w:ind w:firstLine="1400" w:firstLineChars="700"/>
              <w:jc w:val="left"/>
              <w:rPr>
                <w:rFonts w:hint="default" w:ascii="Arial" w:hAnsi="Arial" w:cs="Arial"/>
                <w:color w:val="000000"/>
                <w:kern w:val="0"/>
                <w:sz w:val="20"/>
                <w:szCs w:val="20"/>
                <w:lang w:val="en-US"/>
              </w:rPr>
            </w:pPr>
            <w:r>
              <w:rPr>
                <w:rFonts w:hint="eastAsia" w:ascii="Arial" w:hAnsi="Arial" w:cs="Arial"/>
                <w:color w:val="000000"/>
                <w:kern w:val="0"/>
                <w:sz w:val="20"/>
                <w:szCs w:val="20"/>
                <w:lang w:val="en-US" w:eastAsia="zh-CN"/>
              </w:rPr>
              <w:t>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3" w:type="dxa"/>
            <w:tcBorders>
              <w:tl2br w:val="nil"/>
              <w:tr2bl w:val="nil"/>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w:t>
            </w:r>
          </w:p>
        </w:tc>
        <w:tc>
          <w:tcPr>
            <w:tcW w:w="3000" w:type="dxa"/>
            <w:tcBorders>
              <w:tl2br w:val="nil"/>
              <w:tr2bl w:val="nil"/>
            </w:tcBorders>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lang w:eastAsia="zh-CN"/>
              </w:rPr>
              <w:t>卫</w:t>
            </w:r>
            <w:r>
              <w:rPr>
                <w:rFonts w:hint="eastAsia" w:ascii="Arial" w:hAnsi="Arial" w:cs="Arial"/>
                <w:color w:val="000000"/>
                <w:kern w:val="0"/>
                <w:sz w:val="20"/>
                <w:szCs w:val="20"/>
              </w:rPr>
              <w:t>生健康支出</w:t>
            </w:r>
          </w:p>
        </w:tc>
        <w:tc>
          <w:tcPr>
            <w:tcW w:w="2900" w:type="dxa"/>
            <w:tcBorders>
              <w:tl2br w:val="nil"/>
              <w:tr2bl w:val="nil"/>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166.12</w:t>
            </w:r>
          </w:p>
        </w:tc>
        <w:tc>
          <w:tcPr>
            <w:tcW w:w="2900" w:type="dxa"/>
            <w:tcBorders>
              <w:tl2br w:val="nil"/>
              <w:tr2bl w:val="nil"/>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85.72</w:t>
            </w:r>
          </w:p>
        </w:tc>
        <w:tc>
          <w:tcPr>
            <w:tcW w:w="3396" w:type="dxa"/>
            <w:tcBorders>
              <w:tl2br w:val="nil"/>
              <w:tr2bl w:val="nil"/>
            </w:tcBorders>
            <w:vAlign w:val="top"/>
          </w:tcPr>
          <w:p>
            <w:pPr>
              <w:widowControl/>
              <w:ind w:firstLine="1400" w:firstLineChars="7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83" w:type="dxa"/>
            <w:tcBorders>
              <w:tl2br w:val="nil"/>
              <w:tr2bl w:val="nil"/>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21003</w:t>
            </w:r>
          </w:p>
        </w:tc>
        <w:tc>
          <w:tcPr>
            <w:tcW w:w="3000" w:type="dxa"/>
            <w:tcBorders>
              <w:tl2br w:val="nil"/>
              <w:tr2bl w:val="nil"/>
            </w:tcBorders>
            <w:vAlign w:val="top"/>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基层医疗卫生机构</w:t>
            </w:r>
            <w:r>
              <w:rPr>
                <w:rFonts w:ascii="Arial" w:hAnsi="Arial" w:cs="Arial"/>
                <w:color w:val="000000"/>
                <w:kern w:val="0"/>
                <w:sz w:val="20"/>
                <w:szCs w:val="20"/>
              </w:rPr>
              <w:t>　</w:t>
            </w:r>
          </w:p>
        </w:tc>
        <w:tc>
          <w:tcPr>
            <w:tcW w:w="2900" w:type="dxa"/>
            <w:tcBorders>
              <w:tl2br w:val="nil"/>
              <w:tr2bl w:val="nil"/>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85.72</w:t>
            </w:r>
          </w:p>
        </w:tc>
        <w:tc>
          <w:tcPr>
            <w:tcW w:w="2900" w:type="dxa"/>
            <w:tcBorders>
              <w:tl2br w:val="nil"/>
              <w:tr2bl w:val="nil"/>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85.72</w:t>
            </w:r>
          </w:p>
        </w:tc>
        <w:tc>
          <w:tcPr>
            <w:tcW w:w="3396" w:type="dxa"/>
            <w:tcBorders>
              <w:tl2br w:val="nil"/>
              <w:tr2bl w:val="nil"/>
            </w:tcBorders>
            <w:vAlign w:val="top"/>
          </w:tcPr>
          <w:p>
            <w:pPr>
              <w:widowControl/>
              <w:ind w:firstLine="1400" w:firstLineChars="700"/>
              <w:jc w:val="left"/>
              <w:rPr>
                <w:rFonts w:hint="default" w:ascii="Arial" w:hAnsi="Arial" w:eastAsia="宋体" w:cs="Arial"/>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3" w:type="dxa"/>
            <w:tcBorders>
              <w:tl2br w:val="nil"/>
              <w:tr2bl w:val="nil"/>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2100301</w:t>
            </w:r>
          </w:p>
        </w:tc>
        <w:tc>
          <w:tcPr>
            <w:tcW w:w="3000" w:type="dxa"/>
            <w:tcBorders>
              <w:tl2br w:val="nil"/>
              <w:tr2bl w:val="nil"/>
            </w:tcBorders>
            <w:vAlign w:val="top"/>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 xml:space="preserve">  城市社区卫生机构</w:t>
            </w:r>
          </w:p>
        </w:tc>
        <w:tc>
          <w:tcPr>
            <w:tcW w:w="2900" w:type="dxa"/>
            <w:tcBorders>
              <w:tl2br w:val="nil"/>
              <w:tr2bl w:val="nil"/>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85.72</w:t>
            </w:r>
          </w:p>
        </w:tc>
        <w:tc>
          <w:tcPr>
            <w:tcW w:w="2900" w:type="dxa"/>
            <w:tcBorders>
              <w:tl2br w:val="nil"/>
              <w:tr2bl w:val="nil"/>
            </w:tcBorders>
            <w:vAlign w:val="top"/>
          </w:tcPr>
          <w:p>
            <w:pPr>
              <w:widowControl/>
              <w:jc w:val="both"/>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 xml:space="preserve">           85.72</w:t>
            </w:r>
          </w:p>
        </w:tc>
        <w:tc>
          <w:tcPr>
            <w:tcW w:w="3396" w:type="dxa"/>
            <w:tcBorders>
              <w:tl2br w:val="nil"/>
              <w:tr2bl w:val="nil"/>
            </w:tcBorders>
            <w:vAlign w:val="top"/>
          </w:tcPr>
          <w:p>
            <w:pPr>
              <w:widowControl/>
              <w:ind w:firstLine="1400" w:firstLineChars="700"/>
              <w:jc w:val="left"/>
              <w:rPr>
                <w:rFonts w:hint="default" w:ascii="Arial" w:hAnsi="Arial" w:cs="Arial"/>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83" w:type="dxa"/>
            <w:tcBorders>
              <w:tl2br w:val="nil"/>
              <w:tr2bl w:val="nil"/>
            </w:tcBorders>
            <w:vAlign w:val="top"/>
          </w:tcPr>
          <w:p>
            <w:pPr>
              <w:widowControl/>
              <w:jc w:val="left"/>
              <w:rPr>
                <w:rFonts w:hint="default" w:ascii="Arial" w:hAnsi="Arial" w:cs="Arial"/>
                <w:color w:val="000000"/>
                <w:kern w:val="0"/>
                <w:sz w:val="20"/>
                <w:szCs w:val="20"/>
                <w:lang w:val="en-US"/>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 xml:space="preserve">  21004</w:t>
            </w:r>
          </w:p>
        </w:tc>
        <w:tc>
          <w:tcPr>
            <w:tcW w:w="3000" w:type="dxa"/>
            <w:tcBorders>
              <w:tl2br w:val="nil"/>
              <w:tr2bl w:val="nil"/>
            </w:tcBorders>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公共卫生</w:t>
            </w:r>
          </w:p>
        </w:tc>
        <w:tc>
          <w:tcPr>
            <w:tcW w:w="2900" w:type="dxa"/>
            <w:tcBorders>
              <w:tl2br w:val="nil"/>
              <w:tr2bl w:val="nil"/>
            </w:tcBorders>
            <w:vAlign w:val="top"/>
          </w:tcPr>
          <w:p>
            <w:pPr>
              <w:widowControl/>
              <w:jc w:val="both"/>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 xml:space="preserve">           80.40</w:t>
            </w:r>
          </w:p>
        </w:tc>
        <w:tc>
          <w:tcPr>
            <w:tcW w:w="2900" w:type="dxa"/>
            <w:tcBorders>
              <w:tl2br w:val="nil"/>
              <w:tr2bl w:val="nil"/>
            </w:tcBorders>
            <w:vAlign w:val="top"/>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l2br w:val="nil"/>
              <w:tr2bl w:val="nil"/>
            </w:tcBorders>
            <w:vAlign w:val="top"/>
          </w:tcPr>
          <w:p>
            <w:pPr>
              <w:widowControl/>
              <w:ind w:firstLine="1400" w:firstLineChars="7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3" w:type="dxa"/>
            <w:tcBorders>
              <w:tl2br w:val="nil"/>
              <w:tr2bl w:val="nil"/>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2100408</w:t>
            </w:r>
            <w:r>
              <w:rPr>
                <w:rFonts w:ascii="Arial" w:hAnsi="Arial" w:cs="Arial"/>
                <w:color w:val="000000"/>
                <w:kern w:val="0"/>
                <w:sz w:val="20"/>
                <w:szCs w:val="20"/>
              </w:rPr>
              <w:t>　</w:t>
            </w:r>
          </w:p>
        </w:tc>
        <w:tc>
          <w:tcPr>
            <w:tcW w:w="3000" w:type="dxa"/>
            <w:tcBorders>
              <w:tl2br w:val="nil"/>
              <w:tr2bl w:val="nil"/>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 xml:space="preserve">  基本公共卫生服务</w:t>
            </w:r>
          </w:p>
        </w:tc>
        <w:tc>
          <w:tcPr>
            <w:tcW w:w="2900" w:type="dxa"/>
            <w:tcBorders>
              <w:tl2br w:val="nil"/>
              <w:tr2bl w:val="nil"/>
            </w:tcBorders>
            <w:vAlign w:val="top"/>
          </w:tcPr>
          <w:p>
            <w:pPr>
              <w:widowControl/>
              <w:jc w:val="both"/>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 xml:space="preserve">           77.9</w:t>
            </w:r>
          </w:p>
        </w:tc>
        <w:tc>
          <w:tcPr>
            <w:tcW w:w="2900" w:type="dxa"/>
            <w:tcBorders>
              <w:tl2br w:val="nil"/>
              <w:tr2bl w:val="nil"/>
            </w:tcBorders>
            <w:vAlign w:val="top"/>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l2br w:val="nil"/>
              <w:tr2bl w:val="nil"/>
            </w:tcBorders>
            <w:vAlign w:val="top"/>
          </w:tcPr>
          <w:p>
            <w:pPr>
              <w:widowControl/>
              <w:ind w:firstLine="1400" w:firstLineChars="7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3" w:type="dxa"/>
            <w:tcBorders>
              <w:tl2br w:val="nil"/>
              <w:tr2bl w:val="nil"/>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2100409</w:t>
            </w:r>
          </w:p>
        </w:tc>
        <w:tc>
          <w:tcPr>
            <w:tcW w:w="3000" w:type="dxa"/>
            <w:tcBorders>
              <w:tl2br w:val="nil"/>
              <w:tr2bl w:val="nil"/>
            </w:tcBorders>
            <w:vAlign w:val="top"/>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 xml:space="preserve"> </w:t>
            </w:r>
            <w:r>
              <w:rPr>
                <w:rFonts w:hint="eastAsia" w:ascii="Arial" w:hAnsi="Arial" w:cs="Arial"/>
                <w:color w:val="000000"/>
                <w:kern w:val="0"/>
                <w:sz w:val="20"/>
                <w:szCs w:val="20"/>
                <w:lang w:val="en-US" w:eastAsia="zh-CN"/>
              </w:rPr>
              <w:t xml:space="preserve">   </w:t>
            </w:r>
            <w:r>
              <w:rPr>
                <w:rFonts w:hint="eastAsia" w:ascii="Arial" w:hAnsi="Arial" w:cs="Arial"/>
                <w:color w:val="000000"/>
                <w:kern w:val="0"/>
                <w:sz w:val="20"/>
                <w:szCs w:val="20"/>
              </w:rPr>
              <w:t>重大公共卫生服务</w:t>
            </w:r>
          </w:p>
        </w:tc>
        <w:tc>
          <w:tcPr>
            <w:tcW w:w="2900" w:type="dxa"/>
            <w:tcBorders>
              <w:tl2br w:val="nil"/>
              <w:tr2bl w:val="nil"/>
            </w:tcBorders>
            <w:vAlign w:val="top"/>
          </w:tcPr>
          <w:p>
            <w:pPr>
              <w:widowControl/>
              <w:jc w:val="center"/>
              <w:rPr>
                <w:rFonts w:hint="default"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2.50</w:t>
            </w:r>
          </w:p>
        </w:tc>
        <w:tc>
          <w:tcPr>
            <w:tcW w:w="2900" w:type="dxa"/>
            <w:tcBorders>
              <w:tl2br w:val="nil"/>
              <w:tr2bl w:val="nil"/>
            </w:tcBorders>
            <w:vAlign w:val="top"/>
          </w:tcPr>
          <w:p>
            <w:pPr>
              <w:widowControl/>
              <w:ind w:firstLine="1000" w:firstLineChars="500"/>
              <w:jc w:val="left"/>
              <w:rPr>
                <w:rFonts w:ascii="Arial" w:hAnsi="Arial" w:cs="Arial"/>
                <w:color w:val="000000"/>
                <w:kern w:val="0"/>
                <w:sz w:val="20"/>
                <w:szCs w:val="20"/>
              </w:rPr>
            </w:pPr>
          </w:p>
        </w:tc>
        <w:tc>
          <w:tcPr>
            <w:tcW w:w="3396" w:type="dxa"/>
            <w:tcBorders>
              <w:tl2br w:val="nil"/>
              <w:tr2bl w:val="nil"/>
            </w:tcBorders>
            <w:vAlign w:val="top"/>
          </w:tcPr>
          <w:p>
            <w:pPr>
              <w:widowControl/>
              <w:ind w:firstLine="1400" w:firstLineChars="700"/>
              <w:jc w:val="left"/>
              <w:rPr>
                <w:rFonts w:hint="default"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2.50</w:t>
            </w:r>
          </w:p>
        </w:tc>
      </w:tr>
    </w:tbl>
    <w:p>
      <w:pPr>
        <w:rPr>
          <w:rFonts w:hint="eastAsia"/>
        </w:rPr>
      </w:pPr>
    </w:p>
    <w:p>
      <w:pPr>
        <w:rPr>
          <w:rFonts w:hint="eastAsia"/>
        </w:rPr>
      </w:pPr>
      <w:r>
        <w:rPr>
          <w:rFonts w:hint="eastAsia"/>
          <w:lang w:eastAsia="zh-CN"/>
        </w:rPr>
        <w:t>注：本表反映部门本年度一般公共预算财政拨款实际支出情况。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ectPr>
          <w:footerReference r:id="rId9" w:type="default"/>
          <w:footerReference r:id="rId10" w:type="even"/>
          <w:pgSz w:w="16838" w:h="11906" w:orient="landscape"/>
          <w:pgMar w:top="137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hint="eastAsia"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916"/>
        <w:gridCol w:w="2828"/>
        <w:gridCol w:w="1243"/>
        <w:gridCol w:w="849"/>
        <w:gridCol w:w="1710"/>
        <w:gridCol w:w="1605"/>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eastAsia="zh-CN"/>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支出经济分类科目编码</w:t>
            </w:r>
          </w:p>
        </w:tc>
        <w:tc>
          <w:tcPr>
            <w:tcW w:w="282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243"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301</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243" w:type="dxa"/>
            <w:tcBorders>
              <w:top w:val="nil"/>
              <w:left w:val="nil"/>
              <w:bottom w:val="single" w:color="auto" w:sz="4" w:space="0"/>
              <w:right w:val="single" w:color="auto" w:sz="4" w:space="0"/>
            </w:tcBorders>
            <w:vAlign w:val="bottom"/>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50.92</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31.4</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30101</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243"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27.11</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办公费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3.45</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30102</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243"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印刷费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30103</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 xml:space="preserve">  资金  </w:t>
            </w:r>
            <w:r>
              <w:rPr>
                <w:rFonts w:ascii="宋体" w:hAnsi="宋体" w:cs="Arial"/>
                <w:color w:val="000000"/>
                <w:kern w:val="0"/>
                <w:sz w:val="22"/>
                <w:szCs w:val="22"/>
              </w:rPr>
              <w:t>　</w:t>
            </w:r>
          </w:p>
        </w:tc>
        <w:tc>
          <w:tcPr>
            <w:tcW w:w="12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0.01</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30104</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其他社会保障缴费</w:t>
            </w:r>
          </w:p>
        </w:tc>
        <w:tc>
          <w:tcPr>
            <w:tcW w:w="1243"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0.12</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30106</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伙食补助费</w:t>
            </w:r>
          </w:p>
        </w:tc>
        <w:tc>
          <w:tcPr>
            <w:tcW w:w="124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水费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0.27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30107</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绩效工资</w:t>
            </w:r>
          </w:p>
        </w:tc>
        <w:tc>
          <w:tcPr>
            <w:tcW w:w="1243"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0.27</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30213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维修（护）费</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0.61</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 xml:space="preserve"> 30108</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机关事业单位基本养老保险缴费</w:t>
            </w:r>
          </w:p>
        </w:tc>
        <w:tc>
          <w:tcPr>
            <w:tcW w:w="1243"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4.11</w:t>
            </w: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30224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专用材料费</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20.27</w:t>
            </w:r>
          </w:p>
        </w:tc>
      </w:tr>
      <w:tr>
        <w:tblPrEx>
          <w:tblCellMar>
            <w:top w:w="0" w:type="dxa"/>
            <w:left w:w="108" w:type="dxa"/>
            <w:bottom w:w="0" w:type="dxa"/>
            <w:right w:w="108" w:type="dxa"/>
          </w:tblCellMar>
        </w:tblPrEx>
        <w:trPr>
          <w:trHeight w:val="335"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30109</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职业年金缴费</w:t>
            </w:r>
          </w:p>
        </w:tc>
        <w:tc>
          <w:tcPr>
            <w:tcW w:w="1243"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1.79</w:t>
            </w: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30225</w:t>
            </w:r>
          </w:p>
        </w:tc>
        <w:tc>
          <w:tcPr>
            <w:tcW w:w="1710" w:type="dxa"/>
            <w:tcBorders>
              <w:top w:val="nil"/>
              <w:left w:val="nil"/>
              <w:bottom w:val="single" w:color="auto" w:sz="4" w:space="0"/>
              <w:right w:val="single" w:color="auto" w:sz="4" w:space="0"/>
            </w:tcBorders>
            <w:vAlign w:val="bottom"/>
          </w:tcPr>
          <w:p>
            <w:pPr>
              <w:widowControl/>
              <w:jc w:val="left"/>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专用燃料费</w:t>
            </w:r>
          </w:p>
        </w:tc>
        <w:tc>
          <w:tcPr>
            <w:tcW w:w="1605"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0.1</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30110</w:t>
            </w:r>
          </w:p>
        </w:tc>
        <w:tc>
          <w:tcPr>
            <w:tcW w:w="28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职工基本医疗保险缴费</w:t>
            </w:r>
          </w:p>
        </w:tc>
        <w:tc>
          <w:tcPr>
            <w:tcW w:w="1243"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2.26</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30228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工会经费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0.36</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30113</w:t>
            </w:r>
          </w:p>
        </w:tc>
        <w:tc>
          <w:tcPr>
            <w:tcW w:w="28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住房公积金</w:t>
            </w:r>
          </w:p>
        </w:tc>
        <w:tc>
          <w:tcPr>
            <w:tcW w:w="1243"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2.84</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30239</w:t>
            </w:r>
          </w:p>
        </w:tc>
        <w:tc>
          <w:tcPr>
            <w:tcW w:w="171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其他交通费用</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0.17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30199</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其他工资福利支出</w:t>
            </w:r>
          </w:p>
        </w:tc>
        <w:tc>
          <w:tcPr>
            <w:tcW w:w="1243"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12.54</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30299</w:t>
            </w:r>
          </w:p>
        </w:tc>
        <w:tc>
          <w:tcPr>
            <w:tcW w:w="171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16"/>
                <w:szCs w:val="16"/>
                <w:lang w:val="en-US" w:eastAsia="zh-CN"/>
              </w:rPr>
              <w:t>其他商品和服务支出</w:t>
            </w:r>
          </w:p>
        </w:tc>
        <w:tc>
          <w:tcPr>
            <w:tcW w:w="1605"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5.96</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303</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对个人家庭的补助</w:t>
            </w:r>
            <w:r>
              <w:rPr>
                <w:rFonts w:ascii="宋体" w:hAnsi="宋体" w:cs="Arial"/>
                <w:color w:val="000000"/>
                <w:kern w:val="0"/>
                <w:sz w:val="22"/>
                <w:szCs w:val="22"/>
              </w:rPr>
              <w:t>　</w:t>
            </w:r>
          </w:p>
        </w:tc>
        <w:tc>
          <w:tcPr>
            <w:tcW w:w="12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310</w:t>
            </w:r>
          </w:p>
        </w:tc>
        <w:tc>
          <w:tcPr>
            <w:tcW w:w="171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资本性支出</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30301</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离休费</w:t>
            </w:r>
          </w:p>
        </w:tc>
        <w:tc>
          <w:tcPr>
            <w:tcW w:w="12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31002</w:t>
            </w:r>
          </w:p>
        </w:tc>
        <w:tc>
          <w:tcPr>
            <w:tcW w:w="171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办公设备购置</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2.97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30302</w:t>
            </w:r>
          </w:p>
        </w:tc>
        <w:tc>
          <w:tcPr>
            <w:tcW w:w="28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退休费</w:t>
            </w:r>
            <w:r>
              <w:rPr>
                <w:rFonts w:ascii="宋体" w:hAnsi="宋体" w:cs="Arial"/>
                <w:color w:val="000000"/>
                <w:kern w:val="0"/>
                <w:sz w:val="22"/>
                <w:szCs w:val="22"/>
              </w:rPr>
              <w:t>　</w:t>
            </w:r>
          </w:p>
        </w:tc>
        <w:tc>
          <w:tcPr>
            <w:tcW w:w="12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31003</w:t>
            </w:r>
          </w:p>
        </w:tc>
        <w:tc>
          <w:tcPr>
            <w:tcW w:w="171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专用设备购置</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0.43</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8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p>
        </w:tc>
        <w:tc>
          <w:tcPr>
            <w:tcW w:w="171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828" w:type="dxa"/>
            <w:tcBorders>
              <w:top w:val="nil"/>
              <w:left w:val="nil"/>
              <w:bottom w:val="single" w:color="auto" w:sz="4" w:space="0"/>
              <w:right w:val="single" w:color="auto" w:sz="4" w:space="0"/>
            </w:tcBorders>
            <w:vAlign w:val="center"/>
          </w:tcPr>
          <w:p>
            <w:pPr>
              <w:widowControl/>
              <w:ind w:firstLine="0" w:firstLineChars="0"/>
              <w:jc w:val="left"/>
              <w:rPr>
                <w:rFonts w:ascii="宋体" w:hAnsi="宋体" w:cs="Arial"/>
                <w:color w:val="000000"/>
                <w:kern w:val="0"/>
                <w:sz w:val="22"/>
                <w:szCs w:val="22"/>
              </w:rPr>
            </w:pPr>
          </w:p>
        </w:tc>
        <w:tc>
          <w:tcPr>
            <w:tcW w:w="12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8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p>
        </w:tc>
      </w:tr>
      <w:tr>
        <w:tblPrEx>
          <w:tblCellMar>
            <w:top w:w="0" w:type="dxa"/>
            <w:left w:w="108" w:type="dxa"/>
            <w:bottom w:w="0" w:type="dxa"/>
            <w:right w:w="108" w:type="dxa"/>
          </w:tblCellMar>
        </w:tblPrEx>
        <w:trPr>
          <w:trHeight w:val="264" w:hRule="atLeast"/>
        </w:trPr>
        <w:tc>
          <w:tcPr>
            <w:tcW w:w="3744"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人员经费合计</w:t>
            </w:r>
          </w:p>
        </w:tc>
        <w:tc>
          <w:tcPr>
            <w:tcW w:w="1243"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50.92</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公用经费合计</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34.8</w:t>
            </w:r>
          </w:p>
        </w:tc>
      </w:tr>
    </w:tbl>
    <w:p>
      <w:p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lang w:eastAsia="zh-CN"/>
        </w:rPr>
        <w:t>注：本表反映部门本年度一般公共预算财政拨款基本支出明细情况。</w:t>
      </w:r>
    </w:p>
    <w:p>
      <w:pPr>
        <w:ind w:firstLine="1440" w:firstLineChars="400"/>
        <w:jc w:val="both"/>
        <w:rPr>
          <w:rFonts w:hint="eastAsia"/>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jc w:val="right"/>
        <w:rPr>
          <w:rFonts w:hint="eastAsia"/>
        </w:rPr>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2020年</w:t>
            </w:r>
            <w:r>
              <w:rPr>
                <w:rFonts w:hint="eastAsia" w:ascii="宋体" w:hAnsi="宋体" w:cs="Arial"/>
                <w:kern w:val="0"/>
                <w:sz w:val="22"/>
                <w:szCs w:val="22"/>
              </w:rPr>
              <w:t>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2020年</w:t>
            </w:r>
            <w:r>
              <w:rPr>
                <w:rFonts w:hint="eastAsia" w:ascii="宋体" w:hAnsi="宋体" w:cs="Arial"/>
                <w:kern w:val="0"/>
                <w:sz w:val="22"/>
                <w:szCs w:val="22"/>
              </w:rPr>
              <w:t>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vAlign w:val="top"/>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vAlign w:val="top"/>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pPr>
        <w:rPr>
          <w:rFonts w:hint="eastAsia"/>
          <w:lang w:val="en-US" w:eastAsia="zh-CN"/>
        </w:rPr>
      </w:pPr>
      <w:r>
        <w:rPr>
          <w:rFonts w:hint="eastAsia"/>
          <w:lang w:eastAsia="zh-CN"/>
        </w:rPr>
        <w:t>注：本表反映部门本年度“三公”经费支出预决算情况。其中，</w:t>
      </w:r>
      <w:r>
        <w:rPr>
          <w:rFonts w:hint="eastAsia"/>
          <w:lang w:val="en-US" w:eastAsia="zh-CN"/>
        </w:rPr>
        <w:t>2020年度预算数为“三公”经费年初预算数，决算数是包括当年一般公共预算财政拨款和以前年度结转资金安排的实际支出。</w:t>
      </w:r>
    </w:p>
    <w:p>
      <w:p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i w:val="0"/>
          <w:iCs w:val="0"/>
          <w:color w:val="auto"/>
          <w:sz w:val="32"/>
          <w:szCs w:val="32"/>
          <w:u w:val="none"/>
          <w:lang w:val="en-US" w:eastAsia="zh-CN"/>
        </w:rPr>
        <w:t>柳州市鱼峰区职教园社区卫生服务中心没有“三公”经费收入，也没有“三公”经费安排的支出，故本表无数据</w:t>
      </w:r>
    </w:p>
    <w:p>
      <w:pPr>
        <w:rPr>
          <w:rFonts w:hint="eastAsia"/>
        </w:rPr>
      </w:pPr>
    </w:p>
    <w:p>
      <w:pPr>
        <w:rPr>
          <w:rFonts w:hint="eastAsia"/>
        </w:rPr>
      </w:pPr>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ascii="宋体" w:hAnsi="宋体" w:eastAsia="宋体" w:cs="宋体"/>
          <w:b/>
          <w:sz w:val="32"/>
          <w:szCs w:val="32"/>
          <w:u w:val="none"/>
        </w:rPr>
      </w:pPr>
      <w:r>
        <w:rPr>
          <w:rFonts w:hint="eastAsia"/>
          <w:lang w:eastAsia="zh-CN"/>
        </w:rPr>
        <w:t>注：本表反映部门本年度政府性基金预算财政拨款收入支出及结转和结余情况。</w:t>
      </w:r>
      <w:r>
        <w:rPr>
          <w:rFonts w:hint="eastAsia" w:ascii="宋体" w:hAnsi="宋体" w:eastAsia="宋体" w:cs="宋体"/>
          <w:b w:val="0"/>
          <w:bCs w:val="0"/>
          <w:sz w:val="32"/>
          <w:szCs w:val="32"/>
          <w:u w:val="none"/>
          <w:lang w:eastAsia="zh-CN"/>
        </w:rPr>
        <w:t>柳州市鱼峰区职教园社区卫生服务中心</w:t>
      </w:r>
      <w:r>
        <w:rPr>
          <w:rFonts w:hint="eastAsia" w:ascii="宋体" w:hAnsi="宋体" w:eastAsia="宋体" w:cs="宋体"/>
          <w:b w:val="0"/>
          <w:bCs w:val="0"/>
          <w:sz w:val="32"/>
          <w:szCs w:val="32"/>
          <w:u w:val="none"/>
        </w:rPr>
        <w:t>没有政府性基金预算财政拨款收入，也没有政府性基金预算财政拨款安排的支出，故本表无数据</w:t>
      </w:r>
      <w:r>
        <w:rPr>
          <w:rFonts w:hint="eastAsia" w:ascii="宋体" w:hAnsi="宋体" w:eastAsia="宋体" w:cs="宋体"/>
          <w:b/>
          <w:sz w:val="32"/>
          <w:szCs w:val="32"/>
          <w:u w:val="none"/>
        </w:rPr>
        <w:t>。</w:t>
      </w:r>
    </w:p>
    <w:p>
      <w:pPr>
        <w:spacing w:line="560" w:lineRule="exact"/>
        <w:ind w:firstLine="420"/>
        <w:rPr>
          <w:rFonts w:hint="eastAsia" w:ascii="宋体" w:hAnsi="宋体" w:eastAsia="宋体" w:cs="宋体"/>
          <w:b/>
          <w:sz w:val="32"/>
          <w:szCs w:val="32"/>
          <w:u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7"/>
                <w:highlight w:val="none"/>
                <w:lang w:val="en-US" w:eastAsia="zh-CN" w:bidi="ar"/>
              </w:rPr>
              <w:t xml:space="preserve">   </w:t>
            </w:r>
            <w:r>
              <w:rPr>
                <w:rStyle w:val="8"/>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r>
              <w:rPr>
                <w:rFonts w:hint="eastAsia" w:ascii="宋体" w:hAnsi="宋体" w:eastAsia="宋体" w:cs="宋体"/>
                <w:b w:val="0"/>
                <w:bCs w:val="0"/>
                <w:sz w:val="32"/>
                <w:szCs w:val="32"/>
                <w:u w:val="none"/>
                <w:lang w:eastAsia="zh-CN"/>
              </w:rPr>
              <w:t>柳州市鱼峰区职教园社区卫生服务中心</w:t>
            </w:r>
            <w:r>
              <w:rPr>
                <w:rFonts w:hint="eastAsia" w:ascii="宋体" w:hAnsi="宋体" w:eastAsia="宋体" w:cs="宋体"/>
                <w:b w:val="0"/>
                <w:bCs w:val="0"/>
                <w:sz w:val="32"/>
                <w:szCs w:val="32"/>
                <w:u w:val="none"/>
              </w:rPr>
              <w:t>没有</w:t>
            </w:r>
            <w:r>
              <w:rPr>
                <w:rFonts w:hint="eastAsia" w:ascii="华文中宋" w:hAnsi="华文中宋" w:eastAsia="华文中宋" w:cs="华文中宋"/>
                <w:i w:val="0"/>
                <w:color w:val="000000"/>
                <w:kern w:val="0"/>
                <w:sz w:val="32"/>
                <w:szCs w:val="32"/>
                <w:highlight w:val="none"/>
                <w:u w:val="none"/>
                <w:lang w:val="en-US" w:eastAsia="zh-CN" w:bidi="ar"/>
              </w:rPr>
              <w:t>国有资本经营预算财政拨款收入</w:t>
            </w:r>
            <w:r>
              <w:rPr>
                <w:rFonts w:hint="eastAsia" w:ascii="宋体" w:hAnsi="宋体" w:eastAsia="宋体" w:cs="宋体"/>
                <w:b w:val="0"/>
                <w:bCs w:val="0"/>
                <w:sz w:val="32"/>
                <w:szCs w:val="32"/>
                <w:u w:val="none"/>
              </w:rPr>
              <w:t>，也没有</w:t>
            </w:r>
            <w:r>
              <w:rPr>
                <w:rFonts w:hint="eastAsia" w:ascii="华文中宋" w:hAnsi="华文中宋" w:eastAsia="华文中宋" w:cs="华文中宋"/>
                <w:i w:val="0"/>
                <w:color w:val="000000"/>
                <w:kern w:val="0"/>
                <w:sz w:val="32"/>
                <w:szCs w:val="32"/>
                <w:highlight w:val="none"/>
                <w:u w:val="none"/>
                <w:lang w:val="en-US" w:eastAsia="zh-CN" w:bidi="ar"/>
              </w:rPr>
              <w:t>国有资本经营预算财政拨款</w:t>
            </w:r>
            <w:r>
              <w:rPr>
                <w:rFonts w:hint="eastAsia" w:ascii="宋体" w:hAnsi="宋体" w:eastAsia="宋体" w:cs="宋体"/>
                <w:b w:val="0"/>
                <w:bCs w:val="0"/>
                <w:sz w:val="32"/>
                <w:szCs w:val="32"/>
                <w:u w:val="none"/>
              </w:rPr>
              <w:t>安排的支出，故本表无数据</w:t>
            </w:r>
            <w:r>
              <w:rPr>
                <w:rFonts w:hint="eastAsia" w:ascii="宋体" w:hAnsi="宋体" w:eastAsia="宋体" w:cs="宋体"/>
                <w:b/>
                <w:sz w:val="32"/>
                <w:szCs w:val="32"/>
                <w:u w:val="none"/>
              </w:rPr>
              <w:t>。</w:t>
            </w:r>
          </w:p>
        </w:tc>
      </w:tr>
    </w:tbl>
    <w:p>
      <w:pPr>
        <w:spacing w:line="560" w:lineRule="exact"/>
        <w:ind w:firstLine="420"/>
        <w:rPr>
          <w:rFonts w:hint="eastAsia" w:ascii="宋体" w:hAnsi="宋体" w:eastAsia="宋体" w:cs="宋体"/>
          <w:b/>
          <w:sz w:val="32"/>
          <w:szCs w:val="32"/>
          <w:u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60" w:lineRule="exact"/>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val="en-US" w:eastAsia="zh-CN"/>
        </w:rPr>
        <w:t>柳州市鱼峰区职教园社区卫生服务中心</w:t>
      </w:r>
      <w:r>
        <w:rPr>
          <w:rFonts w:hint="eastAsia" w:ascii="仿宋_GB2312" w:eastAsia="仿宋_GB2312"/>
          <w:b/>
          <w:sz w:val="32"/>
          <w:szCs w:val="32"/>
          <w:lang w:eastAsia="zh-CN"/>
        </w:rPr>
        <w:t>2020年</w:t>
      </w:r>
      <w:r>
        <w:rPr>
          <w:rFonts w:hint="eastAsia" w:ascii="仿宋_GB2312" w:eastAsia="仿宋_GB2312"/>
          <w:b/>
          <w:sz w:val="32"/>
          <w:szCs w:val="32"/>
        </w:rPr>
        <w:t>度部门决算情况说明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lang w:eastAsia="zh-CN"/>
        </w:rPr>
        <w:t>2020年</w:t>
      </w:r>
      <w:r>
        <w:rPr>
          <w:rFonts w:hint="eastAsia" w:ascii="仿宋_GB2312" w:eastAsia="仿宋_GB2312" w:cs="仿宋_GB2312"/>
          <w:b/>
          <w:kern w:val="0"/>
          <w:sz w:val="32"/>
          <w:szCs w:val="32"/>
        </w:rPr>
        <w:t>度收入支出决算总体情况</w:t>
      </w:r>
    </w:p>
    <w:p>
      <w:pPr>
        <w:autoSpaceDE w:val="0"/>
        <w:autoSpaceDN w:val="0"/>
        <w:adjustRightInd w:val="0"/>
        <w:spacing w:line="560" w:lineRule="exact"/>
        <w:ind w:firstLine="643" w:firstLineChars="200"/>
        <w:jc w:val="left"/>
        <w:rPr>
          <w:rFonts w:hint="eastAsia" w:ascii="仿宋_GB2312" w:eastAsia="仿宋_GB2312" w:cs="仿宋_GB2312"/>
          <w:b w:val="0"/>
          <w:bCs/>
          <w:kern w:val="0"/>
          <w:sz w:val="32"/>
          <w:szCs w:val="32"/>
          <w:lang w:eastAsia="zh-CN"/>
        </w:rPr>
      </w:pPr>
      <w:r>
        <w:rPr>
          <w:rFonts w:hint="eastAsia" w:ascii="仿宋_GB2312" w:eastAsia="仿宋_GB2312" w:cs="仿宋_GB2312"/>
          <w:b/>
          <w:kern w:val="0"/>
          <w:sz w:val="32"/>
          <w:szCs w:val="32"/>
        </w:rPr>
        <w:t xml:space="preserve"> </w:t>
      </w:r>
      <w:r>
        <w:rPr>
          <w:rFonts w:hint="eastAsia" w:ascii="仿宋_GB2312" w:eastAsia="仿宋_GB2312" w:cs="仿宋_GB2312"/>
          <w:b w:val="0"/>
          <w:bCs/>
          <w:kern w:val="0"/>
          <w:sz w:val="32"/>
          <w:szCs w:val="32"/>
          <w:lang w:eastAsia="zh-CN"/>
        </w:rPr>
        <w:t>2020年</w:t>
      </w:r>
      <w:r>
        <w:rPr>
          <w:rFonts w:hint="eastAsia" w:ascii="仿宋_GB2312" w:eastAsia="仿宋_GB2312" w:cs="仿宋_GB2312"/>
          <w:b w:val="0"/>
          <w:bCs/>
          <w:kern w:val="0"/>
          <w:sz w:val="32"/>
          <w:szCs w:val="32"/>
        </w:rPr>
        <w:t>度收入总计</w:t>
      </w:r>
      <w:r>
        <w:rPr>
          <w:rFonts w:hint="eastAsia" w:ascii="仿宋_GB2312" w:eastAsia="仿宋_GB2312" w:cs="仿宋_GB2312"/>
          <w:b w:val="0"/>
          <w:bCs/>
          <w:kern w:val="0"/>
          <w:sz w:val="32"/>
          <w:szCs w:val="32"/>
          <w:lang w:val="en-US" w:eastAsia="zh-CN"/>
        </w:rPr>
        <w:t>194.47</w:t>
      </w:r>
      <w:r>
        <w:rPr>
          <w:rFonts w:hint="eastAsia" w:ascii="仿宋_GB2312" w:eastAsia="仿宋_GB2312" w:cs="仿宋_GB2312"/>
          <w:b w:val="0"/>
          <w:bCs/>
          <w:kern w:val="0"/>
          <w:sz w:val="32"/>
          <w:szCs w:val="32"/>
        </w:rPr>
        <w:t>万元，支出总计</w:t>
      </w:r>
      <w:r>
        <w:rPr>
          <w:rFonts w:hint="eastAsia" w:ascii="仿宋_GB2312" w:eastAsia="仿宋_GB2312" w:cs="仿宋_GB2312"/>
          <w:b w:val="0"/>
          <w:bCs/>
          <w:kern w:val="0"/>
          <w:sz w:val="32"/>
          <w:szCs w:val="32"/>
          <w:lang w:val="en-US" w:eastAsia="zh-CN"/>
        </w:rPr>
        <w:t>184.47</w:t>
      </w:r>
      <w:r>
        <w:rPr>
          <w:rFonts w:hint="eastAsia" w:ascii="仿宋_GB2312" w:eastAsia="仿宋_GB2312" w:cs="仿宋_GB2312"/>
          <w:b w:val="0"/>
          <w:bCs/>
          <w:kern w:val="0"/>
          <w:sz w:val="32"/>
          <w:szCs w:val="32"/>
        </w:rPr>
        <w:t>万元，与</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年相比，收</w:t>
      </w:r>
      <w:r>
        <w:rPr>
          <w:rFonts w:hint="eastAsia" w:ascii="仿宋_GB2312" w:eastAsia="仿宋_GB2312" w:cs="仿宋_GB2312"/>
          <w:b w:val="0"/>
          <w:bCs/>
          <w:kern w:val="0"/>
          <w:sz w:val="32"/>
          <w:szCs w:val="32"/>
          <w:lang w:eastAsia="zh-CN"/>
        </w:rPr>
        <w:t>入增加</w:t>
      </w:r>
      <w:r>
        <w:rPr>
          <w:rFonts w:hint="eastAsia" w:ascii="仿宋_GB2312" w:eastAsia="仿宋_GB2312" w:cs="仿宋_GB2312"/>
          <w:b w:val="0"/>
          <w:bCs/>
          <w:kern w:val="0"/>
          <w:sz w:val="32"/>
          <w:szCs w:val="32"/>
          <w:lang w:val="en-US" w:eastAsia="zh-CN"/>
        </w:rPr>
        <w:t>86.94万元</w:t>
      </w:r>
      <w:r>
        <w:rPr>
          <w:rFonts w:hint="eastAsia" w:ascii="仿宋_GB2312" w:eastAsia="仿宋_GB2312" w:cs="仿宋_GB2312"/>
          <w:b w:val="0"/>
          <w:bCs/>
          <w:kern w:val="0"/>
          <w:sz w:val="32"/>
          <w:szCs w:val="32"/>
        </w:rPr>
        <w:t>、增长</w:t>
      </w:r>
      <w:r>
        <w:rPr>
          <w:rFonts w:hint="eastAsia" w:ascii="仿宋_GB2312" w:eastAsia="仿宋_GB2312" w:cs="仿宋_GB2312"/>
          <w:b w:val="0"/>
          <w:bCs/>
          <w:kern w:val="0"/>
          <w:sz w:val="32"/>
          <w:szCs w:val="32"/>
          <w:lang w:val="en-US" w:eastAsia="zh-CN"/>
        </w:rPr>
        <w:t>80.85</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；支出增加</w:t>
      </w:r>
      <w:r>
        <w:rPr>
          <w:rFonts w:hint="eastAsia" w:ascii="仿宋_GB2312" w:eastAsia="仿宋_GB2312" w:cs="仿宋_GB2312"/>
          <w:b w:val="0"/>
          <w:bCs/>
          <w:kern w:val="0"/>
          <w:sz w:val="32"/>
          <w:szCs w:val="32"/>
          <w:lang w:val="en-US" w:eastAsia="zh-CN"/>
        </w:rPr>
        <w:t>66.6</w:t>
      </w:r>
      <w:r>
        <w:rPr>
          <w:rFonts w:hint="eastAsia" w:ascii="仿宋_GB2312" w:eastAsia="仿宋_GB2312" w:cs="仿宋_GB2312"/>
          <w:b w:val="0"/>
          <w:bCs/>
          <w:kern w:val="0"/>
          <w:sz w:val="32"/>
          <w:szCs w:val="32"/>
          <w:lang w:eastAsia="zh-CN"/>
        </w:rPr>
        <w:t>万元、</w:t>
      </w:r>
      <w:r>
        <w:rPr>
          <w:rFonts w:hint="eastAsia" w:ascii="仿宋_GB2312" w:eastAsia="仿宋_GB2312" w:cs="仿宋_GB2312"/>
          <w:b w:val="0"/>
          <w:bCs/>
          <w:kern w:val="0"/>
          <w:sz w:val="32"/>
          <w:szCs w:val="32"/>
        </w:rPr>
        <w:t>增</w:t>
      </w:r>
      <w:r>
        <w:rPr>
          <w:rFonts w:hint="eastAsia" w:ascii="仿宋_GB2312" w:eastAsia="仿宋_GB2312" w:cs="仿宋_GB2312"/>
          <w:b w:val="0"/>
          <w:bCs/>
          <w:kern w:val="0"/>
          <w:sz w:val="32"/>
          <w:szCs w:val="32"/>
          <w:lang w:val="en-US" w:eastAsia="zh-CN"/>
        </w:rPr>
        <w:t>长56.5%</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二、</w:t>
      </w:r>
      <w:r>
        <w:rPr>
          <w:rFonts w:hint="eastAsia" w:eastAsia="仿宋_GB2312"/>
          <w:b/>
          <w:kern w:val="0"/>
          <w:sz w:val="32"/>
          <w:szCs w:val="32"/>
          <w:lang w:eastAsia="zh-CN"/>
        </w:rPr>
        <w:t>2020年</w:t>
      </w:r>
      <w:r>
        <w:rPr>
          <w:rFonts w:hint="eastAsia" w:ascii="仿宋_GB2312" w:eastAsia="仿宋_GB2312" w:cs="仿宋_GB2312"/>
          <w:b/>
          <w:kern w:val="0"/>
          <w:sz w:val="32"/>
          <w:szCs w:val="32"/>
        </w:rPr>
        <w:t>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本年收入总计</w:t>
      </w:r>
      <w:r>
        <w:rPr>
          <w:rFonts w:hint="eastAsia" w:ascii="仿宋_GB2312" w:eastAsia="仿宋_GB2312" w:cs="仿宋_GB2312"/>
          <w:b w:val="0"/>
          <w:bCs/>
          <w:kern w:val="0"/>
          <w:sz w:val="32"/>
          <w:szCs w:val="32"/>
          <w:lang w:val="en-US" w:eastAsia="zh-CN"/>
        </w:rPr>
        <w:t>194.47</w:t>
      </w:r>
      <w:r>
        <w:rPr>
          <w:rFonts w:hint="eastAsia" w:ascii="仿宋_GB2312" w:eastAsia="仿宋_GB2312" w:cs="仿宋_GB2312"/>
          <w:b w:val="0"/>
          <w:bCs/>
          <w:kern w:val="0"/>
          <w:sz w:val="32"/>
          <w:szCs w:val="32"/>
        </w:rPr>
        <w:t>万元 ，其中：</w:t>
      </w:r>
      <w:r>
        <w:rPr>
          <w:rFonts w:hint="eastAsia" w:ascii="仿宋_GB2312" w:eastAsia="仿宋_GB2312" w:cs="仿宋_GB2312"/>
          <w:b w:val="0"/>
          <w:bCs/>
          <w:kern w:val="0"/>
          <w:sz w:val="32"/>
          <w:szCs w:val="32"/>
          <w:lang w:eastAsia="zh-CN"/>
        </w:rPr>
        <w:t>一般公共预算财政拨款</w:t>
      </w:r>
      <w:r>
        <w:rPr>
          <w:rFonts w:hint="eastAsia" w:ascii="仿宋_GB2312" w:eastAsia="仿宋_GB2312" w:cs="仿宋_GB2312"/>
          <w:b w:val="0"/>
          <w:bCs/>
          <w:kern w:val="0"/>
          <w:sz w:val="32"/>
          <w:szCs w:val="32"/>
        </w:rPr>
        <w:t>收入</w:t>
      </w:r>
      <w:r>
        <w:rPr>
          <w:rFonts w:hint="eastAsia" w:ascii="仿宋_GB2312" w:eastAsia="仿宋_GB2312" w:cs="仿宋_GB2312"/>
          <w:b w:val="0"/>
          <w:bCs/>
          <w:kern w:val="0"/>
          <w:sz w:val="32"/>
          <w:szCs w:val="32"/>
          <w:lang w:val="en-US" w:eastAsia="zh-CN"/>
        </w:rPr>
        <w:t>149.78</w:t>
      </w:r>
      <w:r>
        <w:rPr>
          <w:rFonts w:hint="eastAsia" w:ascii="仿宋_GB2312" w:eastAsia="仿宋_GB2312" w:cs="仿宋_GB2312"/>
          <w:b w:val="0"/>
          <w:bCs/>
          <w:kern w:val="0"/>
          <w:sz w:val="32"/>
          <w:szCs w:val="32"/>
        </w:rPr>
        <w:t>万元</w:t>
      </w:r>
      <w:r>
        <w:rPr>
          <w:rFonts w:hint="eastAsia" w:ascii="仿宋_GB2312" w:eastAsia="仿宋_GB2312" w:cs="仿宋_GB2312"/>
          <w:b w:val="0"/>
          <w:bCs/>
          <w:kern w:val="0"/>
          <w:sz w:val="32"/>
          <w:szCs w:val="32"/>
          <w:lang w:eastAsia="zh-CN"/>
        </w:rPr>
        <w:t>，</w:t>
      </w:r>
      <w:r>
        <w:rPr>
          <w:rFonts w:hint="eastAsia" w:ascii="仿宋_GB2312" w:eastAsia="仿宋_GB2312" w:cs="仿宋_GB2312"/>
          <w:b w:val="0"/>
          <w:bCs/>
          <w:kern w:val="0"/>
          <w:sz w:val="32"/>
          <w:szCs w:val="32"/>
        </w:rPr>
        <w:t>占比</w:t>
      </w:r>
      <w:r>
        <w:rPr>
          <w:rFonts w:hint="eastAsia" w:ascii="仿宋_GB2312" w:eastAsia="仿宋_GB2312" w:cs="仿宋_GB2312"/>
          <w:b w:val="0"/>
          <w:bCs/>
          <w:kern w:val="0"/>
          <w:sz w:val="32"/>
          <w:szCs w:val="32"/>
          <w:lang w:val="en-US" w:eastAsia="zh-CN"/>
        </w:rPr>
        <w:t>77.02%</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政府基金预算财政拨款收入</w:t>
      </w:r>
      <w:r>
        <w:rPr>
          <w:rFonts w:hint="eastAsia" w:ascii="仿宋_GB2312" w:eastAsia="仿宋_GB2312" w:cs="仿宋_GB2312"/>
          <w:b w:val="0"/>
          <w:bCs/>
          <w:kern w:val="0"/>
          <w:sz w:val="32"/>
          <w:szCs w:val="32"/>
          <w:lang w:val="en-US" w:eastAsia="zh-CN"/>
        </w:rPr>
        <w:t>0万元，占比0%；</w:t>
      </w:r>
      <w:r>
        <w:rPr>
          <w:rFonts w:hint="eastAsia" w:ascii="仿宋_GB2312" w:eastAsia="仿宋_GB2312" w:cs="仿宋_GB2312"/>
          <w:b w:val="0"/>
          <w:bCs/>
          <w:kern w:val="0"/>
          <w:sz w:val="32"/>
          <w:szCs w:val="32"/>
        </w:rPr>
        <w:t>上级补助收入</w:t>
      </w:r>
      <w:r>
        <w:rPr>
          <w:rFonts w:hint="eastAsia" w:ascii="仿宋_GB2312" w:eastAsia="仿宋_GB2312" w:cs="仿宋_GB2312"/>
          <w:b w:val="0"/>
          <w:bCs/>
          <w:kern w:val="0"/>
          <w:sz w:val="32"/>
          <w:szCs w:val="32"/>
          <w:lang w:val="en-US" w:eastAsia="zh-CN"/>
        </w:rPr>
        <w:t>17.64</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9.07%</w:t>
      </w:r>
      <w:r>
        <w:rPr>
          <w:rFonts w:hint="eastAsia" w:ascii="仿宋_GB2312" w:eastAsia="仿宋_GB2312" w:cs="仿宋_GB2312"/>
          <w:b w:val="0"/>
          <w:bCs/>
          <w:kern w:val="0"/>
          <w:sz w:val="32"/>
          <w:szCs w:val="32"/>
        </w:rPr>
        <w:t xml:space="preserve"> ；事业收入</w:t>
      </w:r>
      <w:r>
        <w:rPr>
          <w:rFonts w:hint="eastAsia" w:ascii="仿宋_GB2312" w:eastAsia="仿宋_GB2312" w:cs="仿宋_GB2312"/>
          <w:b w:val="0"/>
          <w:bCs/>
          <w:kern w:val="0"/>
          <w:sz w:val="32"/>
          <w:szCs w:val="32"/>
          <w:lang w:val="en-US" w:eastAsia="zh-CN"/>
        </w:rPr>
        <w:t>24.9</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12.8%</w:t>
      </w:r>
      <w:r>
        <w:rPr>
          <w:rFonts w:hint="eastAsia" w:ascii="仿宋_GB2312" w:eastAsia="仿宋_GB2312" w:cs="仿宋_GB2312"/>
          <w:b w:val="0"/>
          <w:bCs/>
          <w:kern w:val="0"/>
          <w:sz w:val="32"/>
          <w:szCs w:val="32"/>
        </w:rPr>
        <w:t xml:space="preserve"> ；其他收入</w:t>
      </w:r>
      <w:r>
        <w:rPr>
          <w:rFonts w:hint="eastAsia" w:ascii="仿宋_GB2312" w:eastAsia="仿宋_GB2312" w:cs="仿宋_GB2312"/>
          <w:b w:val="0"/>
          <w:bCs/>
          <w:kern w:val="0"/>
          <w:sz w:val="32"/>
          <w:szCs w:val="32"/>
          <w:lang w:val="en-US" w:eastAsia="zh-CN"/>
        </w:rPr>
        <w:t>2.15</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1.11%</w:t>
      </w:r>
      <w:r>
        <w:rPr>
          <w:rFonts w:hint="eastAsia" w:ascii="仿宋_GB2312" w:eastAsia="仿宋_GB2312" w:cs="仿宋_GB2312"/>
          <w:b w:val="0"/>
          <w:bCs/>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三、</w:t>
      </w:r>
      <w:r>
        <w:rPr>
          <w:rFonts w:hint="eastAsia" w:eastAsia="仿宋_GB2312"/>
          <w:b/>
          <w:kern w:val="0"/>
          <w:sz w:val="32"/>
          <w:szCs w:val="32"/>
          <w:lang w:eastAsia="zh-CN"/>
        </w:rPr>
        <w:t>2020年</w:t>
      </w:r>
      <w:r>
        <w:rPr>
          <w:rFonts w:hint="eastAsia" w:ascii="仿宋_GB2312" w:eastAsia="仿宋_GB2312" w:cs="仿宋_GB2312"/>
          <w:b/>
          <w:kern w:val="0"/>
          <w:sz w:val="32"/>
          <w:szCs w:val="32"/>
        </w:rPr>
        <w:t>度</w:t>
      </w:r>
      <w:r>
        <w:rPr>
          <w:rFonts w:hint="eastAsia" w:ascii="仿宋_GB2312" w:eastAsia="仿宋_GB2312" w:cs="仿宋_GB2312"/>
          <w:b/>
          <w:kern w:val="0"/>
          <w:sz w:val="32"/>
          <w:szCs w:val="32"/>
          <w:lang w:eastAsia="zh-CN"/>
        </w:rPr>
        <w:t>支出</w:t>
      </w:r>
      <w:r>
        <w:rPr>
          <w:rFonts w:hint="eastAsia" w:ascii="仿宋_GB2312" w:eastAsia="仿宋_GB2312" w:cs="仿宋_GB2312"/>
          <w:b/>
          <w:kern w:val="0"/>
          <w:sz w:val="32"/>
          <w:szCs w:val="32"/>
        </w:rPr>
        <w:t>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本年支出合计</w:t>
      </w:r>
      <w:r>
        <w:rPr>
          <w:rFonts w:hint="eastAsia" w:ascii="仿宋_GB2312" w:eastAsia="仿宋_GB2312" w:cs="仿宋_GB2312"/>
          <w:b w:val="0"/>
          <w:bCs/>
          <w:kern w:val="0"/>
          <w:sz w:val="32"/>
          <w:szCs w:val="32"/>
          <w:lang w:val="en-US" w:eastAsia="zh-CN"/>
        </w:rPr>
        <w:t>184.47</w:t>
      </w:r>
      <w:r>
        <w:rPr>
          <w:rFonts w:hint="eastAsia" w:ascii="仿宋_GB2312" w:eastAsia="仿宋_GB2312" w:cs="仿宋_GB2312"/>
          <w:b w:val="0"/>
          <w:bCs/>
          <w:kern w:val="0"/>
          <w:sz w:val="32"/>
          <w:szCs w:val="32"/>
        </w:rPr>
        <w:t xml:space="preserve">万元，其中：基本支出 </w:t>
      </w:r>
      <w:r>
        <w:rPr>
          <w:rFonts w:hint="eastAsia" w:ascii="仿宋_GB2312" w:eastAsia="仿宋_GB2312" w:cs="仿宋_GB2312"/>
          <w:b w:val="0"/>
          <w:bCs/>
          <w:kern w:val="0"/>
          <w:sz w:val="32"/>
          <w:szCs w:val="32"/>
          <w:lang w:val="en-US" w:eastAsia="zh-CN"/>
        </w:rPr>
        <w:t>99.27</w:t>
      </w:r>
      <w:r>
        <w:rPr>
          <w:rFonts w:hint="eastAsia" w:ascii="仿宋_GB2312" w:eastAsia="仿宋_GB2312" w:cs="仿宋_GB2312"/>
          <w:b w:val="0"/>
          <w:bCs/>
          <w:kern w:val="0"/>
          <w:sz w:val="32"/>
          <w:szCs w:val="32"/>
        </w:rPr>
        <w:t xml:space="preserve">万元，占 </w:t>
      </w:r>
      <w:r>
        <w:rPr>
          <w:rFonts w:hint="eastAsia" w:ascii="仿宋_GB2312" w:eastAsia="仿宋_GB2312" w:cs="仿宋_GB2312"/>
          <w:b w:val="0"/>
          <w:bCs/>
          <w:kern w:val="0"/>
          <w:sz w:val="32"/>
          <w:szCs w:val="32"/>
          <w:lang w:val="en-US" w:eastAsia="zh-CN"/>
        </w:rPr>
        <w:t>53.81</w:t>
      </w:r>
      <w:r>
        <w:rPr>
          <w:rFonts w:hint="eastAsia" w:ascii="仿宋_GB2312" w:eastAsia="仿宋_GB2312" w:cs="仿宋_GB2312"/>
          <w:b w:val="0"/>
          <w:bCs/>
          <w:kern w:val="0"/>
          <w:sz w:val="32"/>
          <w:szCs w:val="32"/>
        </w:rPr>
        <w:t>%；项目支出</w:t>
      </w:r>
      <w:r>
        <w:rPr>
          <w:rFonts w:hint="eastAsia" w:ascii="仿宋_GB2312" w:eastAsia="仿宋_GB2312" w:cs="仿宋_GB2312"/>
          <w:b w:val="0"/>
          <w:bCs/>
          <w:kern w:val="0"/>
          <w:sz w:val="32"/>
          <w:szCs w:val="32"/>
          <w:lang w:val="en-US" w:eastAsia="zh-CN"/>
        </w:rPr>
        <w:t>85.2</w:t>
      </w:r>
      <w:r>
        <w:rPr>
          <w:rFonts w:hint="eastAsia" w:ascii="仿宋_GB2312" w:eastAsia="仿宋_GB2312" w:cs="仿宋_GB2312"/>
          <w:b w:val="0"/>
          <w:bCs/>
          <w:kern w:val="0"/>
          <w:sz w:val="32"/>
          <w:szCs w:val="32"/>
        </w:rPr>
        <w:t>万元，占</w:t>
      </w:r>
      <w:r>
        <w:rPr>
          <w:rFonts w:hint="eastAsia" w:ascii="仿宋_GB2312" w:eastAsia="仿宋_GB2312" w:cs="仿宋_GB2312"/>
          <w:b w:val="0"/>
          <w:bCs/>
          <w:kern w:val="0"/>
          <w:sz w:val="32"/>
          <w:szCs w:val="32"/>
          <w:lang w:val="en-US" w:eastAsia="zh-CN"/>
        </w:rPr>
        <w:t>46.19</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lang w:eastAsia="zh-CN"/>
        </w:rPr>
      </w:pPr>
      <w:r>
        <w:rPr>
          <w:rFonts w:hint="eastAsia" w:ascii="仿宋_GB2312" w:eastAsia="仿宋_GB2312" w:cs="仿宋_GB2312"/>
          <w:b/>
          <w:bCs w:val="0"/>
          <w:kern w:val="0"/>
          <w:sz w:val="32"/>
          <w:szCs w:val="32"/>
          <w:lang w:eastAsia="zh-CN"/>
        </w:rPr>
        <w:t>四、</w:t>
      </w:r>
      <w:r>
        <w:rPr>
          <w:rFonts w:hint="eastAsia" w:eastAsia="仿宋_GB2312"/>
          <w:b/>
          <w:kern w:val="0"/>
          <w:sz w:val="32"/>
          <w:szCs w:val="32"/>
          <w:lang w:eastAsia="zh-CN"/>
        </w:rPr>
        <w:t>2020年</w:t>
      </w:r>
      <w:r>
        <w:rPr>
          <w:rFonts w:hint="eastAsia" w:ascii="仿宋_GB2312" w:eastAsia="仿宋_GB2312" w:cs="仿宋_GB2312"/>
          <w:b/>
          <w:kern w:val="0"/>
          <w:sz w:val="32"/>
          <w:szCs w:val="32"/>
        </w:rPr>
        <w:t>度</w:t>
      </w:r>
      <w:r>
        <w:rPr>
          <w:rFonts w:hint="eastAsia" w:ascii="仿宋_GB2312" w:eastAsia="仿宋_GB2312" w:cs="仿宋_GB2312"/>
          <w:b/>
          <w:kern w:val="0"/>
          <w:sz w:val="32"/>
          <w:szCs w:val="32"/>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2020年</w:t>
      </w:r>
      <w:r>
        <w:rPr>
          <w:rFonts w:hint="eastAsia" w:ascii="仿宋_GB2312" w:eastAsia="仿宋_GB2312" w:cs="仿宋_GB2312"/>
          <w:bCs/>
          <w:kern w:val="0"/>
          <w:sz w:val="32"/>
          <w:szCs w:val="32"/>
        </w:rPr>
        <w:t>度财政拨款收、支总决算</w:t>
      </w:r>
      <w:r>
        <w:rPr>
          <w:rFonts w:hint="eastAsia" w:ascii="仿宋_GB2312" w:eastAsia="仿宋_GB2312" w:cs="仿宋_GB2312"/>
          <w:bCs/>
          <w:kern w:val="0"/>
          <w:sz w:val="32"/>
          <w:szCs w:val="32"/>
          <w:lang w:val="en-US" w:eastAsia="zh-CN"/>
        </w:rPr>
        <w:t>149.78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166.12</w:t>
      </w:r>
      <w:r>
        <w:rPr>
          <w:rFonts w:hint="eastAsia" w:ascii="仿宋_GB2312" w:eastAsia="仿宋_GB2312" w:cs="仿宋_GB2312"/>
          <w:bCs/>
          <w:kern w:val="0"/>
          <w:sz w:val="32"/>
          <w:szCs w:val="32"/>
        </w:rPr>
        <w:t xml:space="preserve">万元。与 </w:t>
      </w:r>
      <w:r>
        <w:rPr>
          <w:rFonts w:hint="eastAsia" w:ascii="仿宋_GB2312" w:eastAsia="仿宋_GB2312" w:cs="仿宋_GB2312"/>
          <w:bCs/>
          <w:kern w:val="0"/>
          <w:sz w:val="32"/>
          <w:szCs w:val="32"/>
          <w:lang w:val="en-US" w:eastAsia="zh-CN"/>
        </w:rPr>
        <w:t>2019</w:t>
      </w:r>
      <w:r>
        <w:rPr>
          <w:rFonts w:hint="eastAsia" w:ascii="仿宋_GB2312" w:eastAsia="仿宋_GB2312" w:cs="仿宋_GB2312"/>
          <w:bCs/>
          <w:kern w:val="0"/>
          <w:sz w:val="32"/>
          <w:szCs w:val="32"/>
        </w:rPr>
        <w:t xml:space="preserve"> 年相比，财政拨款收、支总计各增加</w:t>
      </w:r>
      <w:r>
        <w:rPr>
          <w:rFonts w:hint="eastAsia" w:ascii="仿宋_GB2312" w:eastAsia="仿宋_GB2312" w:cs="仿宋_GB2312"/>
          <w:bCs/>
          <w:kern w:val="0"/>
          <w:sz w:val="32"/>
          <w:szCs w:val="32"/>
          <w:lang w:val="en-US" w:eastAsia="zh-CN"/>
        </w:rPr>
        <w:t>65.82</w:t>
      </w:r>
      <w:r>
        <w:rPr>
          <w:rFonts w:hint="eastAsia" w:ascii="仿宋_GB2312" w:eastAsia="仿宋_GB2312" w:cs="仿宋_GB2312"/>
          <w:bCs/>
          <w:kern w:val="0"/>
          <w:sz w:val="32"/>
          <w:szCs w:val="32"/>
        </w:rPr>
        <w:t xml:space="preserve"> 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62.56万元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收入</w:t>
      </w:r>
      <w:r>
        <w:rPr>
          <w:rFonts w:hint="eastAsia" w:ascii="仿宋_GB2312" w:eastAsia="仿宋_GB2312" w:cs="仿宋_GB2312"/>
          <w:bCs/>
          <w:kern w:val="0"/>
          <w:sz w:val="32"/>
          <w:szCs w:val="32"/>
        </w:rPr>
        <w:t>增长</w:t>
      </w:r>
      <w:r>
        <w:rPr>
          <w:rFonts w:hint="eastAsia" w:ascii="仿宋_GB2312" w:eastAsia="仿宋_GB2312" w:cs="仿宋_GB2312"/>
          <w:bCs/>
          <w:kern w:val="0"/>
          <w:sz w:val="32"/>
          <w:szCs w:val="32"/>
          <w:lang w:val="en-US" w:eastAsia="zh-CN"/>
        </w:rPr>
        <w:t>78.39</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hint="eastAsia" w:eastAsia="仿宋_GB2312"/>
          <w:b/>
          <w:kern w:val="0"/>
          <w:sz w:val="32"/>
          <w:szCs w:val="32"/>
        </w:rPr>
      </w:pPr>
      <w:r>
        <w:rPr>
          <w:rFonts w:hint="eastAsia" w:ascii="仿宋_GB2312" w:eastAsia="仿宋_GB2312" w:cs="仿宋_GB2312"/>
          <w:b/>
          <w:bCs w:val="0"/>
          <w:kern w:val="0"/>
          <w:sz w:val="32"/>
          <w:szCs w:val="32"/>
        </w:rPr>
        <w:t>五</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2020年</w:t>
      </w:r>
      <w:r>
        <w:rPr>
          <w:rFonts w:hint="eastAsia" w:eastAsia="仿宋_GB2312"/>
          <w:b/>
          <w:kern w:val="0"/>
          <w:sz w:val="32"/>
          <w:szCs w:val="32"/>
        </w:rPr>
        <w:t>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部门 </w:t>
      </w:r>
      <w:r>
        <w:rPr>
          <w:rFonts w:hint="eastAsia" w:ascii="仿宋_GB2312" w:eastAsia="仿宋_GB2312" w:cs="仿宋_GB2312"/>
          <w:bCs/>
          <w:kern w:val="0"/>
          <w:sz w:val="32"/>
          <w:szCs w:val="32"/>
          <w:lang w:eastAsia="zh-CN"/>
        </w:rPr>
        <w:t>2020年</w:t>
      </w:r>
      <w:r>
        <w:rPr>
          <w:rFonts w:hint="eastAsia" w:ascii="仿宋_GB2312" w:eastAsia="仿宋_GB2312" w:cs="仿宋_GB2312"/>
          <w:bCs/>
          <w:kern w:val="0"/>
          <w:sz w:val="32"/>
          <w:szCs w:val="32"/>
        </w:rPr>
        <w:t>度财政拨款支出</w:t>
      </w:r>
      <w:r>
        <w:rPr>
          <w:rFonts w:hint="eastAsia" w:ascii="仿宋_GB2312" w:eastAsia="仿宋_GB2312" w:cs="仿宋_GB2312"/>
          <w:bCs/>
          <w:kern w:val="0"/>
          <w:sz w:val="32"/>
          <w:szCs w:val="32"/>
          <w:lang w:val="en-US" w:eastAsia="zh-CN"/>
        </w:rPr>
        <w:t>166.12</w:t>
      </w:r>
      <w:r>
        <w:rPr>
          <w:rFonts w:hint="eastAsia" w:ascii="仿宋_GB2312" w:eastAsia="仿宋_GB2312" w:cs="仿宋_GB2312"/>
          <w:bCs/>
          <w:kern w:val="0"/>
          <w:sz w:val="32"/>
          <w:szCs w:val="32"/>
        </w:rPr>
        <w:t xml:space="preserve"> 万元，占本年支出合计的 </w:t>
      </w:r>
      <w:r>
        <w:rPr>
          <w:rFonts w:hint="eastAsia" w:ascii="仿宋_GB2312" w:eastAsia="仿宋_GB2312" w:cs="仿宋_GB2312"/>
          <w:bCs/>
          <w:kern w:val="0"/>
          <w:sz w:val="32"/>
          <w:szCs w:val="32"/>
          <w:lang w:val="en-US" w:eastAsia="zh-CN"/>
        </w:rPr>
        <w:t>90.05</w:t>
      </w:r>
      <w:r>
        <w:rPr>
          <w:rFonts w:hint="eastAsia" w:ascii="仿宋_GB2312" w:eastAsia="仿宋_GB2312" w:cs="仿宋_GB2312"/>
          <w:bCs/>
          <w:kern w:val="0"/>
          <w:sz w:val="32"/>
          <w:szCs w:val="32"/>
        </w:rPr>
        <w:t xml:space="preserve">%。与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年相比，财政拨款支出</w:t>
      </w:r>
      <w:r>
        <w:rPr>
          <w:rFonts w:hint="eastAsia" w:ascii="仿宋_GB2312" w:eastAsia="仿宋_GB2312" w:cs="仿宋_GB2312"/>
          <w:bCs/>
          <w:kern w:val="0"/>
          <w:sz w:val="32"/>
          <w:szCs w:val="32"/>
          <w:lang w:eastAsia="zh-CN"/>
        </w:rPr>
        <w:t>增</w:t>
      </w:r>
      <w:r>
        <w:rPr>
          <w:rFonts w:hint="eastAsia" w:ascii="仿宋_GB2312" w:eastAsia="仿宋_GB2312" w:cs="仿宋_GB2312"/>
          <w:bCs/>
          <w:kern w:val="0"/>
          <w:sz w:val="32"/>
          <w:szCs w:val="32"/>
          <w:lang w:val="en-US" w:eastAsia="zh-CN"/>
        </w:rPr>
        <w:t>加62.56</w:t>
      </w:r>
      <w:r>
        <w:rPr>
          <w:rFonts w:hint="eastAsia" w:ascii="仿宋_GB2312" w:eastAsia="仿宋_GB2312" w:cs="仿宋_GB2312"/>
          <w:bCs/>
          <w:kern w:val="0"/>
          <w:sz w:val="32"/>
          <w:szCs w:val="32"/>
        </w:rPr>
        <w:t xml:space="preserve"> 万元。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2020 年</w:t>
      </w:r>
      <w:r>
        <w:rPr>
          <w:rFonts w:hint="eastAsia" w:ascii="仿宋_GB2312" w:eastAsia="仿宋_GB2312" w:cs="仿宋_GB2312"/>
          <w:bCs/>
          <w:kern w:val="0"/>
          <w:sz w:val="32"/>
          <w:szCs w:val="32"/>
        </w:rPr>
        <w:t xml:space="preserve">度财政拨款支出 </w:t>
      </w:r>
      <w:r>
        <w:rPr>
          <w:rFonts w:hint="eastAsia" w:ascii="仿宋_GB2312" w:eastAsia="仿宋_GB2312" w:cs="仿宋_GB2312"/>
          <w:bCs/>
          <w:kern w:val="0"/>
          <w:sz w:val="32"/>
          <w:szCs w:val="32"/>
          <w:lang w:val="en-US" w:eastAsia="zh-CN"/>
        </w:rPr>
        <w:t>166.12</w:t>
      </w:r>
      <w:r>
        <w:rPr>
          <w:rFonts w:hint="eastAsia" w:ascii="仿宋_GB2312" w:eastAsia="仿宋_GB2312" w:cs="仿宋_GB2312"/>
          <w:bCs/>
          <w:kern w:val="0"/>
          <w:sz w:val="32"/>
          <w:szCs w:val="32"/>
        </w:rPr>
        <w:t xml:space="preserve"> 万元，主要用于以下方面：一般公共服务（类）支出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社会保障和就业（类）支出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%；卫生健康支出（类）支出</w:t>
      </w:r>
      <w:r>
        <w:rPr>
          <w:rFonts w:hint="eastAsia" w:ascii="仿宋_GB2312" w:eastAsia="仿宋_GB2312" w:cs="仿宋_GB2312"/>
          <w:bCs/>
          <w:kern w:val="0"/>
          <w:sz w:val="32"/>
          <w:szCs w:val="32"/>
          <w:lang w:val="en-US" w:eastAsia="zh-CN"/>
        </w:rPr>
        <w:t>166.12</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住房保障（类）支出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2020 年</w:t>
      </w:r>
      <w:r>
        <w:rPr>
          <w:rFonts w:hint="eastAsia" w:ascii="仿宋_GB2312" w:eastAsia="仿宋_GB2312" w:cs="仿宋_GB2312"/>
          <w:bCs/>
          <w:kern w:val="0"/>
          <w:sz w:val="32"/>
          <w:szCs w:val="32"/>
        </w:rPr>
        <w:t xml:space="preserve">度财政拨款支出年初预算为 </w:t>
      </w:r>
      <w:r>
        <w:rPr>
          <w:rFonts w:hint="eastAsia" w:ascii="仿宋_GB2312" w:eastAsia="仿宋_GB2312" w:cs="仿宋_GB2312"/>
          <w:bCs/>
          <w:kern w:val="0"/>
          <w:sz w:val="32"/>
          <w:szCs w:val="32"/>
          <w:lang w:val="en-US" w:eastAsia="zh-CN"/>
        </w:rPr>
        <w:t>166.12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166.12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numPr>
          <w:ilvl w:val="0"/>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卫生健康支出</w:t>
      </w:r>
      <w:r>
        <w:rPr>
          <w:rFonts w:hint="eastAsia" w:ascii="仿宋_GB2312" w:eastAsia="仿宋_GB2312" w:cs="仿宋_GB2312"/>
          <w:bCs/>
          <w:kern w:val="0"/>
          <w:sz w:val="32"/>
          <w:szCs w:val="32"/>
        </w:rPr>
        <w:t>（类）基层医疗卫生机构（款） 城市社区卫生机构（项）。年初预算为</w:t>
      </w:r>
      <w:r>
        <w:rPr>
          <w:rFonts w:hint="eastAsia" w:ascii="仿宋_GB2312" w:eastAsia="仿宋_GB2312" w:cs="仿宋_GB2312"/>
          <w:bCs/>
          <w:kern w:val="0"/>
          <w:sz w:val="32"/>
          <w:szCs w:val="32"/>
          <w:lang w:val="en-US" w:eastAsia="zh-CN"/>
        </w:rPr>
        <w:t>85.72</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85.72</w:t>
      </w:r>
      <w:r>
        <w:rPr>
          <w:rFonts w:hint="eastAsia" w:ascii="仿宋_GB2312" w:eastAsia="仿宋_GB2312" w:cs="仿宋_GB2312"/>
          <w:bCs/>
          <w:kern w:val="0"/>
          <w:sz w:val="32"/>
          <w:szCs w:val="32"/>
        </w:rPr>
        <w:t xml:space="preserve">万元，完成年初预算的 100 %。 </w:t>
      </w:r>
    </w:p>
    <w:p>
      <w:pPr>
        <w:numPr>
          <w:ilvl w:val="0"/>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w:t>
      </w:r>
      <w:r>
        <w:rPr>
          <w:rFonts w:hint="eastAsia" w:ascii="仿宋_GB2312" w:eastAsia="仿宋_GB2312" w:cs="仿宋_GB2312"/>
          <w:kern w:val="0"/>
          <w:sz w:val="32"/>
          <w:szCs w:val="32"/>
        </w:rPr>
        <w:t>卫生健康支出</w:t>
      </w:r>
      <w:r>
        <w:rPr>
          <w:rFonts w:hint="eastAsia" w:ascii="仿宋_GB2312" w:eastAsia="仿宋_GB2312" w:cs="仿宋_GB2312"/>
          <w:bCs/>
          <w:kern w:val="0"/>
          <w:sz w:val="32"/>
          <w:szCs w:val="32"/>
        </w:rPr>
        <w:t>（类）公共卫生（款）基本公共卫生服务（项）。年初预算为</w:t>
      </w:r>
      <w:r>
        <w:rPr>
          <w:rFonts w:hint="eastAsia" w:ascii="仿宋_GB2312" w:eastAsia="仿宋_GB2312" w:cs="仿宋_GB2312"/>
          <w:bCs/>
          <w:kern w:val="0"/>
          <w:sz w:val="32"/>
          <w:szCs w:val="32"/>
          <w:lang w:val="en-US" w:eastAsia="zh-CN"/>
        </w:rPr>
        <w:t>77.89</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77.89</w:t>
      </w:r>
      <w:r>
        <w:rPr>
          <w:rFonts w:hint="eastAsia" w:ascii="仿宋_GB2312" w:eastAsia="仿宋_GB2312" w:cs="仿宋_GB2312"/>
          <w:bCs/>
          <w:kern w:val="0"/>
          <w:sz w:val="32"/>
          <w:szCs w:val="32"/>
        </w:rPr>
        <w:t xml:space="preserve">万元，完成年初预算的 100 %。 </w:t>
      </w:r>
    </w:p>
    <w:p>
      <w:pPr>
        <w:numPr>
          <w:ilvl w:val="0"/>
          <w:numId w:val="0"/>
        </w:num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3.</w:t>
      </w:r>
      <w:r>
        <w:rPr>
          <w:rFonts w:hint="eastAsia" w:ascii="仿宋_GB2312" w:eastAsia="仿宋_GB2312" w:cs="仿宋_GB2312"/>
          <w:kern w:val="0"/>
          <w:sz w:val="32"/>
          <w:szCs w:val="32"/>
        </w:rPr>
        <w:t>卫生健康支出</w:t>
      </w:r>
      <w:r>
        <w:rPr>
          <w:rFonts w:hint="eastAsia" w:ascii="仿宋_GB2312" w:eastAsia="仿宋_GB2312" w:cs="仿宋_GB2312"/>
          <w:bCs/>
          <w:kern w:val="0"/>
          <w:sz w:val="32"/>
          <w:szCs w:val="32"/>
        </w:rPr>
        <w:t>（类）公共卫生（款）重大公共卫生服务（项）。年初预算为</w:t>
      </w:r>
      <w:r>
        <w:rPr>
          <w:rFonts w:hint="eastAsia" w:ascii="仿宋_GB2312" w:eastAsia="仿宋_GB2312" w:cs="仿宋_GB2312"/>
          <w:bCs/>
          <w:kern w:val="0"/>
          <w:sz w:val="32"/>
          <w:szCs w:val="32"/>
          <w:lang w:val="en-US" w:eastAsia="zh-CN"/>
        </w:rPr>
        <w:t>2.5</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2.5</w:t>
      </w:r>
      <w:r>
        <w:rPr>
          <w:rFonts w:hint="eastAsia" w:ascii="仿宋_GB2312" w:eastAsia="仿宋_GB2312" w:cs="仿宋_GB2312"/>
          <w:bCs/>
          <w:kern w:val="0"/>
          <w:sz w:val="32"/>
          <w:szCs w:val="32"/>
        </w:rPr>
        <w:t>万元，完成年初预算的 100 %。</w:t>
      </w:r>
    </w:p>
    <w:p>
      <w:pPr>
        <w:autoSpaceDE w:val="0"/>
        <w:autoSpaceDN w:val="0"/>
        <w:adjustRightInd w:val="0"/>
        <w:spacing w:line="560" w:lineRule="exact"/>
        <w:ind w:left="959" w:leftChars="304" w:hanging="321" w:hangingChars="100"/>
        <w:jc w:val="left"/>
        <w:rPr>
          <w:rFonts w:hint="eastAsia" w:ascii="仿宋_GB2312" w:eastAsia="仿宋_GB2312" w:cs="仿宋_GB2312"/>
          <w:b w:val="0"/>
          <w:bCs/>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bCs w:val="0"/>
          <w:kern w:val="0"/>
          <w:sz w:val="32"/>
          <w:szCs w:val="32"/>
          <w:highlight w:val="none"/>
        </w:rPr>
        <w:t>、</w:t>
      </w:r>
      <w:r>
        <w:rPr>
          <w:rFonts w:hint="eastAsia" w:ascii="仿宋_GB2312" w:eastAsia="仿宋_GB2312" w:cs="仿宋_GB2312"/>
          <w:b/>
          <w:bCs w:val="0"/>
          <w:kern w:val="0"/>
          <w:sz w:val="32"/>
          <w:szCs w:val="32"/>
          <w:highlight w:val="none"/>
          <w:lang w:eastAsia="zh-CN"/>
        </w:rPr>
        <w:t>2020年</w:t>
      </w:r>
      <w:r>
        <w:rPr>
          <w:rFonts w:hint="eastAsia" w:ascii="仿宋_GB2312" w:eastAsia="仿宋_GB2312" w:cs="仿宋_GB2312"/>
          <w:b/>
          <w:bCs w:val="0"/>
          <w:kern w:val="0"/>
          <w:sz w:val="32"/>
          <w:szCs w:val="32"/>
          <w:highlight w:val="none"/>
        </w:rPr>
        <w:t>度一般公共预算财政拨款基本支出决算情</w:t>
      </w:r>
      <w:r>
        <w:rPr>
          <w:rFonts w:hint="eastAsia" w:ascii="仿宋_GB2312" w:eastAsia="仿宋_GB2312" w:cs="仿宋_GB2312"/>
          <w:b/>
          <w:bCs w:val="0"/>
          <w:kern w:val="0"/>
          <w:sz w:val="32"/>
          <w:szCs w:val="32"/>
          <w:highlight w:val="none"/>
          <w:lang w:eastAsia="zh-CN"/>
        </w:rPr>
        <w:t>况</w:t>
      </w:r>
      <w:r>
        <w:rPr>
          <w:rFonts w:hint="eastAsia" w:ascii="仿宋_GB2312" w:eastAsia="仿宋_GB2312" w:cs="仿宋_GB2312"/>
          <w:b w:val="0"/>
          <w:bCs/>
          <w:kern w:val="0"/>
          <w:sz w:val="32"/>
          <w:szCs w:val="32"/>
          <w:lang w:eastAsia="zh-CN"/>
        </w:rPr>
        <w:t>2020年</w:t>
      </w:r>
      <w:r>
        <w:rPr>
          <w:rFonts w:hint="eastAsia" w:ascii="仿宋_GB2312" w:eastAsia="仿宋_GB2312" w:cs="仿宋_GB2312"/>
          <w:b w:val="0"/>
          <w:bCs/>
          <w:kern w:val="0"/>
          <w:sz w:val="32"/>
          <w:szCs w:val="32"/>
        </w:rPr>
        <w:t>度财政拨款基本支出</w:t>
      </w:r>
      <w:r>
        <w:rPr>
          <w:rFonts w:hint="eastAsia" w:ascii="仿宋_GB2312" w:eastAsia="仿宋_GB2312" w:cs="仿宋_GB2312"/>
          <w:b w:val="0"/>
          <w:bCs/>
          <w:kern w:val="0"/>
          <w:sz w:val="32"/>
          <w:szCs w:val="32"/>
          <w:lang w:val="en-US" w:eastAsia="zh-CN"/>
        </w:rPr>
        <w:t>85.72</w:t>
      </w:r>
      <w:r>
        <w:rPr>
          <w:rFonts w:hint="eastAsia" w:ascii="仿宋_GB2312" w:eastAsia="仿宋_GB2312" w:cs="仿宋_GB2312"/>
          <w:b w:val="0"/>
          <w:bCs/>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 xml:space="preserve"> 人员经费</w:t>
      </w:r>
      <w:r>
        <w:rPr>
          <w:rFonts w:hint="eastAsia" w:ascii="仿宋_GB2312" w:eastAsia="仿宋_GB2312" w:cs="仿宋_GB2312"/>
          <w:b w:val="0"/>
          <w:bCs/>
          <w:kern w:val="0"/>
          <w:sz w:val="32"/>
          <w:szCs w:val="32"/>
          <w:lang w:val="en-US" w:eastAsia="zh-CN"/>
        </w:rPr>
        <w:t>50.92</w:t>
      </w:r>
      <w:r>
        <w:rPr>
          <w:rFonts w:hint="eastAsia" w:ascii="仿宋_GB2312" w:eastAsia="仿宋_GB2312" w:cs="仿宋_GB2312"/>
          <w:b w:val="0"/>
          <w:bCs/>
          <w:kern w:val="0"/>
          <w:sz w:val="32"/>
          <w:szCs w:val="32"/>
        </w:rPr>
        <w:t>万元，主要包括：基本工资、津贴补贴、 奖金、伙食补助费、绩效工资、机关事业单位基本养老保险缴费、职业年金缴费、其他社会保障缴费、其他工资福利支出、 离休费、退休费、抚恤金、生活补助、医疗费、奖励金、住房公积金；</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eastAsia="zh-CN"/>
        </w:rPr>
      </w:pPr>
      <w:r>
        <w:rPr>
          <w:rFonts w:hint="eastAsia" w:ascii="仿宋_GB2312" w:eastAsia="仿宋_GB2312" w:cs="仿宋_GB2312"/>
          <w:b w:val="0"/>
          <w:bCs/>
          <w:kern w:val="0"/>
          <w:sz w:val="32"/>
          <w:szCs w:val="32"/>
        </w:rPr>
        <w:t>公用经费</w:t>
      </w:r>
      <w:r>
        <w:rPr>
          <w:rFonts w:hint="eastAsia" w:ascii="仿宋_GB2312" w:eastAsia="仿宋_GB2312" w:cs="仿宋_GB2312"/>
          <w:b w:val="0"/>
          <w:bCs/>
          <w:kern w:val="0"/>
          <w:sz w:val="32"/>
          <w:szCs w:val="32"/>
          <w:lang w:val="en-US" w:eastAsia="zh-CN"/>
        </w:rPr>
        <w:t>34.8</w:t>
      </w:r>
      <w:r>
        <w:rPr>
          <w:rFonts w:hint="eastAsia" w:ascii="仿宋_GB2312" w:eastAsia="仿宋_GB2312" w:cs="仿宋_GB2312"/>
          <w:b w:val="0"/>
          <w:bCs/>
          <w:kern w:val="0"/>
          <w:sz w:val="32"/>
          <w:szCs w:val="32"/>
        </w:rPr>
        <w:t>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
          <w:bCs w:val="0"/>
          <w:kern w:val="0"/>
          <w:sz w:val="32"/>
          <w:szCs w:val="32"/>
          <w:highlight w:val="none"/>
        </w:rPr>
        <w:t>七、</w:t>
      </w:r>
      <w:r>
        <w:rPr>
          <w:rFonts w:hint="eastAsia" w:ascii="仿宋_GB2312" w:eastAsia="仿宋_GB2312" w:cs="仿宋_GB2312"/>
          <w:b/>
          <w:bCs w:val="0"/>
          <w:kern w:val="0"/>
          <w:sz w:val="32"/>
          <w:szCs w:val="32"/>
          <w:highlight w:val="none"/>
          <w:lang w:eastAsia="zh-CN"/>
        </w:rPr>
        <w:t>2020 年</w:t>
      </w:r>
      <w:r>
        <w:rPr>
          <w:rFonts w:hint="eastAsia" w:ascii="仿宋_GB2312" w:eastAsia="仿宋_GB2312" w:cs="仿宋_GB2312"/>
          <w:b/>
          <w:bCs w:val="0"/>
          <w:kern w:val="0"/>
          <w:sz w:val="32"/>
          <w:szCs w:val="32"/>
          <w:highlight w:val="none"/>
        </w:rPr>
        <w:t>度一般公共预算财政拨款“三公” 经费支出决算情况</w:t>
      </w:r>
      <w:r>
        <w:rPr>
          <w:rFonts w:hint="eastAsia" w:ascii="仿宋_GB2312" w:eastAsia="仿宋_GB2312" w:cs="仿宋_GB2312"/>
          <w:bCs/>
          <w:kern w:val="0"/>
          <w:sz w:val="32"/>
          <w:szCs w:val="32"/>
          <w:highlight w:val="none"/>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eastAsia="仿宋_GB2312"/>
          <w:bCs/>
          <w:kern w:val="0"/>
          <w:sz w:val="32"/>
          <w:szCs w:val="32"/>
        </w:rPr>
        <w:t>2020</w:t>
      </w:r>
      <w:r>
        <w:rPr>
          <w:rFonts w:hint="eastAsia" w:ascii="仿宋_GB2312" w:eastAsia="仿宋_GB2312" w:cs="仿宋_GB2312"/>
          <w:bCs/>
          <w:kern w:val="0"/>
          <w:sz w:val="32"/>
          <w:szCs w:val="32"/>
        </w:rPr>
        <w:t>年度“三公”经费财政拨款支出预算为</w:t>
      </w:r>
      <w:r>
        <w:rPr>
          <w:rFonts w:hint="eastAsia" w:eastAsia="仿宋_GB2312"/>
          <w:bCs/>
          <w:kern w:val="0"/>
          <w:sz w:val="32"/>
          <w:szCs w:val="32"/>
        </w:rPr>
        <w:t>0</w:t>
      </w:r>
      <w:r>
        <w:rPr>
          <w:rFonts w:hint="eastAsia" w:ascii="仿宋_GB2312" w:eastAsia="仿宋_GB2312" w:cs="仿宋_GB2312"/>
          <w:bCs/>
          <w:kern w:val="0"/>
          <w:sz w:val="32"/>
          <w:szCs w:val="32"/>
        </w:rPr>
        <w:t>万元，支出决算为</w:t>
      </w:r>
      <w:r>
        <w:rPr>
          <w:rFonts w:hint="eastAsia" w:eastAsia="仿宋_GB2312"/>
          <w:bCs/>
          <w:kern w:val="0"/>
          <w:sz w:val="32"/>
          <w:szCs w:val="32"/>
        </w:rPr>
        <w:t>0</w:t>
      </w:r>
      <w:r>
        <w:rPr>
          <w:rFonts w:hint="eastAsia" w:ascii="仿宋_GB2312" w:eastAsia="仿宋_GB2312" w:cs="仿宋_GB2312"/>
          <w:bCs/>
          <w:kern w:val="0"/>
          <w:sz w:val="32"/>
          <w:szCs w:val="32"/>
        </w:rPr>
        <w:t>万元，其中：因公出国（境）费</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支出决算为</w:t>
      </w:r>
      <w:r>
        <w:rPr>
          <w:rFonts w:hint="eastAsia" w:eastAsia="仿宋_GB2312"/>
          <w:bCs/>
          <w:kern w:val="0"/>
          <w:sz w:val="32"/>
          <w:szCs w:val="32"/>
        </w:rPr>
        <w:t>0</w:t>
      </w:r>
      <w:r>
        <w:rPr>
          <w:rFonts w:hint="eastAsia" w:ascii="仿宋_GB2312" w:eastAsia="仿宋_GB2312" w:cs="仿宋_GB2312"/>
          <w:bCs/>
          <w:kern w:val="0"/>
          <w:sz w:val="32"/>
          <w:szCs w:val="32"/>
        </w:rPr>
        <w:t>万元；公务用车购置及运行费</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支出决算为</w:t>
      </w:r>
      <w:r>
        <w:rPr>
          <w:rFonts w:hint="eastAsia" w:eastAsia="仿宋_GB2312"/>
          <w:bCs/>
          <w:kern w:val="0"/>
          <w:sz w:val="32"/>
          <w:szCs w:val="32"/>
        </w:rPr>
        <w:t>0</w:t>
      </w:r>
      <w:r>
        <w:rPr>
          <w:rFonts w:hint="eastAsia" w:ascii="仿宋_GB2312" w:eastAsia="仿宋_GB2312" w:cs="仿宋_GB2312"/>
          <w:bCs/>
          <w:kern w:val="0"/>
          <w:sz w:val="32"/>
          <w:szCs w:val="32"/>
        </w:rPr>
        <w:t>万元；公务接待费支出</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决算为</w:t>
      </w:r>
      <w:r>
        <w:rPr>
          <w:rFonts w:hint="eastAsia" w:eastAsia="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“三公”经费财政拨款支出决算数</w:t>
      </w:r>
      <w:r>
        <w:rPr>
          <w:rFonts w:hint="eastAsia" w:ascii="仿宋_GB2312" w:eastAsia="仿宋_GB2312" w:cs="仿宋_GB2312"/>
          <w:bCs/>
          <w:kern w:val="0"/>
          <w:sz w:val="32"/>
          <w:szCs w:val="32"/>
          <w:lang w:val="en-US" w:eastAsia="zh-CN"/>
        </w:rPr>
        <w:t>为0万元，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年度“三公”经费财政拨款支出决算数比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2020年</w:t>
      </w:r>
      <w:r>
        <w:rPr>
          <w:rFonts w:hint="eastAsia" w:ascii="仿宋_GB2312" w:eastAsia="仿宋_GB2312" w:cs="仿宋_GB2312"/>
          <w:bCs/>
          <w:kern w:val="0"/>
          <w:sz w:val="32"/>
          <w:szCs w:val="32"/>
        </w:rPr>
        <w:t>度“三公”经费财政拨款支出决算中，因公出国（境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 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%。具体情况如下：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2020年</w:t>
      </w:r>
      <w:r>
        <w:rPr>
          <w:rFonts w:hint="eastAsia" w:ascii="仿宋_GB2312" w:eastAsia="仿宋_GB2312" w:cs="仿宋_GB2312"/>
          <w:bCs/>
          <w:kern w:val="0"/>
          <w:sz w:val="32"/>
          <w:szCs w:val="32"/>
        </w:rPr>
        <w:t>，机关所属单位开支财政拨款的公务用车保有量为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2020 年</w:t>
      </w:r>
      <w:r>
        <w:rPr>
          <w:rFonts w:hint="eastAsia" w:ascii="仿宋_GB2312" w:eastAsia="仿宋_GB2312" w:cs="仿宋_GB2312"/>
          <w:bCs/>
          <w:kern w:val="0"/>
          <w:sz w:val="32"/>
          <w:szCs w:val="32"/>
        </w:rPr>
        <w:t>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2020 年</w:t>
      </w:r>
      <w:r>
        <w:rPr>
          <w:rFonts w:hint="eastAsia" w:ascii="仿宋_GB2312" w:eastAsia="仿宋_GB2312" w:cs="仿宋_GB2312"/>
          <w:bCs/>
          <w:kern w:val="0"/>
          <w:sz w:val="32"/>
          <w:szCs w:val="32"/>
        </w:rPr>
        <w:t>共接待国内来访团组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60" w:lineRule="exact"/>
        <w:ind w:firstLine="640" w:firstLineChars="0"/>
        <w:jc w:val="left"/>
        <w:rPr>
          <w:rFonts w:hint="eastAsia" w:ascii="仿宋_GB2312" w:eastAsia="仿宋_GB2312" w:cs="仿宋_GB2312"/>
          <w:b/>
          <w:bCs w:val="0"/>
          <w:kern w:val="0"/>
          <w:sz w:val="32"/>
          <w:szCs w:val="32"/>
        </w:rPr>
      </w:pPr>
      <w:r>
        <w:rPr>
          <w:rFonts w:hint="eastAsia" w:ascii="仿宋_GB2312" w:eastAsia="仿宋_GB2312" w:cs="仿宋_GB2312"/>
          <w:b/>
          <w:bCs w:val="0"/>
          <w:kern w:val="0"/>
          <w:sz w:val="32"/>
          <w:szCs w:val="32"/>
        </w:rPr>
        <w:t>八、</w:t>
      </w:r>
      <w:r>
        <w:rPr>
          <w:rFonts w:hint="eastAsia" w:ascii="仿宋_GB2312" w:eastAsia="仿宋_GB2312" w:cs="仿宋_GB2312"/>
          <w:b/>
          <w:bCs w:val="0"/>
          <w:kern w:val="0"/>
          <w:sz w:val="32"/>
          <w:szCs w:val="32"/>
          <w:lang w:eastAsia="zh-CN"/>
        </w:rPr>
        <w:t>2020 年</w:t>
      </w:r>
      <w:r>
        <w:rPr>
          <w:rFonts w:hint="eastAsia" w:ascii="仿宋_GB2312" w:eastAsia="仿宋_GB2312" w:cs="仿宋_GB2312"/>
          <w:b/>
          <w:bCs w:val="0"/>
          <w:kern w:val="0"/>
          <w:sz w:val="32"/>
          <w:szCs w:val="32"/>
        </w:rPr>
        <w:t xml:space="preserve">度政府性基金预算财政拨款收入支出决算情况说明 </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年度政府基金预算财政拨款收、支总决算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年相比，收、支总计各增加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val="en-US" w:eastAsia="zh-CN"/>
        </w:rPr>
        <w:t>2020年</w:t>
      </w:r>
      <w:r>
        <w:rPr>
          <w:rFonts w:hint="eastAsia" w:ascii="仿宋_GB2312" w:eastAsia="仿宋_GB2312" w:cs="仿宋_GB2312"/>
          <w:b/>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2020年度国有资本经营预算财政拨款本年支出0万元</w:t>
      </w:r>
    </w:p>
    <w:p>
      <w:pPr>
        <w:autoSpaceDE w:val="0"/>
        <w:autoSpaceDN w:val="0"/>
        <w:adjustRightInd w:val="0"/>
        <w:ind w:firstLine="643" w:firstLineChars="200"/>
        <w:jc w:val="left"/>
        <w:rPr>
          <w:rFonts w:hint="eastAsia" w:ascii="仿宋_GB2312" w:eastAsia="仿宋_GB2312" w:cs="仿宋_GB2312"/>
          <w:b/>
          <w:bCs w:val="0"/>
          <w:kern w:val="0"/>
          <w:sz w:val="32"/>
          <w:szCs w:val="32"/>
          <w:highlight w:val="yellow"/>
        </w:rPr>
      </w:pPr>
      <w:r>
        <w:rPr>
          <w:rFonts w:hint="eastAsia" w:ascii="仿宋_GB2312" w:eastAsia="仿宋_GB2312" w:cs="仿宋_GB2312"/>
          <w:b/>
          <w:bCs w:val="0"/>
          <w:kern w:val="0"/>
          <w:sz w:val="32"/>
          <w:szCs w:val="32"/>
          <w:lang w:eastAsia="zh-CN"/>
        </w:rPr>
        <w:t>十、</w:t>
      </w:r>
      <w:r>
        <w:rPr>
          <w:rFonts w:hint="eastAsia" w:eastAsia="仿宋_GB2312"/>
          <w:b/>
          <w:kern w:val="0"/>
          <w:sz w:val="32"/>
          <w:szCs w:val="32"/>
          <w:highlight w:val="none"/>
          <w:lang w:eastAsia="zh-CN"/>
        </w:rPr>
        <w:t>2020 年</w:t>
      </w:r>
      <w:r>
        <w:rPr>
          <w:rFonts w:hint="eastAsia" w:ascii="仿宋_GB2312" w:eastAsia="仿宋_GB2312" w:cs="仿宋_GB2312"/>
          <w:b/>
          <w:bCs w:val="0"/>
          <w:kern w:val="0"/>
          <w:sz w:val="32"/>
          <w:szCs w:val="32"/>
          <w:highlight w:val="none"/>
        </w:rPr>
        <w:t>度预算绩效情况说明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Chars="200" w:firstLine="640" w:firstLineChars="200"/>
        <w:jc w:val="left"/>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根据财政预算</w:t>
      </w:r>
      <w:r>
        <w:rPr>
          <w:rFonts w:hint="eastAsia" w:ascii="仿宋_GB2312" w:eastAsia="仿宋_GB2312" w:cs="仿宋_GB2312"/>
          <w:bCs/>
          <w:kern w:val="0"/>
          <w:sz w:val="32"/>
          <w:szCs w:val="32"/>
          <w:lang w:eastAsia="zh-CN"/>
        </w:rPr>
        <w:t>绩效</w:t>
      </w:r>
      <w:r>
        <w:rPr>
          <w:rFonts w:hint="eastAsia" w:ascii="仿宋_GB2312" w:eastAsia="仿宋_GB2312" w:cs="仿宋_GB2312"/>
          <w:bCs/>
          <w:kern w:val="0"/>
          <w:sz w:val="32"/>
          <w:szCs w:val="32"/>
        </w:rPr>
        <w:t>管理要求</w:t>
      </w:r>
      <w:r>
        <w:rPr>
          <w:rFonts w:hint="eastAsia" w:ascii="仿宋_GB2312" w:eastAsia="仿宋_GB2312" w:cs="仿宋_GB2312"/>
          <w:bCs/>
          <w:kern w:val="0"/>
          <w:sz w:val="32"/>
          <w:szCs w:val="32"/>
          <w:lang w:eastAsia="zh-CN"/>
        </w:rPr>
        <w:t>：</w:t>
      </w:r>
      <w:r>
        <w:rPr>
          <w:rFonts w:hint="eastAsia" w:ascii="仿宋_GB2312" w:eastAsia="仿宋_GB2312" w:cs="仿宋_GB2312"/>
          <w:b/>
          <w:bCs w:val="0"/>
          <w:kern w:val="0"/>
          <w:sz w:val="32"/>
          <w:szCs w:val="32"/>
          <w:lang w:eastAsia="zh-CN"/>
        </w:rPr>
        <w:t>一是</w:t>
      </w:r>
      <w:r>
        <w:rPr>
          <w:rFonts w:hint="eastAsia" w:ascii="仿宋_GB2312" w:eastAsia="仿宋_GB2312" w:cs="仿宋_GB2312"/>
          <w:bCs/>
          <w:kern w:val="0"/>
          <w:sz w:val="32"/>
          <w:szCs w:val="32"/>
        </w:rPr>
        <w:t>我部门</w:t>
      </w:r>
      <w:r>
        <w:rPr>
          <w:rFonts w:hint="eastAsia" w:ascii="仿宋_GB2312" w:eastAsia="仿宋_GB2312" w:cs="仿宋_GB2312"/>
          <w:bCs/>
          <w:kern w:val="0"/>
          <w:sz w:val="32"/>
          <w:szCs w:val="32"/>
          <w:lang w:eastAsia="zh-CN"/>
        </w:rPr>
        <w:t>完成了</w:t>
      </w:r>
      <w:r>
        <w:rPr>
          <w:rFonts w:hint="eastAsia" w:ascii="仿宋_GB2312" w:eastAsia="仿宋_GB2312" w:cs="仿宋_GB2312"/>
          <w:bCs/>
          <w:kern w:val="0"/>
          <w:sz w:val="32"/>
          <w:szCs w:val="32"/>
          <w:lang w:val="en-US" w:eastAsia="zh-CN"/>
        </w:rPr>
        <w:t>2020年部门整体绩效自评，</w:t>
      </w:r>
      <w:r>
        <w:rPr>
          <w:rFonts w:hint="eastAsia" w:ascii="仿宋_GB2312" w:eastAsia="仿宋_GB2312" w:cs="仿宋_GB2312"/>
          <w:b/>
          <w:bCs w:val="0"/>
          <w:kern w:val="0"/>
          <w:sz w:val="32"/>
          <w:szCs w:val="32"/>
          <w:lang w:val="en-US" w:eastAsia="zh-CN"/>
        </w:rPr>
        <w:t>二是</w:t>
      </w:r>
      <w:r>
        <w:rPr>
          <w:rFonts w:hint="eastAsia" w:ascii="仿宋_GB2312" w:eastAsia="仿宋_GB2312" w:cs="仿宋_GB2312"/>
          <w:bCs/>
          <w:kern w:val="0"/>
          <w:sz w:val="32"/>
          <w:szCs w:val="32"/>
          <w:lang w:val="en-US" w:eastAsia="zh-CN"/>
        </w:rPr>
        <w:t>完成了2021年绩效目标申报。</w:t>
      </w:r>
      <w:r>
        <w:rPr>
          <w:rFonts w:hint="eastAsia" w:ascii="仿宋_GB2312" w:eastAsia="仿宋_GB2312" w:cs="仿宋_GB2312"/>
          <w:bCs/>
          <w:kern w:val="0"/>
          <w:sz w:val="32"/>
          <w:szCs w:val="32"/>
        </w:rPr>
        <w:t>部门决算中项目绩效自评结果</w:t>
      </w:r>
      <w:r>
        <w:rPr>
          <w:rFonts w:hint="eastAsia" w:ascii="仿宋_GB2312" w:eastAsia="仿宋_GB2312" w:cs="仿宋_GB2312"/>
          <w:bCs/>
          <w:kern w:val="0"/>
          <w:sz w:val="32"/>
          <w:szCs w:val="32"/>
          <w:lang w:eastAsia="zh-CN"/>
        </w:rPr>
        <w:t>。</w:t>
      </w:r>
    </w:p>
    <w:p>
      <w:pPr>
        <w:autoSpaceDE w:val="0"/>
        <w:autoSpaceDN w:val="0"/>
        <w:adjustRightInd w:val="0"/>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lang w:eastAsia="zh-CN"/>
        </w:rPr>
        <w:t>十一、</w:t>
      </w:r>
      <w:r>
        <w:rPr>
          <w:rFonts w:hint="eastAsia" w:ascii="仿宋_GB2312" w:eastAsia="仿宋_GB2312" w:cs="仿宋_GB2312"/>
          <w:b/>
          <w:bCs w:val="0"/>
          <w:kern w:val="0"/>
          <w:sz w:val="32"/>
          <w:szCs w:val="32"/>
        </w:rPr>
        <w:t>其他重要事项的情况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p>
    <w:p>
      <w:pPr>
        <w:autoSpaceDE w:val="0"/>
        <w:autoSpaceDN w:val="0"/>
        <w:adjustRightInd w:val="0"/>
        <w:ind w:firstLine="640" w:firstLineChars="200"/>
        <w:jc w:val="left"/>
        <w:rPr>
          <w:rFonts w:hint="eastAsia"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rPr>
        <w:t>本单位性质为事业单位，无机关运行经费</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参照机关运行经费统计口径，我单位事业运行经费情况如下：</w:t>
      </w:r>
    </w:p>
    <w:p>
      <w:pPr>
        <w:autoSpaceDE w:val="0"/>
        <w:autoSpaceDN w:val="0"/>
        <w:adjustRightInd w:val="0"/>
        <w:ind w:firstLine="640" w:firstLineChars="20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rPr>
        <w:t>2020年度部门</w:t>
      </w:r>
      <w:r>
        <w:rPr>
          <w:rFonts w:hint="eastAsia" w:ascii="仿宋_GB2312" w:eastAsia="仿宋_GB2312" w:cs="仿宋_GB2312"/>
          <w:kern w:val="0"/>
          <w:sz w:val="32"/>
          <w:szCs w:val="32"/>
          <w:highlight w:val="none"/>
          <w:lang w:val="en-US" w:eastAsia="zh-CN"/>
        </w:rPr>
        <w:t>事业</w:t>
      </w:r>
      <w:r>
        <w:rPr>
          <w:rFonts w:hint="eastAsia" w:ascii="仿宋_GB2312" w:eastAsia="仿宋_GB2312" w:cs="仿宋_GB2312"/>
          <w:kern w:val="0"/>
          <w:sz w:val="32"/>
          <w:szCs w:val="32"/>
          <w:highlight w:val="none"/>
        </w:rPr>
        <w:t>运行经费支出</w:t>
      </w:r>
      <w:r>
        <w:rPr>
          <w:rFonts w:hint="eastAsia" w:ascii="仿宋_GB2312" w:eastAsia="仿宋_GB2312" w:cs="仿宋_GB2312"/>
          <w:kern w:val="0"/>
          <w:sz w:val="32"/>
          <w:szCs w:val="32"/>
          <w:highlight w:val="none"/>
          <w:lang w:val="en-US" w:eastAsia="zh-CN"/>
        </w:rPr>
        <w:t>34.8</w:t>
      </w:r>
      <w:r>
        <w:rPr>
          <w:rFonts w:hint="eastAsia" w:ascii="仿宋_GB2312" w:eastAsia="仿宋_GB2312" w:cs="仿宋_GB2312"/>
          <w:kern w:val="0"/>
          <w:sz w:val="32"/>
          <w:szCs w:val="32"/>
          <w:highlight w:val="none"/>
        </w:rPr>
        <w:t>万元，主要包括：</w:t>
      </w:r>
      <w:r>
        <w:rPr>
          <w:rFonts w:hint="eastAsia" w:ascii="仿宋_GB2312" w:eastAsia="仿宋_GB2312" w:cs="仿宋_GB2312"/>
          <w:kern w:val="0"/>
          <w:sz w:val="32"/>
          <w:szCs w:val="32"/>
          <w:highlight w:val="none"/>
          <w:lang w:val="en-US" w:eastAsia="zh-CN"/>
        </w:rPr>
        <w:t>办公费3.45万元，印刷费0.08万元，咨询费0.01万元，手续费0.12万元，水费0.27万元，维修（护）费0.61万元，专用材料费20.27万元，专用燃料费0.1万元，工会经费0.36万元，其他交通费用0.17万元。其他商品和服务支出5.96万元，办公设备购置2.97万元，专用设备购置0.43万元。</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。2020年</w:t>
      </w:r>
      <w:r>
        <w:rPr>
          <w:rFonts w:hint="eastAsia" w:ascii="仿宋_GB2312" w:eastAsia="仿宋_GB2312" w:cs="仿宋_GB2312"/>
          <w:kern w:val="0"/>
          <w:sz w:val="32"/>
          <w:szCs w:val="32"/>
        </w:rPr>
        <w:t>度部门政府采购支出总额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辆，其中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辆；专业技术用</w:t>
      </w:r>
      <w:r>
        <w:rPr>
          <w:rFonts w:hint="eastAsia" w:ascii="仿宋_GB2312" w:eastAsia="仿宋_GB2312" w:cs="仿宋_GB2312"/>
          <w:kern w:val="0"/>
          <w:sz w:val="32"/>
          <w:szCs w:val="32"/>
          <w:lang w:eastAsia="zh-CN"/>
        </w:rPr>
        <w:t>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台</w:t>
      </w:r>
      <w:r>
        <w:rPr>
          <w:rFonts w:hint="eastAsia" w:ascii="仿宋_GB2312" w:eastAsia="仿宋_GB2312" w:cs="仿宋_GB2312"/>
          <w:kern w:val="0"/>
          <w:sz w:val="32"/>
          <w:szCs w:val="32"/>
        </w:rPr>
        <w:t xml:space="preserve">（套）。 </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2"/>
        </w:numPr>
        <w:ind w:left="638" w:leftChars="304"/>
        <w:rPr>
          <w:rFonts w:ascii="仿宋_GB2312" w:eastAsia="仿宋_GB2312"/>
          <w:bCs/>
          <w:sz w:val="32"/>
          <w:szCs w:val="32"/>
        </w:rPr>
      </w:pPr>
      <w:r>
        <w:rPr>
          <w:rFonts w:hint="eastAsia" w:ascii="仿宋_GB2312" w:eastAsia="仿宋_GB2312"/>
          <w:bCs/>
          <w:sz w:val="32"/>
          <w:szCs w:val="32"/>
        </w:rPr>
        <w:t>财政拨款收入：指本级财政当年拨付的资金。</w:t>
      </w:r>
    </w:p>
    <w:p>
      <w:pPr>
        <w:ind w:firstLine="640" w:firstLineChars="200"/>
        <w:rPr>
          <w:rFonts w:ascii="仿宋_GB2312" w:eastAsia="仿宋_GB2312"/>
          <w:bCs/>
          <w:sz w:val="32"/>
          <w:szCs w:val="32"/>
        </w:rPr>
      </w:pPr>
      <w:r>
        <w:rPr>
          <w:rFonts w:hint="eastAsia" w:ascii="仿宋_GB2312" w:eastAsia="仿宋_GB2312"/>
          <w:bCs/>
          <w:sz w:val="32"/>
          <w:szCs w:val="32"/>
        </w:rPr>
        <w:t>二、事业收入：指事业单位开展专业活动用辅助活动所取得的收入。</w:t>
      </w:r>
      <w:r>
        <w:rPr>
          <w:rFonts w:hint="eastAsia" w:ascii="仿宋_GB2312" w:eastAsia="仿宋_GB2312"/>
          <w:bCs/>
          <w:sz w:val="32"/>
          <w:szCs w:val="32"/>
        </w:rPr>
        <w:br w:type="textWrapping"/>
      </w:r>
      <w:r>
        <w:rPr>
          <w:rFonts w:hint="eastAsia" w:ascii="仿宋_GB2312" w:eastAsia="仿宋_GB2312"/>
          <w:bCs/>
          <w:sz w:val="32"/>
          <w:szCs w:val="32"/>
        </w:rPr>
        <w:t xml:space="preserve">    三、年初结转和结余：指以前年度尚未完成、结转到本年按规定继续使用的资金。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五、基本支出：指为保障机构正常运转、完成日常工作任务而发生的人员支出和公用支出。</w:t>
      </w:r>
      <w:r>
        <w:rPr>
          <w:rFonts w:hint="eastAsia" w:ascii="仿宋_GB2312" w:eastAsia="仿宋_GB2312"/>
          <w:bCs/>
          <w:sz w:val="32"/>
          <w:szCs w:val="32"/>
        </w:rPr>
        <w:br w:type="textWrapping"/>
      </w:r>
      <w:r>
        <w:rPr>
          <w:rFonts w:hint="eastAsia" w:ascii="仿宋_GB2312" w:eastAsia="仿宋_GB2312"/>
          <w:bCs/>
          <w:sz w:val="32"/>
          <w:szCs w:val="32"/>
        </w:rPr>
        <w:t xml:space="preserve">    六、项目支出：指在基本支出之外为完成特定行政任务和事业发展目标所发生的支出。</w:t>
      </w:r>
      <w:r>
        <w:rPr>
          <w:rFonts w:hint="eastAsia" w:ascii="仿宋_GB2312" w:eastAsia="仿宋_GB2312"/>
          <w:bCs/>
          <w:sz w:val="32"/>
          <w:szCs w:val="32"/>
        </w:rPr>
        <w:br w:type="textWrapping"/>
      </w:r>
      <w:r>
        <w:rPr>
          <w:rFonts w:hint="eastAsia" w:ascii="仿宋_GB2312" w:eastAsia="仿宋_GB2312"/>
          <w:bCs/>
          <w:sz w:val="32"/>
          <w:szCs w:val="32"/>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bCs/>
          <w:sz w:val="32"/>
          <w:szCs w:val="32"/>
        </w:rPr>
        <w:br w:type="textWrapping"/>
      </w:r>
      <w:r>
        <w:rPr>
          <w:rFonts w:hint="eastAsia" w:ascii="仿宋_GB2312" w:eastAsia="仿宋_GB2312"/>
          <w:bCs/>
          <w:sz w:val="32"/>
          <w:szCs w:val="32"/>
        </w:rPr>
        <w:t xml:space="preserve">    八、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p/>
    <w:p/>
    <w:p>
      <w:pPr>
        <w:numPr>
          <w:numId w:val="0"/>
        </w:numPr>
        <w:rPr>
          <w:rFonts w:hint="eastAsia" w:ascii="仿宋_GB2312" w:eastAsia="仿宋_GB2312"/>
          <w:b w:val="0"/>
          <w:bCs/>
          <w:sz w:val="32"/>
          <w:szCs w:val="32"/>
          <w:lang w:eastAsia="zh-CN"/>
        </w:rPr>
      </w:pPr>
      <w:bookmarkStart w:id="0" w:name="_GoBack"/>
      <w:bookmarkEnd w:id="0"/>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A6E89219"/>
    <w:multiLevelType w:val="singleLevel"/>
    <w:tmpl w:val="A6E8921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2FB308E"/>
    <w:rsid w:val="0518698A"/>
    <w:rsid w:val="05DC4D3D"/>
    <w:rsid w:val="084D7DA3"/>
    <w:rsid w:val="0AF80201"/>
    <w:rsid w:val="0B41572B"/>
    <w:rsid w:val="0C6C14B0"/>
    <w:rsid w:val="0C6F665D"/>
    <w:rsid w:val="10583042"/>
    <w:rsid w:val="118B775D"/>
    <w:rsid w:val="14EF03E0"/>
    <w:rsid w:val="190B20D4"/>
    <w:rsid w:val="19A376CB"/>
    <w:rsid w:val="1BAD1B58"/>
    <w:rsid w:val="1FA13BD5"/>
    <w:rsid w:val="202E404A"/>
    <w:rsid w:val="21AD56E0"/>
    <w:rsid w:val="21CA01AF"/>
    <w:rsid w:val="21E27A13"/>
    <w:rsid w:val="23102C31"/>
    <w:rsid w:val="23F23AF3"/>
    <w:rsid w:val="24741E43"/>
    <w:rsid w:val="260E1A1A"/>
    <w:rsid w:val="26120CD5"/>
    <w:rsid w:val="26460DBA"/>
    <w:rsid w:val="27A60D24"/>
    <w:rsid w:val="283025E6"/>
    <w:rsid w:val="2A791C3E"/>
    <w:rsid w:val="2A9A2505"/>
    <w:rsid w:val="2B32046F"/>
    <w:rsid w:val="2C4219FE"/>
    <w:rsid w:val="30DD63BA"/>
    <w:rsid w:val="326D6EEF"/>
    <w:rsid w:val="33322A92"/>
    <w:rsid w:val="34667486"/>
    <w:rsid w:val="35CF2F00"/>
    <w:rsid w:val="37BC6D2F"/>
    <w:rsid w:val="39A63F06"/>
    <w:rsid w:val="3B093899"/>
    <w:rsid w:val="3C79501C"/>
    <w:rsid w:val="3ED1439F"/>
    <w:rsid w:val="410F39DB"/>
    <w:rsid w:val="43486294"/>
    <w:rsid w:val="45164778"/>
    <w:rsid w:val="46ED24CD"/>
    <w:rsid w:val="4C256E3D"/>
    <w:rsid w:val="4CB52F0F"/>
    <w:rsid w:val="4D497C88"/>
    <w:rsid w:val="4F2B4FE9"/>
    <w:rsid w:val="532F1F9A"/>
    <w:rsid w:val="54101655"/>
    <w:rsid w:val="59266196"/>
    <w:rsid w:val="5B90523C"/>
    <w:rsid w:val="5E0E535B"/>
    <w:rsid w:val="5F191759"/>
    <w:rsid w:val="5FC752C6"/>
    <w:rsid w:val="607A53CE"/>
    <w:rsid w:val="62163194"/>
    <w:rsid w:val="66855CDC"/>
    <w:rsid w:val="6A8B5F91"/>
    <w:rsid w:val="6CB04E91"/>
    <w:rsid w:val="6FAD6146"/>
    <w:rsid w:val="72E43272"/>
    <w:rsid w:val="752C370E"/>
    <w:rsid w:val="76AB5351"/>
    <w:rsid w:val="7CE65AE2"/>
    <w:rsid w:val="7D4B0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11"/>
    <w:basedOn w:val="5"/>
    <w:qFormat/>
    <w:uiPriority w:val="0"/>
    <w:rPr>
      <w:rFonts w:hint="eastAsia" w:ascii="宋体" w:hAnsi="宋体" w:eastAsia="宋体" w:cs="宋体"/>
      <w:color w:val="000000"/>
      <w:sz w:val="22"/>
      <w:szCs w:val="22"/>
      <w:u w:val="none"/>
    </w:rPr>
  </w:style>
  <w:style w:type="character" w:customStyle="1" w:styleId="8">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dcterms:modified xsi:type="dcterms:W3CDTF">2021-08-01T08:08:34Z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7A249103DBDB48239455C92C30121699</vt:lpwstr>
  </property>
</Properties>
</file>