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25" w:rightChars="-107"/>
        <w:rPr>
          <w:rFonts w:ascii="仿宋_GB2312" w:eastAsia="仿宋_GB2312" w:cs="ArialUnicodeMS"/>
          <w:kern w:val="0"/>
          <w:sz w:val="32"/>
          <w:szCs w:val="32"/>
        </w:rPr>
      </w:pPr>
    </w:p>
    <w:p>
      <w:pPr>
        <w:rPr>
          <w:rFonts w:ascii="黑体" w:eastAsia="黑体" w:cs="ArialUnicodeMS"/>
          <w:kern w:val="0"/>
          <w:sz w:val="52"/>
          <w:szCs w:val="52"/>
        </w:rPr>
      </w:pPr>
    </w:p>
    <w:p>
      <w:pPr>
        <w:rPr>
          <w:rFonts w:ascii="黑体" w:eastAsia="黑体" w:cs="ArialUnicodeMS"/>
          <w:kern w:val="0"/>
          <w:sz w:val="52"/>
          <w:szCs w:val="52"/>
        </w:rPr>
      </w:pPr>
    </w:p>
    <w:p>
      <w:pPr>
        <w:rPr>
          <w:rFonts w:ascii="黑体" w:eastAsia="黑体" w:cs="ArialUnicodeMS"/>
          <w:kern w:val="0"/>
          <w:sz w:val="52"/>
          <w:szCs w:val="52"/>
        </w:rPr>
      </w:pPr>
    </w:p>
    <w:p>
      <w:pPr>
        <w:rPr>
          <w:rFonts w:ascii="黑体" w:eastAsia="黑体" w:cs="ArialUnicodeMS"/>
          <w:kern w:val="0"/>
          <w:sz w:val="52"/>
          <w:szCs w:val="52"/>
        </w:rPr>
      </w:pPr>
    </w:p>
    <w:p>
      <w:pP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eastAsia="黑体" w:cs="ArialUnicodeMS"/>
          <w:kern w:val="0"/>
          <w:sz w:val="52"/>
          <w:szCs w:val="52"/>
          <w:lang w:eastAsia="zh-CN"/>
        </w:rPr>
        <w:t>第</w:t>
      </w:r>
      <w:r>
        <w:rPr>
          <w:rFonts w:hint="eastAsia" w:ascii="黑体" w:hAnsi="黑体" w:eastAsia="黑体"/>
          <w:bCs/>
          <w:color w:val="000000"/>
          <w:sz w:val="52"/>
          <w:szCs w:val="52"/>
        </w:rPr>
        <w:t>三十二中学</w:t>
      </w:r>
      <w:r>
        <w:rPr>
          <w:rFonts w:hint="eastAsia" w:ascii="黑体" w:eastAsia="黑体"/>
          <w:kern w:val="0"/>
          <w:sz w:val="52"/>
          <w:szCs w:val="52"/>
        </w:rPr>
        <w:t>20</w:t>
      </w:r>
      <w:r>
        <w:rPr>
          <w:rFonts w:hint="eastAsia" w:ascii="黑体" w:eastAsia="黑体"/>
          <w:kern w:val="0"/>
          <w:sz w:val="52"/>
          <w:szCs w:val="52"/>
          <w:lang w:val="en-US" w:eastAsia="zh-CN"/>
        </w:rPr>
        <w:t>20</w:t>
      </w:r>
      <w:r>
        <w:rPr>
          <w:rFonts w:hint="eastAsia" w:ascii="黑体" w:eastAsia="黑体" w:cs="ArialUnicodeMS"/>
          <w:kern w:val="0"/>
          <w:sz w:val="52"/>
          <w:szCs w:val="52"/>
        </w:rPr>
        <w:t>年度部门决算</w:t>
      </w:r>
    </w:p>
    <w:p>
      <w:pPr>
        <w:rPr>
          <w:rFonts w:ascii="黑体" w:eastAsia="黑体" w:cs="ArialUnicodeMS"/>
          <w:kern w:val="0"/>
          <w:sz w:val="72"/>
          <w:szCs w:val="72"/>
        </w:rPr>
      </w:pPr>
    </w:p>
    <w:p>
      <w:pPr>
        <w:rPr>
          <w:rFonts w:ascii="黑体" w:eastAsia="黑体" w:cs="ArialUnicodeMS"/>
          <w:kern w:val="0"/>
          <w:sz w:val="72"/>
          <w:szCs w:val="72"/>
        </w:rPr>
      </w:pPr>
    </w:p>
    <w:p>
      <w:pPr>
        <w:ind w:firstLine="646"/>
        <w:jc w:val="center"/>
        <w:rPr>
          <w:rFonts w:ascii="方正小标宋简体" w:eastAsia="方正小标宋简体"/>
          <w:b/>
          <w:sz w:val="44"/>
          <w:szCs w:val="44"/>
        </w:rPr>
      </w:pPr>
    </w:p>
    <w:p>
      <w:pPr>
        <w:ind w:firstLine="646"/>
        <w:jc w:val="center"/>
        <w:rPr>
          <w:rFonts w:ascii="方正小标宋简体" w:eastAsia="方正小标宋简体"/>
          <w:b/>
          <w:sz w:val="44"/>
          <w:szCs w:val="44"/>
        </w:rPr>
      </w:pPr>
    </w:p>
    <w:p>
      <w:pPr>
        <w:ind w:firstLine="646"/>
        <w:jc w:val="center"/>
        <w:rPr>
          <w:rFonts w:ascii="方正小标宋简体" w:eastAsia="方正小标宋简体"/>
          <w:b/>
          <w:sz w:val="44"/>
          <w:szCs w:val="44"/>
        </w:rPr>
      </w:pPr>
    </w:p>
    <w:p>
      <w:pPr>
        <w:ind w:firstLine="646"/>
        <w:jc w:val="center"/>
        <w:rPr>
          <w:rFonts w:ascii="方正小标宋简体" w:eastAsia="方正小标宋简体"/>
          <w:b/>
          <w:sz w:val="44"/>
          <w:szCs w:val="44"/>
        </w:rPr>
      </w:pPr>
    </w:p>
    <w:p>
      <w:pPr>
        <w:ind w:firstLine="646"/>
        <w:jc w:val="center"/>
        <w:rPr>
          <w:rFonts w:ascii="方正小标宋简体" w:eastAsia="方正小标宋简体"/>
          <w:b/>
          <w:sz w:val="44"/>
          <w:szCs w:val="44"/>
        </w:rPr>
      </w:pPr>
    </w:p>
    <w:p>
      <w:pPr>
        <w:ind w:firstLine="646"/>
        <w:jc w:val="center"/>
        <w:rPr>
          <w:rFonts w:eastAsia="方正小标宋简体" w:asciiTheme="minorHAnsi" w:hAnsiTheme="minorHAnsi"/>
          <w:b/>
          <w:sz w:val="44"/>
          <w:szCs w:val="44"/>
        </w:rPr>
      </w:pPr>
    </w:p>
    <w:p>
      <w:pPr>
        <w:ind w:firstLine="646"/>
        <w:jc w:val="center"/>
        <w:rPr>
          <w:rFonts w:eastAsia="方正小标宋简体" w:asciiTheme="minorHAnsi" w:hAnsiTheme="minorHAnsi"/>
          <w:b/>
          <w:sz w:val="44"/>
          <w:szCs w:val="44"/>
        </w:rPr>
      </w:pPr>
    </w:p>
    <w:p>
      <w:pPr>
        <w:ind w:firstLine="646"/>
        <w:jc w:val="center"/>
        <w:rPr>
          <w:rFonts w:eastAsia="方正小标宋简体" w:asciiTheme="minorHAnsi" w:hAnsiTheme="minorHAnsi"/>
          <w:b/>
          <w:sz w:val="44"/>
          <w:szCs w:val="44"/>
        </w:rPr>
      </w:pPr>
    </w:p>
    <w:p>
      <w:pPr>
        <w:ind w:firstLine="646"/>
        <w:jc w:val="center"/>
        <w:rPr>
          <w:rFonts w:eastAsia="方正小标宋简体" w:asciiTheme="minorHAnsi" w:hAnsiTheme="minorHAnsi"/>
          <w:b/>
          <w:sz w:val="44"/>
          <w:szCs w:val="44"/>
        </w:rPr>
      </w:pPr>
    </w:p>
    <w:p>
      <w:pPr>
        <w:ind w:firstLine="646"/>
        <w:jc w:val="center"/>
        <w:rPr>
          <w:rFonts w:eastAsia="方正小标宋简体" w:asciiTheme="minorHAnsi" w:hAnsiTheme="minorHAnsi"/>
          <w:b/>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第一部分：柳州市</w:t>
      </w:r>
      <w:r>
        <w:rPr>
          <w:rFonts w:hint="eastAsia" w:ascii="仿宋_GB2312" w:eastAsia="仿宋_GB2312"/>
          <w:b/>
          <w:sz w:val="32"/>
          <w:szCs w:val="32"/>
          <w:lang w:eastAsia="zh-CN"/>
        </w:rPr>
        <w:t>第</w:t>
      </w:r>
      <w:r>
        <w:rPr>
          <w:rFonts w:hint="eastAsia" w:ascii="仿宋_GB2312" w:eastAsia="仿宋_GB2312"/>
          <w:b/>
          <w:sz w:val="32"/>
          <w:szCs w:val="32"/>
        </w:rPr>
        <w:t>三十二中学概况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第二部分：柳州市</w:t>
      </w:r>
      <w:r>
        <w:rPr>
          <w:rFonts w:hint="eastAsia" w:ascii="仿宋_GB2312" w:eastAsia="仿宋_GB2312"/>
          <w:b/>
          <w:sz w:val="32"/>
          <w:szCs w:val="32"/>
          <w:lang w:eastAsia="zh-CN"/>
        </w:rPr>
        <w:t>第</w:t>
      </w:r>
      <w:r>
        <w:rPr>
          <w:rFonts w:hint="eastAsia" w:ascii="仿宋_GB2312" w:eastAsia="仿宋_GB2312"/>
          <w:b/>
          <w:sz w:val="32"/>
          <w:szCs w:val="32"/>
        </w:rPr>
        <w:t>三十二中学20</w:t>
      </w:r>
      <w:r>
        <w:rPr>
          <w:rFonts w:hint="eastAsia" w:ascii="仿宋_GB2312" w:eastAsia="仿宋_GB2312"/>
          <w:b/>
          <w:sz w:val="32"/>
          <w:szCs w:val="32"/>
          <w:lang w:val="en-US" w:eastAsia="zh-CN"/>
        </w:rPr>
        <w:t>20</w:t>
      </w:r>
      <w:r>
        <w:rPr>
          <w:rFonts w:hint="eastAsia" w:ascii="仿宋_GB2312" w:eastAsia="仿宋_GB2312"/>
          <w:b/>
          <w:sz w:val="32"/>
          <w:szCs w:val="32"/>
        </w:rPr>
        <w:t>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hint="eastAsia" w:ascii="仿宋_GB2312" w:eastAsia="仿宋_GB2312"/>
          <w:sz w:val="32"/>
          <w:szCs w:val="32"/>
          <w:lang w:val="en-US" w:eastAsia="zh-CN"/>
        </w:rPr>
      </w:pPr>
      <w:r>
        <w:rPr>
          <w:rFonts w:hint="eastAsia" w:ascii="仿宋_GB2312" w:eastAsia="仿宋_GB2312"/>
          <w:sz w:val="32"/>
          <w:szCs w:val="32"/>
          <w:lang w:val="en-US" w:eastAsia="zh-CN"/>
        </w:rPr>
        <w:t>表九：国有资本经营预算财政拨款支出决算情况</w:t>
      </w:r>
    </w:p>
    <w:p>
      <w:pPr>
        <w:ind w:firstLine="645"/>
        <w:rPr>
          <w:rFonts w:ascii="仿宋_GB2312" w:eastAsia="仿宋_GB2312"/>
          <w:b/>
          <w:sz w:val="32"/>
          <w:szCs w:val="32"/>
        </w:rPr>
      </w:pPr>
      <w:r>
        <w:rPr>
          <w:rFonts w:hint="eastAsia" w:ascii="仿宋_GB2312" w:eastAsia="仿宋_GB2312"/>
          <w:b/>
          <w:sz w:val="32"/>
          <w:szCs w:val="32"/>
        </w:rPr>
        <w:t>第三部分：柳州市</w:t>
      </w:r>
      <w:r>
        <w:rPr>
          <w:rFonts w:hint="eastAsia" w:ascii="仿宋_GB2312" w:eastAsia="仿宋_GB2312"/>
          <w:b/>
          <w:sz w:val="32"/>
          <w:szCs w:val="32"/>
          <w:lang w:eastAsia="zh-CN"/>
        </w:rPr>
        <w:t>第</w:t>
      </w:r>
      <w:r>
        <w:rPr>
          <w:rFonts w:hint="eastAsia" w:ascii="仿宋_GB2312" w:eastAsia="仿宋_GB2312"/>
          <w:b/>
          <w:sz w:val="32"/>
          <w:szCs w:val="32"/>
        </w:rPr>
        <w:t>三十二中学20</w:t>
      </w:r>
      <w:r>
        <w:rPr>
          <w:rFonts w:hint="eastAsia" w:ascii="仿宋_GB2312" w:eastAsia="仿宋_GB2312"/>
          <w:b/>
          <w:sz w:val="32"/>
          <w:szCs w:val="32"/>
          <w:lang w:val="en-US" w:eastAsia="zh-CN"/>
        </w:rPr>
        <w:t>20</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w:t>
      </w:r>
      <w:r>
        <w:rPr>
          <w:rFonts w:hint="eastAsia" w:eastAsia="仿宋_GB2312"/>
          <w:kern w:val="0"/>
          <w:sz w:val="32"/>
          <w:szCs w:val="32"/>
          <w:lang w:val="en-US" w:eastAsia="zh-CN"/>
        </w:rPr>
        <w:t>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w:t>
      </w:r>
      <w:r>
        <w:rPr>
          <w:rFonts w:hint="eastAsia" w:eastAsia="仿宋_GB2312"/>
          <w:kern w:val="0"/>
          <w:sz w:val="32"/>
          <w:szCs w:val="32"/>
          <w:lang w:val="en-US" w:eastAsia="zh-CN"/>
        </w:rPr>
        <w:t>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w:t>
      </w:r>
      <w:r>
        <w:rPr>
          <w:rFonts w:hint="eastAsia" w:eastAsia="仿宋_GB2312"/>
          <w:kern w:val="0"/>
          <w:sz w:val="32"/>
          <w:szCs w:val="32"/>
          <w:lang w:val="en-US" w:eastAsia="zh-CN"/>
        </w:rPr>
        <w:t>20</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w:t>
      </w:r>
      <w:r>
        <w:rPr>
          <w:rFonts w:hint="eastAsia" w:eastAsia="仿宋_GB2312"/>
          <w:kern w:val="0"/>
          <w:sz w:val="32"/>
          <w:szCs w:val="32"/>
          <w:lang w:val="en-US" w:eastAsia="zh-CN"/>
        </w:rPr>
        <w:t>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w:t>
      </w:r>
      <w:r>
        <w:rPr>
          <w:rFonts w:hint="eastAsia" w:eastAsia="仿宋_GB2312"/>
          <w:kern w:val="0"/>
          <w:sz w:val="32"/>
          <w:szCs w:val="32"/>
          <w:lang w:val="en-US" w:eastAsia="zh-CN"/>
        </w:rPr>
        <w:t>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w:t>
      </w:r>
      <w:r>
        <w:rPr>
          <w:rFonts w:hint="eastAsia" w:eastAsia="仿宋_GB2312"/>
          <w:kern w:val="0"/>
          <w:sz w:val="32"/>
          <w:szCs w:val="32"/>
          <w:lang w:val="en-US" w:eastAsia="zh-CN"/>
        </w:rPr>
        <w:t>20</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w:t>
      </w:r>
      <w:r>
        <w:rPr>
          <w:rFonts w:hint="eastAsia" w:eastAsia="仿宋_GB2312"/>
          <w:kern w:val="0"/>
          <w:sz w:val="32"/>
          <w:szCs w:val="32"/>
          <w:lang w:val="en-US" w:eastAsia="zh-CN"/>
        </w:rPr>
        <w:t>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w:t>
      </w:r>
      <w:r>
        <w:rPr>
          <w:rFonts w:hint="eastAsia" w:eastAsia="仿宋_GB2312"/>
          <w:kern w:val="0"/>
          <w:sz w:val="32"/>
          <w:szCs w:val="32"/>
          <w:lang w:val="en-US" w:eastAsia="zh-CN"/>
        </w:rPr>
        <w:t>20</w:t>
      </w:r>
      <w:r>
        <w:rPr>
          <w:rFonts w:hint="eastAsia" w:ascii="仿宋_GB2312" w:eastAsia="仿宋_GB2312" w:cs="仿宋_GB2312"/>
          <w:bCs/>
          <w:kern w:val="0"/>
          <w:sz w:val="32"/>
          <w:szCs w:val="32"/>
        </w:rPr>
        <w:t xml:space="preserve"> 年度政府性基金预算财政拨款收入支出决算情况</w:t>
      </w:r>
    </w:p>
    <w:p>
      <w:pPr>
        <w:autoSpaceDE w:val="0"/>
        <w:autoSpaceDN w:val="0"/>
        <w:adjustRightInd w:val="0"/>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eastAsia="zh-CN"/>
        </w:rPr>
        <w:t>九、</w:t>
      </w:r>
      <w:r>
        <w:rPr>
          <w:rFonts w:hint="eastAsia" w:ascii="仿宋_GB2312" w:eastAsia="仿宋_GB2312" w:cs="仿宋_GB2312"/>
          <w:bCs/>
          <w:kern w:val="0"/>
          <w:sz w:val="32"/>
          <w:szCs w:val="32"/>
          <w:lang w:val="en-US" w:eastAsia="zh-CN"/>
        </w:rPr>
        <w:t>2020年度</w:t>
      </w:r>
      <w:r>
        <w:rPr>
          <w:rFonts w:hint="eastAsia" w:ascii="仿宋_GB2312" w:eastAsia="仿宋_GB2312" w:cs="仿宋_GB2312"/>
          <w:bCs/>
          <w:kern w:val="0"/>
          <w:sz w:val="32"/>
          <w:szCs w:val="32"/>
          <w:lang w:eastAsia="zh-CN"/>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十</w:t>
      </w:r>
      <w:r>
        <w:rPr>
          <w:rFonts w:hint="eastAsia" w:ascii="仿宋_GB2312" w:eastAsia="仿宋_GB2312" w:cs="仿宋_GB2312"/>
          <w:bCs/>
          <w:kern w:val="0"/>
          <w:sz w:val="32"/>
          <w:szCs w:val="32"/>
        </w:rPr>
        <w:t>、</w:t>
      </w:r>
      <w:r>
        <w:rPr>
          <w:rFonts w:hint="eastAsia" w:eastAsia="仿宋_GB2312"/>
          <w:kern w:val="0"/>
          <w:sz w:val="32"/>
          <w:szCs w:val="32"/>
        </w:rPr>
        <w:t>20</w:t>
      </w:r>
      <w:r>
        <w:rPr>
          <w:rFonts w:hint="eastAsia" w:eastAsia="仿宋_GB2312"/>
          <w:kern w:val="0"/>
          <w:sz w:val="32"/>
          <w:szCs w:val="32"/>
          <w:lang w:val="en-US" w:eastAsia="zh-CN"/>
        </w:rPr>
        <w:t>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w:t>
      </w:r>
      <w:r>
        <w:rPr>
          <w:rFonts w:hint="eastAsia" w:ascii="仿宋_GB2312" w:eastAsia="仿宋_GB2312" w:cs="仿宋_GB2312"/>
          <w:bCs/>
          <w:kern w:val="0"/>
          <w:sz w:val="32"/>
          <w:szCs w:val="32"/>
          <w:lang w:eastAsia="zh-CN"/>
        </w:rPr>
        <w:t>一</w:t>
      </w:r>
      <w:r>
        <w:rPr>
          <w:rFonts w:hint="eastAsia" w:ascii="仿宋_GB2312" w:eastAsia="仿宋_GB2312" w:cs="仿宋_GB2312"/>
          <w:bCs/>
          <w:kern w:val="0"/>
          <w:sz w:val="32"/>
          <w:szCs w:val="32"/>
        </w:rPr>
        <w:t>、其他重要事项的情况说明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jc w:val="both"/>
        <w:rPr>
          <w:rFonts w:ascii="ArialUnicodeMS" w:eastAsia="ArialUnicodeMS" w:cs="ArialUnicodeMS"/>
          <w:kern w:val="0"/>
          <w:sz w:val="84"/>
          <w:szCs w:val="84"/>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第一部分：柳州市</w:t>
      </w:r>
      <w:r>
        <w:rPr>
          <w:rFonts w:hint="eastAsia" w:ascii="仿宋_GB2312" w:eastAsia="仿宋_GB2312"/>
          <w:b/>
          <w:sz w:val="32"/>
          <w:szCs w:val="32"/>
          <w:lang w:eastAsia="zh-CN"/>
        </w:rPr>
        <w:t>第</w:t>
      </w:r>
      <w:r>
        <w:rPr>
          <w:rFonts w:hint="eastAsia" w:ascii="仿宋_GB2312" w:eastAsia="仿宋_GB2312"/>
          <w:b/>
          <w:sz w:val="32"/>
          <w:szCs w:val="32"/>
        </w:rPr>
        <w:t>三十二中学概况</w:t>
      </w:r>
    </w:p>
    <w:p>
      <w:pPr>
        <w:ind w:firstLine="646"/>
        <w:rPr>
          <w:rFonts w:ascii="仿宋_GB2312" w:eastAsia="仿宋_GB2312"/>
          <w:b/>
          <w:sz w:val="32"/>
          <w:szCs w:val="32"/>
        </w:rPr>
      </w:pPr>
      <w:r>
        <w:rPr>
          <w:rFonts w:hint="eastAsia" w:ascii="仿宋_GB2312" w:eastAsia="仿宋_GB2312"/>
          <w:b/>
          <w:sz w:val="32"/>
          <w:szCs w:val="32"/>
        </w:rPr>
        <w:t>一、主要职能</w:t>
      </w:r>
    </w:p>
    <w:p>
      <w:pPr>
        <w:pStyle w:val="7"/>
        <w:widowControl/>
        <w:spacing w:line="520" w:lineRule="exact"/>
        <w:ind w:left="142" w:firstLine="640"/>
        <w:rPr>
          <w:rFonts w:ascii="仿宋_GB2312" w:hAnsi="黑体" w:eastAsia="仿宋_GB2312"/>
          <w:sz w:val="32"/>
          <w:szCs w:val="32"/>
        </w:rPr>
      </w:pPr>
      <w:r>
        <w:rPr>
          <w:rFonts w:hint="eastAsia" w:ascii="仿宋_GB2312" w:hAnsi="黑体" w:eastAsia="仿宋_GB2312"/>
          <w:sz w:val="32"/>
          <w:szCs w:val="32"/>
        </w:rPr>
        <w:t>柳州市</w:t>
      </w:r>
      <w:r>
        <w:rPr>
          <w:rFonts w:hint="eastAsia" w:ascii="仿宋_GB2312" w:hAnsi="黑体" w:eastAsia="仿宋_GB2312"/>
          <w:sz w:val="32"/>
          <w:szCs w:val="32"/>
          <w:lang w:eastAsia="zh-CN"/>
        </w:rPr>
        <w:t>第</w:t>
      </w:r>
      <w:r>
        <w:rPr>
          <w:rFonts w:hint="eastAsia" w:ascii="仿宋_GB2312" w:hAnsi="黑体" w:eastAsia="仿宋_GB2312"/>
          <w:sz w:val="32"/>
          <w:szCs w:val="32"/>
        </w:rPr>
        <w:t>三十二中学实施初中、小学九年义务教育、促进基础教育发展，管理、研究、指导、服务于教育事业。</w:t>
      </w:r>
    </w:p>
    <w:p>
      <w:pPr>
        <w:ind w:firstLine="646"/>
        <w:rPr>
          <w:rFonts w:ascii="仿宋_GB2312" w:eastAsia="仿宋_GB2312"/>
          <w:b/>
          <w:sz w:val="32"/>
          <w:szCs w:val="32"/>
        </w:rPr>
      </w:pPr>
      <w:r>
        <w:rPr>
          <w:rFonts w:hint="eastAsia" w:ascii="仿宋_GB2312" w:eastAsia="仿宋_GB2312"/>
          <w:b/>
          <w:sz w:val="32"/>
          <w:szCs w:val="32"/>
        </w:rPr>
        <w:t>二、部门决算单位构成</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left="141" w:leftChars="67" w:firstLine="640" w:firstLineChars="200"/>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柳州市第三十二中学与柳州市洛埠镇中心校合并后，学校设校办、总务、初中部教育处、初中部德育处及小学部教育处、小学部德育处等6个部门，教师队伍人数112人，其中在编人员37人、退休人员73人、聘用教师2人。全校学生共计373人：小学生271人，中学生102人。</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left="141" w:leftChars="67" w:firstLine="640" w:firstLineChars="200"/>
        <w:rPr>
          <w:rFonts w:hint="eastAsia" w:ascii="仿宋_GB2312" w:hAnsi="黑体" w:eastAsia="仿宋_GB2312" w:cs="Times New Roman"/>
          <w:kern w:val="2"/>
          <w:sz w:val="32"/>
          <w:szCs w:val="32"/>
          <w:lang w:val="en-US" w:eastAsia="zh-CN" w:bidi="ar-SA"/>
        </w:rPr>
      </w:pP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rPr>
          <w:rFonts w:hint="eastAsia" w:ascii="仿宋_GB2312" w:eastAsia="仿宋_GB2312"/>
          <w:b/>
          <w:sz w:val="32"/>
          <w:szCs w:val="32"/>
          <w:lang w:val="en-US" w:eastAsia="zh-CN"/>
        </w:rPr>
      </w:pPr>
      <w:r>
        <w:rPr>
          <w:rFonts w:hint="eastAsia" w:ascii="仿宋_GB2312" w:eastAsia="仿宋_GB2312"/>
          <w:b/>
          <w:sz w:val="32"/>
          <w:szCs w:val="32"/>
        </w:rPr>
        <w:t>第二部分：柳州市</w:t>
      </w:r>
      <w:r>
        <w:rPr>
          <w:rFonts w:hint="eastAsia" w:ascii="仿宋_GB2312" w:eastAsia="仿宋_GB2312"/>
          <w:b/>
          <w:sz w:val="32"/>
          <w:szCs w:val="32"/>
          <w:lang w:eastAsia="zh-CN"/>
        </w:rPr>
        <w:t>第</w:t>
      </w:r>
      <w:r>
        <w:rPr>
          <w:rFonts w:hint="eastAsia" w:ascii="仿宋_GB2312" w:eastAsia="仿宋_GB2312"/>
          <w:b/>
          <w:sz w:val="32"/>
          <w:szCs w:val="32"/>
        </w:rPr>
        <w:t>三十二中学20</w:t>
      </w:r>
      <w:r>
        <w:rPr>
          <w:rFonts w:hint="eastAsia" w:ascii="仿宋_GB2312" w:eastAsia="仿宋_GB2312"/>
          <w:b/>
          <w:sz w:val="32"/>
          <w:szCs w:val="32"/>
          <w:lang w:val="en-US" w:eastAsia="zh-CN"/>
        </w:rPr>
        <w:t>20</w:t>
      </w:r>
      <w:r>
        <w:rPr>
          <w:rFonts w:hint="eastAsia" w:ascii="仿宋_GB2312" w:eastAsia="仿宋_GB2312"/>
          <w:b/>
          <w:sz w:val="32"/>
          <w:szCs w:val="32"/>
        </w:rPr>
        <w:t>年部门决算报</w:t>
      </w:r>
      <w:r>
        <w:rPr>
          <w:rFonts w:hint="eastAsia" w:ascii="仿宋_GB2312" w:eastAsia="仿宋_GB2312"/>
          <w:b/>
          <w:sz w:val="32"/>
          <w:szCs w:val="32"/>
          <w:lang w:val="en-US" w:eastAsia="zh-CN"/>
        </w:rPr>
        <w:t>表</w:t>
      </w:r>
    </w:p>
    <w:tbl>
      <w:tblPr>
        <w:tblStyle w:val="4"/>
        <w:tblW w:w="8720" w:type="dxa"/>
        <w:jc w:val="center"/>
        <w:tblLayout w:type="fixed"/>
        <w:tblCellMar>
          <w:top w:w="0" w:type="dxa"/>
          <w:left w:w="108" w:type="dxa"/>
          <w:bottom w:w="0" w:type="dxa"/>
          <w:right w:w="108" w:type="dxa"/>
        </w:tblCellMar>
      </w:tblPr>
      <w:tblGrid>
        <w:gridCol w:w="2895"/>
        <w:gridCol w:w="1085"/>
        <w:gridCol w:w="3123"/>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085"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833.96</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577.26</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四、事业收入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四、社会保障和就业支出</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149.15</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五、卫生健康支出</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49.75</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六、附属单位上缴收入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eastAsia="zh-CN"/>
              </w:rPr>
              <w:t>六、住房保障支出</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49.91</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七、其他收入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833.96</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rPr>
              <w:t>　</w:t>
            </w:r>
            <w:r>
              <w:rPr>
                <w:rFonts w:hint="eastAsia" w:ascii="宋体" w:hAnsi="宋体" w:cs="宋体"/>
                <w:b/>
                <w:color w:val="000000"/>
                <w:kern w:val="0"/>
                <w:sz w:val="22"/>
                <w:szCs w:val="22"/>
                <w:lang w:val="en-US" w:eastAsia="zh-CN"/>
              </w:rPr>
              <w:t>826.07</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用事业基金弥补收支差额</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7.89</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833.96</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b/>
                <w:color w:val="000000"/>
                <w:kern w:val="0"/>
                <w:sz w:val="22"/>
                <w:szCs w:val="22"/>
                <w:lang w:val="en-US" w:eastAsia="zh-CN"/>
              </w:rPr>
            </w:pPr>
            <w:r>
              <w:rPr>
                <w:rFonts w:hint="eastAsia" w:ascii="宋体" w:hAnsi="宋体" w:cs="宋体"/>
                <w:b/>
                <w:color w:val="000000"/>
                <w:kern w:val="0"/>
                <w:sz w:val="22"/>
                <w:szCs w:val="22"/>
              </w:rPr>
              <w:t>　</w:t>
            </w:r>
            <w:r>
              <w:rPr>
                <w:rFonts w:hint="eastAsia" w:ascii="宋体" w:hAnsi="宋体" w:cs="宋体"/>
                <w:b/>
                <w:color w:val="000000"/>
                <w:kern w:val="0"/>
                <w:sz w:val="22"/>
                <w:szCs w:val="22"/>
                <w:lang w:val="en-US" w:eastAsia="zh-CN"/>
              </w:rPr>
              <w:t>833.96</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474" w:right="1192" w:bottom="1134" w:left="1474" w:header="851" w:footer="992" w:gutter="0"/>
          <w:cols w:space="720" w:num="1"/>
          <w:docGrid w:type="lines" w:linePitch="312" w:charSpace="0"/>
        </w:sectPr>
      </w:pPr>
      <w:r>
        <w:rPr>
          <w:rFonts w:hint="eastAsia"/>
        </w:rPr>
        <w:t>注：本表反映部门本年度的总收支和年末结转结余情况。</w:t>
      </w:r>
    </w:p>
    <w:p>
      <w:pPr>
        <w:jc w:val="center"/>
        <w:rPr>
          <w:sz w:val="22"/>
          <w:szCs w:val="22"/>
        </w:rPr>
      </w:pPr>
      <w:r>
        <w:rPr>
          <w:rFonts w:hint="eastAsia" w:ascii="方正小标宋简体" w:hAnsi="宋体" w:eastAsia="方正小标宋简体" w:cs="宋体"/>
          <w:kern w:val="0"/>
          <w:sz w:val="36"/>
          <w:szCs w:val="36"/>
          <w:lang w:val="en-US" w:eastAsia="zh-CN"/>
        </w:rPr>
        <w:t xml:space="preserve">                          </w:t>
      </w:r>
      <w:r>
        <w:rPr>
          <w:rFonts w:hint="eastAsia" w:ascii="方正小标宋简体" w:hAnsi="宋体" w:eastAsia="方正小标宋简体" w:cs="宋体"/>
          <w:kern w:val="0"/>
          <w:sz w:val="36"/>
          <w:szCs w:val="36"/>
        </w:rPr>
        <w:t>表二：收入决算表</w:t>
      </w:r>
      <w:r>
        <w:rPr>
          <w:rFonts w:hint="eastAsia" w:ascii="方正小标宋简体" w:hAnsi="宋体" w:eastAsia="方正小标宋简体" w:cs="宋体"/>
          <w:kern w:val="0"/>
          <w:sz w:val="36"/>
          <w:szCs w:val="36"/>
          <w:lang w:val="en-US" w:eastAsia="zh-CN"/>
        </w:rPr>
        <w:t xml:space="preserve">                     </w:t>
      </w:r>
      <w:r>
        <w:rPr>
          <w:rFonts w:hint="eastAsia"/>
          <w:sz w:val="22"/>
          <w:szCs w:val="22"/>
        </w:rPr>
        <w:t xml:space="preserve">单位：万元                     </w:t>
      </w:r>
    </w:p>
    <w:tbl>
      <w:tblPr>
        <w:tblStyle w:val="4"/>
        <w:tblW w:w="13078" w:type="dxa"/>
        <w:jc w:val="center"/>
        <w:tblLayout w:type="fixed"/>
        <w:tblCellMar>
          <w:top w:w="0" w:type="dxa"/>
          <w:left w:w="108" w:type="dxa"/>
          <w:bottom w:w="0" w:type="dxa"/>
          <w:right w:w="108" w:type="dxa"/>
        </w:tblCellMar>
      </w:tblPr>
      <w:tblGrid>
        <w:gridCol w:w="1792"/>
        <w:gridCol w:w="3240"/>
        <w:gridCol w:w="1050"/>
        <w:gridCol w:w="1275"/>
        <w:gridCol w:w="1125"/>
        <w:gridCol w:w="690"/>
        <w:gridCol w:w="1086"/>
        <w:gridCol w:w="1179"/>
        <w:gridCol w:w="1641"/>
      </w:tblGrid>
      <w:tr>
        <w:tblPrEx>
          <w:tblCellMar>
            <w:top w:w="0" w:type="dxa"/>
            <w:left w:w="108" w:type="dxa"/>
            <w:bottom w:w="0" w:type="dxa"/>
            <w:right w:w="108" w:type="dxa"/>
          </w:tblCellMar>
        </w:tblPrEx>
        <w:trPr>
          <w:trHeight w:val="288" w:hRule="atLeast"/>
          <w:jc w:val="center"/>
        </w:trPr>
        <w:tc>
          <w:tcPr>
            <w:tcW w:w="5032" w:type="dxa"/>
            <w:gridSpan w:val="2"/>
            <w:tcBorders>
              <w:top w:val="single" w:color="auto" w:sz="4" w:space="0"/>
              <w:left w:val="single" w:color="auto" w:sz="4" w:space="0"/>
              <w:bottom w:val="single" w:color="auto" w:sz="4" w:space="0"/>
              <w:right w:val="single" w:color="000000"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支出功能项目</w:t>
            </w:r>
          </w:p>
        </w:tc>
        <w:tc>
          <w:tcPr>
            <w:tcW w:w="10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事业收入</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17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64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CellMar>
            <w:top w:w="0" w:type="dxa"/>
            <w:left w:w="108" w:type="dxa"/>
            <w:bottom w:w="0" w:type="dxa"/>
            <w:right w:w="108" w:type="dxa"/>
          </w:tblCellMar>
        </w:tblPrEx>
        <w:trPr>
          <w:trHeight w:val="288" w:hRule="atLeast"/>
          <w:jc w:val="center"/>
        </w:trPr>
        <w:tc>
          <w:tcPr>
            <w:tcW w:w="1792" w:type="dxa"/>
            <w:tcBorders>
              <w:top w:val="nil"/>
              <w:left w:val="single" w:color="auto" w:sz="4" w:space="0"/>
              <w:bottom w:val="single" w:color="auto" w:sz="4" w:space="0"/>
              <w:right w:val="single" w:color="auto" w:sz="4" w:space="0"/>
            </w:tcBorders>
          </w:tcPr>
          <w:p>
            <w:pPr>
              <w:widowControl/>
              <w:jc w:val="left"/>
              <w:rPr>
                <w:rFonts w:ascii="宋体" w:hAnsi="宋体" w:cs="Arial"/>
                <w:kern w:val="0"/>
                <w:sz w:val="22"/>
                <w:szCs w:val="22"/>
              </w:rPr>
            </w:pPr>
            <w:r>
              <w:rPr>
                <w:rFonts w:hint="eastAsia" w:ascii="宋体" w:hAnsi="宋体" w:cs="Arial"/>
                <w:kern w:val="0"/>
                <w:sz w:val="22"/>
                <w:szCs w:val="22"/>
              </w:rPr>
              <w:t>支出功能分类科目编码</w:t>
            </w:r>
          </w:p>
        </w:tc>
        <w:tc>
          <w:tcPr>
            <w:tcW w:w="32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6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5032"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05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27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125"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69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086"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179"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64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7</w:t>
            </w:r>
          </w:p>
        </w:tc>
      </w:tr>
      <w:tr>
        <w:tblPrEx>
          <w:tblCellMar>
            <w:top w:w="0" w:type="dxa"/>
            <w:left w:w="108" w:type="dxa"/>
            <w:bottom w:w="0" w:type="dxa"/>
            <w:right w:w="108" w:type="dxa"/>
          </w:tblCellMar>
        </w:tblPrEx>
        <w:trPr>
          <w:trHeight w:val="288" w:hRule="atLeast"/>
          <w:jc w:val="center"/>
        </w:trPr>
        <w:tc>
          <w:tcPr>
            <w:tcW w:w="5032"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050" w:type="dxa"/>
            <w:tcBorders>
              <w:top w:val="nil"/>
              <w:left w:val="nil"/>
              <w:bottom w:val="single" w:color="auto" w:sz="4" w:space="0"/>
              <w:right w:val="single" w:color="auto" w:sz="4" w:space="0"/>
            </w:tcBorders>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833.96</w:t>
            </w:r>
          </w:p>
        </w:tc>
        <w:tc>
          <w:tcPr>
            <w:tcW w:w="1275"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833.96</w:t>
            </w:r>
          </w:p>
        </w:tc>
        <w:tc>
          <w:tcPr>
            <w:tcW w:w="112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9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86"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7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4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92"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205</w:t>
            </w:r>
          </w:p>
        </w:tc>
        <w:tc>
          <w:tcPr>
            <w:tcW w:w="3240" w:type="dxa"/>
            <w:tcBorders>
              <w:top w:val="nil"/>
              <w:left w:val="nil"/>
              <w:bottom w:val="single" w:color="auto" w:sz="4" w:space="0"/>
              <w:right w:val="single" w:color="auto" w:sz="4" w:space="0"/>
            </w:tcBorders>
          </w:tcPr>
          <w:p>
            <w:r>
              <w:rPr>
                <w:rFonts w:hint="eastAsia"/>
              </w:rPr>
              <w:t>教育支出</w:t>
            </w:r>
          </w:p>
        </w:tc>
        <w:tc>
          <w:tcPr>
            <w:tcW w:w="1050"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585.15</w:t>
            </w:r>
          </w:p>
        </w:tc>
        <w:tc>
          <w:tcPr>
            <w:tcW w:w="1275" w:type="dxa"/>
            <w:tcBorders>
              <w:top w:val="nil"/>
              <w:left w:val="nil"/>
              <w:bottom w:val="single" w:color="auto" w:sz="4" w:space="0"/>
              <w:right w:val="single" w:color="auto" w:sz="4" w:space="0"/>
            </w:tcBorders>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585.15</w:t>
            </w:r>
          </w:p>
        </w:tc>
        <w:tc>
          <w:tcPr>
            <w:tcW w:w="112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9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8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7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41"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92"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20502</w:t>
            </w:r>
          </w:p>
        </w:tc>
        <w:tc>
          <w:tcPr>
            <w:tcW w:w="3240" w:type="dxa"/>
            <w:tcBorders>
              <w:top w:val="single" w:color="auto" w:sz="4" w:space="0"/>
              <w:left w:val="single" w:color="auto" w:sz="4" w:space="0"/>
              <w:bottom w:val="single" w:color="auto" w:sz="4" w:space="0"/>
              <w:right w:val="single" w:color="auto" w:sz="4" w:space="0"/>
            </w:tcBorders>
          </w:tcPr>
          <w:p>
            <w:r>
              <w:rPr>
                <w:rFonts w:hint="eastAsia"/>
              </w:rPr>
              <w:t>普通教育</w:t>
            </w:r>
          </w:p>
        </w:tc>
        <w:tc>
          <w:tcPr>
            <w:tcW w:w="105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585.15</w:t>
            </w:r>
          </w:p>
        </w:tc>
        <w:tc>
          <w:tcPr>
            <w:tcW w:w="1275"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585.15</w:t>
            </w:r>
          </w:p>
        </w:tc>
        <w:tc>
          <w:tcPr>
            <w:tcW w:w="1125"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90" w:type="dxa"/>
            <w:tcBorders>
              <w:top w:val="single" w:color="auto" w:sz="4" w:space="0"/>
              <w:left w:val="single" w:color="auto" w:sz="4" w:space="0"/>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86"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79"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41" w:type="dxa"/>
            <w:tcBorders>
              <w:top w:val="single" w:color="auto" w:sz="4" w:space="0"/>
              <w:left w:val="single" w:color="auto" w:sz="4" w:space="0"/>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92"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2050202</w:t>
            </w:r>
          </w:p>
        </w:tc>
        <w:tc>
          <w:tcPr>
            <w:tcW w:w="324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rPr>
              <w:t>小学教育</w:t>
            </w:r>
          </w:p>
        </w:tc>
        <w:tc>
          <w:tcPr>
            <w:tcW w:w="105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31.31</w:t>
            </w:r>
          </w:p>
        </w:tc>
        <w:tc>
          <w:tcPr>
            <w:tcW w:w="1275"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31.31</w:t>
            </w:r>
          </w:p>
        </w:tc>
        <w:tc>
          <w:tcPr>
            <w:tcW w:w="1125"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90" w:type="dxa"/>
            <w:tcBorders>
              <w:top w:val="single" w:color="auto" w:sz="4" w:space="0"/>
              <w:left w:val="single" w:color="auto" w:sz="4" w:space="0"/>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86"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79"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41" w:type="dxa"/>
            <w:tcBorders>
              <w:top w:val="single" w:color="auto" w:sz="4" w:space="0"/>
              <w:left w:val="single" w:color="auto" w:sz="4" w:space="0"/>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92"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2050203</w:t>
            </w:r>
          </w:p>
        </w:tc>
        <w:tc>
          <w:tcPr>
            <w:tcW w:w="324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初中教育</w:t>
            </w:r>
          </w:p>
        </w:tc>
        <w:tc>
          <w:tcPr>
            <w:tcW w:w="105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549.84</w:t>
            </w:r>
          </w:p>
        </w:tc>
        <w:tc>
          <w:tcPr>
            <w:tcW w:w="1275"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549.84</w:t>
            </w:r>
          </w:p>
        </w:tc>
        <w:tc>
          <w:tcPr>
            <w:tcW w:w="1125"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9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86"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79"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4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92" w:type="dxa"/>
            <w:tcBorders>
              <w:top w:val="single" w:color="auto" w:sz="4" w:space="0"/>
              <w:left w:val="single" w:color="auto" w:sz="4" w:space="0"/>
              <w:bottom w:val="single" w:color="auto" w:sz="4" w:space="0"/>
              <w:right w:val="single" w:color="auto" w:sz="4" w:space="0"/>
            </w:tcBorders>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2050299</w:t>
            </w:r>
          </w:p>
        </w:tc>
        <w:tc>
          <w:tcPr>
            <w:tcW w:w="3240" w:type="dxa"/>
            <w:tcBorders>
              <w:top w:val="single" w:color="auto" w:sz="4" w:space="0"/>
              <w:left w:val="single" w:color="auto" w:sz="4" w:space="0"/>
              <w:bottom w:val="single" w:color="auto" w:sz="4" w:space="0"/>
              <w:right w:val="single" w:color="auto" w:sz="4" w:space="0"/>
            </w:tcBorders>
          </w:tcPr>
          <w:p>
            <w:pPr>
              <w:rPr>
                <w:rFonts w:hint="eastAsia" w:eastAsia="宋体"/>
                <w:lang w:eastAsia="zh-CN"/>
              </w:rPr>
            </w:pPr>
            <w:r>
              <w:rPr>
                <w:rFonts w:hint="eastAsia"/>
                <w:lang w:eastAsia="zh-CN"/>
              </w:rPr>
              <w:t>其他普通教育支出</w:t>
            </w:r>
          </w:p>
        </w:tc>
        <w:tc>
          <w:tcPr>
            <w:tcW w:w="105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4</w:t>
            </w:r>
          </w:p>
        </w:tc>
        <w:tc>
          <w:tcPr>
            <w:tcW w:w="1275"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w:t>
            </w:r>
          </w:p>
        </w:tc>
        <w:tc>
          <w:tcPr>
            <w:tcW w:w="1125"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9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86"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79"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4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92"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208</w:t>
            </w:r>
          </w:p>
        </w:tc>
        <w:tc>
          <w:tcPr>
            <w:tcW w:w="3240"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kern w:val="2"/>
                <w:sz w:val="21"/>
                <w:szCs w:val="24"/>
                <w:lang w:val="en-US" w:eastAsia="zh-CN" w:bidi="ar-SA"/>
              </w:rPr>
            </w:pPr>
            <w:r>
              <w:rPr>
                <w:rFonts w:hint="eastAsia"/>
              </w:rPr>
              <w:t>社会保障和就业支出</w:t>
            </w:r>
          </w:p>
        </w:tc>
        <w:tc>
          <w:tcPr>
            <w:tcW w:w="1050"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149.15</w:t>
            </w:r>
          </w:p>
        </w:tc>
        <w:tc>
          <w:tcPr>
            <w:tcW w:w="1275"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149.15</w:t>
            </w:r>
          </w:p>
        </w:tc>
        <w:tc>
          <w:tcPr>
            <w:tcW w:w="1125"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9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86"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79"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4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92"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20805　</w:t>
            </w:r>
          </w:p>
        </w:tc>
        <w:tc>
          <w:tcPr>
            <w:tcW w:w="3240"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kern w:val="2"/>
                <w:sz w:val="21"/>
                <w:szCs w:val="24"/>
                <w:lang w:val="en-US" w:eastAsia="zh-CN" w:bidi="ar-SA"/>
              </w:rPr>
            </w:pPr>
            <w:r>
              <w:rPr>
                <w:rFonts w:hint="eastAsia"/>
              </w:rPr>
              <w:t>行政事业单位</w:t>
            </w:r>
            <w:r>
              <w:rPr>
                <w:rFonts w:hint="eastAsia"/>
                <w:lang w:eastAsia="zh-CN"/>
              </w:rPr>
              <w:t>养老支出</w:t>
            </w:r>
          </w:p>
        </w:tc>
        <w:tc>
          <w:tcPr>
            <w:tcW w:w="1050"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140.41</w:t>
            </w:r>
          </w:p>
        </w:tc>
        <w:tc>
          <w:tcPr>
            <w:tcW w:w="1275"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140.41</w:t>
            </w:r>
          </w:p>
        </w:tc>
        <w:tc>
          <w:tcPr>
            <w:tcW w:w="1125"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9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86"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79"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4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92"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2080502</w:t>
            </w:r>
          </w:p>
        </w:tc>
        <w:tc>
          <w:tcPr>
            <w:tcW w:w="3240"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kern w:val="2"/>
                <w:sz w:val="21"/>
                <w:szCs w:val="24"/>
                <w:lang w:val="en-US" w:eastAsia="zh-CN" w:bidi="ar-SA"/>
              </w:rPr>
            </w:pPr>
            <w:r>
              <w:rPr>
                <w:rFonts w:hint="eastAsia"/>
              </w:rPr>
              <w:t>事业单位离退休</w:t>
            </w:r>
          </w:p>
        </w:tc>
        <w:tc>
          <w:tcPr>
            <w:tcW w:w="1050"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66.86</w:t>
            </w:r>
          </w:p>
        </w:tc>
        <w:tc>
          <w:tcPr>
            <w:tcW w:w="1275"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66.86</w:t>
            </w:r>
          </w:p>
        </w:tc>
        <w:tc>
          <w:tcPr>
            <w:tcW w:w="1125"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69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086"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179"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64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92"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2080505</w:t>
            </w:r>
          </w:p>
        </w:tc>
        <w:tc>
          <w:tcPr>
            <w:tcW w:w="3240"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lang w:val="en-US" w:eastAsia="zh-CN" w:bidi="ar-SA"/>
              </w:rPr>
            </w:pPr>
            <w:r>
              <w:rPr>
                <w:rFonts w:hint="eastAsia"/>
                <w:sz w:val="18"/>
                <w:szCs w:val="18"/>
              </w:rPr>
              <w:t>机关事业单位基本养老保险缴费支出</w:t>
            </w:r>
          </w:p>
        </w:tc>
        <w:tc>
          <w:tcPr>
            <w:tcW w:w="1050"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51.11</w:t>
            </w:r>
          </w:p>
        </w:tc>
        <w:tc>
          <w:tcPr>
            <w:tcW w:w="1275"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51.11</w:t>
            </w:r>
          </w:p>
        </w:tc>
        <w:tc>
          <w:tcPr>
            <w:tcW w:w="1125"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69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086"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179"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64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92"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bidi="ar-SA"/>
              </w:rPr>
              <w:t xml:space="preserve">      2080506</w:t>
            </w:r>
          </w:p>
        </w:tc>
        <w:tc>
          <w:tcPr>
            <w:tcW w:w="3240"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kern w:val="2"/>
                <w:sz w:val="21"/>
                <w:szCs w:val="24"/>
                <w:lang w:val="en-US" w:eastAsia="zh-CN" w:bidi="ar-SA"/>
              </w:rPr>
            </w:pPr>
            <w:r>
              <w:rPr>
                <w:rFonts w:hint="eastAsia" w:cs="Times New Roman"/>
                <w:kern w:val="2"/>
                <w:sz w:val="18"/>
                <w:szCs w:val="18"/>
                <w:lang w:val="en-US" w:eastAsia="zh-CN" w:bidi="ar-SA"/>
              </w:rPr>
              <w:t>机关事业单位职业年金缴费支出</w:t>
            </w:r>
          </w:p>
        </w:tc>
        <w:tc>
          <w:tcPr>
            <w:tcW w:w="1050"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22.44</w:t>
            </w:r>
          </w:p>
        </w:tc>
        <w:tc>
          <w:tcPr>
            <w:tcW w:w="1275"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22.44</w:t>
            </w:r>
          </w:p>
        </w:tc>
        <w:tc>
          <w:tcPr>
            <w:tcW w:w="1125"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69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086"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179"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64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92"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bidi="ar-SA"/>
              </w:rPr>
              <w:t>20808</w:t>
            </w:r>
          </w:p>
        </w:tc>
        <w:tc>
          <w:tcPr>
            <w:tcW w:w="3240"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抚恤</w:t>
            </w:r>
          </w:p>
        </w:tc>
        <w:tc>
          <w:tcPr>
            <w:tcW w:w="1050"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8.74</w:t>
            </w:r>
          </w:p>
        </w:tc>
        <w:tc>
          <w:tcPr>
            <w:tcW w:w="1275"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8.74</w:t>
            </w:r>
          </w:p>
        </w:tc>
        <w:tc>
          <w:tcPr>
            <w:tcW w:w="1125"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69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086"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179"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64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92"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bidi="ar-SA"/>
              </w:rPr>
              <w:t>2080801</w:t>
            </w:r>
          </w:p>
        </w:tc>
        <w:tc>
          <w:tcPr>
            <w:tcW w:w="3240"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死亡抚恤</w:t>
            </w:r>
          </w:p>
        </w:tc>
        <w:tc>
          <w:tcPr>
            <w:tcW w:w="1050"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8.74</w:t>
            </w:r>
          </w:p>
        </w:tc>
        <w:tc>
          <w:tcPr>
            <w:tcW w:w="1275"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8.74</w:t>
            </w:r>
          </w:p>
        </w:tc>
        <w:tc>
          <w:tcPr>
            <w:tcW w:w="1125"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69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086"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179"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64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92"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210</w:t>
            </w:r>
          </w:p>
        </w:tc>
        <w:tc>
          <w:tcPr>
            <w:tcW w:w="3240"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kern w:val="2"/>
                <w:sz w:val="21"/>
                <w:szCs w:val="24"/>
                <w:lang w:val="en-US" w:eastAsia="zh-CN" w:bidi="ar-SA"/>
              </w:rPr>
            </w:pPr>
            <w:r>
              <w:rPr>
                <w:rFonts w:hint="eastAsia"/>
              </w:rPr>
              <w:t>卫生健康支出</w:t>
            </w:r>
          </w:p>
        </w:tc>
        <w:tc>
          <w:tcPr>
            <w:tcW w:w="1050" w:type="dxa"/>
            <w:tcBorders>
              <w:top w:val="single" w:color="auto" w:sz="4" w:space="0"/>
              <w:left w:val="single" w:color="auto" w:sz="4" w:space="0"/>
              <w:bottom w:val="single" w:color="auto" w:sz="4" w:space="0"/>
              <w:right w:val="single" w:color="auto" w:sz="4" w:space="0"/>
            </w:tcBorders>
          </w:tcPr>
          <w:p>
            <w:pPr>
              <w:widowControl/>
              <w:jc w:val="both"/>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49.75</w:t>
            </w:r>
          </w:p>
        </w:tc>
        <w:tc>
          <w:tcPr>
            <w:tcW w:w="1275" w:type="dxa"/>
            <w:tcBorders>
              <w:top w:val="single" w:color="auto" w:sz="4" w:space="0"/>
              <w:left w:val="single" w:color="auto" w:sz="4" w:space="0"/>
              <w:bottom w:val="single" w:color="auto" w:sz="4" w:space="0"/>
              <w:right w:val="single" w:color="auto" w:sz="4" w:space="0"/>
            </w:tcBorders>
            <w:vAlign w:val="top"/>
          </w:tcPr>
          <w:p>
            <w:pPr>
              <w:widowControl/>
              <w:jc w:val="both"/>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 xml:space="preserve">   49.75</w:t>
            </w:r>
          </w:p>
        </w:tc>
        <w:tc>
          <w:tcPr>
            <w:tcW w:w="1125"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69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086"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179"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64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92"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21011</w:t>
            </w:r>
          </w:p>
        </w:tc>
        <w:tc>
          <w:tcPr>
            <w:tcW w:w="3240"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kern w:val="2"/>
                <w:sz w:val="21"/>
                <w:szCs w:val="24"/>
                <w:lang w:val="en-US" w:eastAsia="zh-CN" w:bidi="ar-SA"/>
              </w:rPr>
            </w:pPr>
            <w:r>
              <w:rPr>
                <w:rFonts w:hint="eastAsia"/>
              </w:rPr>
              <w:t>行政事业单位医疗</w:t>
            </w:r>
          </w:p>
        </w:tc>
        <w:tc>
          <w:tcPr>
            <w:tcW w:w="1050" w:type="dxa"/>
            <w:tcBorders>
              <w:top w:val="single" w:color="auto" w:sz="4" w:space="0"/>
              <w:left w:val="single" w:color="auto" w:sz="4" w:space="0"/>
              <w:bottom w:val="single" w:color="auto" w:sz="4" w:space="0"/>
              <w:right w:val="single" w:color="auto" w:sz="4" w:space="0"/>
            </w:tcBorders>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49.75</w:t>
            </w:r>
          </w:p>
        </w:tc>
        <w:tc>
          <w:tcPr>
            <w:tcW w:w="1275"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 xml:space="preserve">   49.75</w:t>
            </w:r>
          </w:p>
        </w:tc>
        <w:tc>
          <w:tcPr>
            <w:tcW w:w="1125"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69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086"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179"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64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92"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2101102</w:t>
            </w:r>
          </w:p>
        </w:tc>
        <w:tc>
          <w:tcPr>
            <w:tcW w:w="3240"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kern w:val="2"/>
                <w:sz w:val="21"/>
                <w:szCs w:val="24"/>
                <w:lang w:val="en-US" w:eastAsia="zh-CN" w:bidi="ar-SA"/>
              </w:rPr>
            </w:pPr>
            <w:r>
              <w:rPr>
                <w:rFonts w:hint="eastAsia"/>
              </w:rPr>
              <w:t>事业单位医疗</w:t>
            </w:r>
          </w:p>
        </w:tc>
        <w:tc>
          <w:tcPr>
            <w:tcW w:w="1050" w:type="dxa"/>
            <w:tcBorders>
              <w:top w:val="single" w:color="auto" w:sz="4" w:space="0"/>
              <w:left w:val="single" w:color="auto" w:sz="4" w:space="0"/>
              <w:bottom w:val="single" w:color="auto" w:sz="4" w:space="0"/>
              <w:right w:val="single" w:color="auto" w:sz="4" w:space="0"/>
            </w:tcBorders>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27.55</w:t>
            </w:r>
          </w:p>
        </w:tc>
        <w:tc>
          <w:tcPr>
            <w:tcW w:w="1275"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 xml:space="preserve">   27.55</w:t>
            </w:r>
          </w:p>
        </w:tc>
        <w:tc>
          <w:tcPr>
            <w:tcW w:w="1125"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69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086"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179"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64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92"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2101103</w:t>
            </w:r>
          </w:p>
        </w:tc>
        <w:tc>
          <w:tcPr>
            <w:tcW w:w="3240"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kern w:val="2"/>
                <w:sz w:val="21"/>
                <w:szCs w:val="24"/>
                <w:lang w:val="en-US" w:eastAsia="zh-CN" w:bidi="ar-SA"/>
              </w:rPr>
            </w:pPr>
            <w:r>
              <w:rPr>
                <w:rFonts w:hint="eastAsia"/>
              </w:rPr>
              <w:t>公务员医疗补助</w:t>
            </w:r>
          </w:p>
        </w:tc>
        <w:tc>
          <w:tcPr>
            <w:tcW w:w="1050" w:type="dxa"/>
            <w:tcBorders>
              <w:top w:val="single" w:color="auto" w:sz="4" w:space="0"/>
              <w:left w:val="single" w:color="auto" w:sz="4" w:space="0"/>
              <w:bottom w:val="single" w:color="auto" w:sz="4" w:space="0"/>
              <w:right w:val="single" w:color="auto" w:sz="4" w:space="0"/>
            </w:tcBorders>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22.20</w:t>
            </w:r>
          </w:p>
        </w:tc>
        <w:tc>
          <w:tcPr>
            <w:tcW w:w="1275"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 xml:space="preserve">   22.20</w:t>
            </w:r>
          </w:p>
        </w:tc>
        <w:tc>
          <w:tcPr>
            <w:tcW w:w="1125"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69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086"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179"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64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92"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221</w:t>
            </w:r>
          </w:p>
        </w:tc>
        <w:tc>
          <w:tcPr>
            <w:tcW w:w="3240" w:type="dxa"/>
            <w:tcBorders>
              <w:top w:val="single" w:color="auto" w:sz="4" w:space="0"/>
              <w:left w:val="single" w:color="auto" w:sz="4" w:space="0"/>
              <w:bottom w:val="single" w:color="auto" w:sz="4" w:space="0"/>
              <w:right w:val="single" w:color="auto" w:sz="4" w:space="0"/>
            </w:tcBorders>
            <w:vAlign w:val="top"/>
          </w:tcPr>
          <w:p>
            <w:pPr>
              <w:rPr>
                <w:rFonts w:hint="eastAsia" w:eastAsia="宋体"/>
                <w:lang w:eastAsia="zh-CN"/>
              </w:rPr>
            </w:pPr>
            <w:r>
              <w:rPr>
                <w:rFonts w:hint="eastAsia"/>
                <w:lang w:eastAsia="zh-CN"/>
              </w:rPr>
              <w:t>住房保障支出</w:t>
            </w:r>
          </w:p>
        </w:tc>
        <w:tc>
          <w:tcPr>
            <w:tcW w:w="1050" w:type="dxa"/>
            <w:tcBorders>
              <w:top w:val="single" w:color="auto" w:sz="4" w:space="0"/>
              <w:left w:val="single" w:color="auto" w:sz="4" w:space="0"/>
              <w:bottom w:val="single" w:color="auto" w:sz="4" w:space="0"/>
              <w:right w:val="single" w:color="auto" w:sz="4" w:space="0"/>
            </w:tcBorders>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49.91</w:t>
            </w:r>
          </w:p>
        </w:tc>
        <w:tc>
          <w:tcPr>
            <w:tcW w:w="1275" w:type="dxa"/>
            <w:tcBorders>
              <w:top w:val="single" w:color="auto" w:sz="4" w:space="0"/>
              <w:left w:val="single" w:color="auto" w:sz="4" w:space="0"/>
              <w:bottom w:val="single" w:color="auto" w:sz="4" w:space="0"/>
              <w:right w:val="single" w:color="auto" w:sz="4" w:space="0"/>
            </w:tcBorders>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49.91</w:t>
            </w:r>
          </w:p>
        </w:tc>
        <w:tc>
          <w:tcPr>
            <w:tcW w:w="1125"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69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086"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179"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64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92"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22102</w:t>
            </w:r>
          </w:p>
        </w:tc>
        <w:tc>
          <w:tcPr>
            <w:tcW w:w="3240" w:type="dxa"/>
            <w:tcBorders>
              <w:top w:val="single" w:color="auto" w:sz="4" w:space="0"/>
              <w:left w:val="single" w:color="auto" w:sz="4" w:space="0"/>
              <w:bottom w:val="single" w:color="auto" w:sz="4" w:space="0"/>
              <w:right w:val="single" w:color="auto" w:sz="4" w:space="0"/>
            </w:tcBorders>
            <w:vAlign w:val="top"/>
          </w:tcPr>
          <w:p>
            <w:pPr>
              <w:rPr>
                <w:rFonts w:hint="eastAsia" w:eastAsia="宋体"/>
                <w:lang w:eastAsia="zh-CN"/>
              </w:rPr>
            </w:pPr>
            <w:r>
              <w:rPr>
                <w:rFonts w:hint="eastAsia"/>
                <w:lang w:eastAsia="zh-CN"/>
              </w:rPr>
              <w:t>住房改革支出</w:t>
            </w:r>
          </w:p>
        </w:tc>
        <w:tc>
          <w:tcPr>
            <w:tcW w:w="105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49.91</w:t>
            </w:r>
          </w:p>
        </w:tc>
        <w:tc>
          <w:tcPr>
            <w:tcW w:w="1275" w:type="dxa"/>
            <w:tcBorders>
              <w:top w:val="single" w:color="auto" w:sz="4" w:space="0"/>
              <w:left w:val="single" w:color="auto" w:sz="4" w:space="0"/>
              <w:bottom w:val="single" w:color="auto" w:sz="4" w:space="0"/>
              <w:right w:val="single" w:color="auto" w:sz="4" w:space="0"/>
            </w:tcBorders>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49.91</w:t>
            </w:r>
          </w:p>
        </w:tc>
        <w:tc>
          <w:tcPr>
            <w:tcW w:w="1125"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69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086"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179"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64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92"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2210201</w:t>
            </w:r>
          </w:p>
        </w:tc>
        <w:tc>
          <w:tcPr>
            <w:tcW w:w="3240" w:type="dxa"/>
            <w:tcBorders>
              <w:top w:val="single" w:color="auto" w:sz="4" w:space="0"/>
              <w:left w:val="single" w:color="auto" w:sz="4" w:space="0"/>
              <w:bottom w:val="single" w:color="auto" w:sz="4" w:space="0"/>
              <w:right w:val="single" w:color="auto" w:sz="4" w:space="0"/>
            </w:tcBorders>
            <w:vAlign w:val="top"/>
          </w:tcPr>
          <w:p>
            <w:pPr>
              <w:rPr>
                <w:rFonts w:hint="eastAsia" w:eastAsia="宋体"/>
                <w:lang w:eastAsia="zh-CN"/>
              </w:rPr>
            </w:pPr>
            <w:r>
              <w:rPr>
                <w:rFonts w:hint="eastAsia"/>
                <w:lang w:eastAsia="zh-CN"/>
              </w:rPr>
              <w:t>住房公积金</w:t>
            </w:r>
          </w:p>
        </w:tc>
        <w:tc>
          <w:tcPr>
            <w:tcW w:w="105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49.91</w:t>
            </w:r>
          </w:p>
        </w:tc>
        <w:tc>
          <w:tcPr>
            <w:tcW w:w="1275" w:type="dxa"/>
            <w:tcBorders>
              <w:top w:val="single" w:color="auto" w:sz="4" w:space="0"/>
              <w:left w:val="single" w:color="auto" w:sz="4" w:space="0"/>
              <w:bottom w:val="single" w:color="auto" w:sz="4" w:space="0"/>
              <w:right w:val="single" w:color="auto" w:sz="4" w:space="0"/>
            </w:tcBorders>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49.91</w:t>
            </w:r>
          </w:p>
        </w:tc>
        <w:tc>
          <w:tcPr>
            <w:tcW w:w="1125"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69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086"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179"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c>
          <w:tcPr>
            <w:tcW w:w="1641"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bl>
    <w:p>
      <w:r>
        <w:rPr>
          <w:rFonts w:hint="eastAsia"/>
        </w:rPr>
        <w:t>注：本表反映部门本年度取得的各项收入情况。</w:t>
      </w:r>
    </w:p>
    <w:p>
      <w:pPr>
        <w:ind w:firstLine="5400" w:firstLineChars="1500"/>
        <w:jc w:val="both"/>
      </w:pPr>
      <w:r>
        <w:rPr>
          <w:rFonts w:hint="eastAsia" w:ascii="方正小标宋简体" w:hAnsi="宋体" w:eastAsia="方正小标宋简体" w:cs="宋体"/>
          <w:kern w:val="0"/>
          <w:sz w:val="36"/>
          <w:szCs w:val="36"/>
        </w:rPr>
        <w:t>表三：支出决算表</w:t>
      </w:r>
      <w:r>
        <w:rPr>
          <w:rFonts w:hint="eastAsia" w:ascii="方正小标宋简体" w:hAnsi="宋体" w:eastAsia="方正小标宋简体" w:cs="宋体"/>
          <w:kern w:val="0"/>
          <w:sz w:val="36"/>
          <w:szCs w:val="36"/>
          <w:lang w:val="en-US" w:eastAsia="zh-CN"/>
        </w:rPr>
        <w:t xml:space="preserve">                </w:t>
      </w:r>
      <w:r>
        <w:rPr>
          <w:rFonts w:hint="eastAsia"/>
          <w:sz w:val="22"/>
          <w:szCs w:val="22"/>
        </w:rPr>
        <w:t>单位：万元</w:t>
      </w:r>
      <w:r>
        <w:rPr>
          <w:rFonts w:hint="eastAsia" w:ascii="方正小标宋简体" w:hAnsi="宋体" w:eastAsia="方正小标宋简体" w:cs="宋体"/>
          <w:kern w:val="0"/>
          <w:sz w:val="36"/>
          <w:szCs w:val="36"/>
          <w:lang w:val="en-US" w:eastAsia="zh-CN"/>
        </w:rPr>
        <w:t xml:space="preserve">   </w:t>
      </w:r>
    </w:p>
    <w:tbl>
      <w:tblPr>
        <w:tblStyle w:val="4"/>
        <w:tblW w:w="12825" w:type="dxa"/>
        <w:jc w:val="center"/>
        <w:tblLayout w:type="fixed"/>
        <w:tblCellMar>
          <w:top w:w="0" w:type="dxa"/>
          <w:left w:w="108" w:type="dxa"/>
          <w:bottom w:w="0" w:type="dxa"/>
          <w:right w:w="108" w:type="dxa"/>
        </w:tblCellMar>
      </w:tblPr>
      <w:tblGrid>
        <w:gridCol w:w="1747"/>
        <w:gridCol w:w="3709"/>
        <w:gridCol w:w="1200"/>
        <w:gridCol w:w="1170"/>
        <w:gridCol w:w="1277"/>
        <w:gridCol w:w="1273"/>
        <w:gridCol w:w="1110"/>
        <w:gridCol w:w="1339"/>
      </w:tblGrid>
      <w:tr>
        <w:tblPrEx>
          <w:tblCellMar>
            <w:top w:w="0" w:type="dxa"/>
            <w:left w:w="108" w:type="dxa"/>
            <w:bottom w:w="0" w:type="dxa"/>
            <w:right w:w="108" w:type="dxa"/>
          </w:tblCellMar>
        </w:tblPrEx>
        <w:trPr>
          <w:trHeight w:val="288" w:hRule="atLeast"/>
          <w:jc w:val="center"/>
        </w:trPr>
        <w:tc>
          <w:tcPr>
            <w:tcW w:w="545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2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17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27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27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11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33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CellMar>
            <w:top w:w="0" w:type="dxa"/>
            <w:left w:w="108" w:type="dxa"/>
            <w:bottom w:w="0" w:type="dxa"/>
            <w:right w:w="108" w:type="dxa"/>
          </w:tblCellMar>
        </w:tblPrEx>
        <w:trPr>
          <w:trHeight w:val="288" w:hRule="atLeast"/>
          <w:jc w:val="center"/>
        </w:trPr>
        <w:tc>
          <w:tcPr>
            <w:tcW w:w="1747"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支出功能分类科目编码</w:t>
            </w:r>
          </w:p>
        </w:tc>
        <w:tc>
          <w:tcPr>
            <w:tcW w:w="3709"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1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5456" w:type="dxa"/>
            <w:gridSpan w:val="2"/>
            <w:tcBorders>
              <w:top w:val="single" w:color="auto" w:sz="4" w:space="0"/>
              <w:left w:val="single" w:color="auto" w:sz="4" w:space="0"/>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kern w:val="0"/>
                <w:sz w:val="22"/>
                <w:szCs w:val="22"/>
              </w:rPr>
              <w:t>栏次</w:t>
            </w:r>
          </w:p>
        </w:tc>
        <w:tc>
          <w:tcPr>
            <w:tcW w:w="12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17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27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27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11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339"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CellMar>
            <w:top w:w="0" w:type="dxa"/>
            <w:left w:w="108" w:type="dxa"/>
            <w:bottom w:w="0" w:type="dxa"/>
            <w:right w:w="108" w:type="dxa"/>
          </w:tblCellMar>
        </w:tblPrEx>
        <w:trPr>
          <w:trHeight w:val="288" w:hRule="atLeast"/>
          <w:jc w:val="center"/>
        </w:trPr>
        <w:tc>
          <w:tcPr>
            <w:tcW w:w="5456" w:type="dxa"/>
            <w:gridSpan w:val="2"/>
            <w:tcBorders>
              <w:top w:val="single" w:color="auto" w:sz="4" w:space="0"/>
              <w:left w:val="single" w:color="auto" w:sz="4" w:space="0"/>
              <w:bottom w:val="single" w:color="auto" w:sz="4" w:space="0"/>
              <w:right w:val="single" w:color="auto" w:sz="4" w:space="0"/>
            </w:tcBorders>
          </w:tcPr>
          <w:p>
            <w:pPr>
              <w:widowControl/>
              <w:ind w:firstLine="1100" w:firstLineChars="500"/>
              <w:rPr>
                <w:rFonts w:ascii="宋体" w:hAnsi="宋体" w:cs="Arial"/>
                <w:color w:val="000000"/>
                <w:kern w:val="0"/>
                <w:sz w:val="22"/>
                <w:szCs w:val="22"/>
              </w:rPr>
            </w:pPr>
            <w:r>
              <w:rPr>
                <w:rFonts w:hint="eastAsia" w:ascii="宋体" w:hAnsi="宋体" w:cs="Arial"/>
                <w:kern w:val="0"/>
                <w:sz w:val="22"/>
                <w:szCs w:val="22"/>
              </w:rPr>
              <w:t>合计</w:t>
            </w:r>
          </w:p>
        </w:tc>
        <w:tc>
          <w:tcPr>
            <w:tcW w:w="1200" w:type="dxa"/>
            <w:tcBorders>
              <w:top w:val="nil"/>
              <w:left w:val="nil"/>
              <w:bottom w:val="single" w:color="auto" w:sz="4" w:space="0"/>
              <w:right w:val="single" w:color="auto" w:sz="4" w:space="0"/>
            </w:tcBorders>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826.07</w:t>
            </w:r>
          </w:p>
        </w:tc>
        <w:tc>
          <w:tcPr>
            <w:tcW w:w="1170" w:type="dxa"/>
            <w:tcBorders>
              <w:top w:val="nil"/>
              <w:left w:val="nil"/>
              <w:bottom w:val="single" w:color="auto" w:sz="4" w:space="0"/>
              <w:right w:val="single" w:color="auto" w:sz="4" w:space="0"/>
            </w:tcBorders>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789.80</w:t>
            </w:r>
          </w:p>
        </w:tc>
        <w:tc>
          <w:tcPr>
            <w:tcW w:w="1277" w:type="dxa"/>
            <w:tcBorders>
              <w:top w:val="nil"/>
              <w:left w:val="nil"/>
              <w:bottom w:val="single" w:color="auto" w:sz="4" w:space="0"/>
              <w:right w:val="single" w:color="auto" w:sz="4" w:space="0"/>
            </w:tcBorders>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36.27</w:t>
            </w:r>
          </w:p>
        </w:tc>
        <w:tc>
          <w:tcPr>
            <w:tcW w:w="127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10"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3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4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205</w:t>
            </w:r>
          </w:p>
        </w:tc>
        <w:tc>
          <w:tcPr>
            <w:tcW w:w="3709" w:type="dxa"/>
            <w:tcBorders>
              <w:top w:val="nil"/>
              <w:left w:val="nil"/>
              <w:bottom w:val="single" w:color="auto" w:sz="4" w:space="0"/>
              <w:right w:val="single" w:color="auto" w:sz="4" w:space="0"/>
            </w:tcBorders>
          </w:tcPr>
          <w:p>
            <w:r>
              <w:rPr>
                <w:rFonts w:hint="eastAsia"/>
              </w:rPr>
              <w:t>教育支出</w:t>
            </w:r>
          </w:p>
        </w:tc>
        <w:tc>
          <w:tcPr>
            <w:tcW w:w="1200" w:type="dxa"/>
            <w:tcBorders>
              <w:top w:val="nil"/>
              <w:left w:val="nil"/>
              <w:bottom w:val="single" w:color="auto" w:sz="4" w:space="0"/>
              <w:right w:val="single" w:color="auto" w:sz="4" w:space="0"/>
            </w:tcBorders>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577.26</w:t>
            </w:r>
          </w:p>
        </w:tc>
        <w:tc>
          <w:tcPr>
            <w:tcW w:w="1170" w:type="dxa"/>
            <w:tcBorders>
              <w:top w:val="nil"/>
              <w:left w:val="nil"/>
              <w:bottom w:val="single" w:color="auto" w:sz="4" w:space="0"/>
              <w:right w:val="single" w:color="auto" w:sz="4" w:space="0"/>
            </w:tcBorders>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540.99</w:t>
            </w:r>
          </w:p>
        </w:tc>
        <w:tc>
          <w:tcPr>
            <w:tcW w:w="1277" w:type="dxa"/>
            <w:tcBorders>
              <w:top w:val="nil"/>
              <w:left w:val="nil"/>
              <w:bottom w:val="single" w:color="auto" w:sz="4" w:space="0"/>
              <w:right w:val="single" w:color="auto" w:sz="4" w:space="0"/>
            </w:tcBorders>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36.27</w:t>
            </w:r>
          </w:p>
        </w:tc>
        <w:tc>
          <w:tcPr>
            <w:tcW w:w="127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1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3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47" w:type="dxa"/>
            <w:tcBorders>
              <w:top w:val="nil"/>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20502</w:t>
            </w:r>
          </w:p>
        </w:tc>
        <w:tc>
          <w:tcPr>
            <w:tcW w:w="3709" w:type="dxa"/>
            <w:tcBorders>
              <w:top w:val="nil"/>
              <w:left w:val="nil"/>
              <w:bottom w:val="single" w:color="auto" w:sz="4" w:space="0"/>
              <w:right w:val="single" w:color="auto" w:sz="4" w:space="0"/>
            </w:tcBorders>
          </w:tcPr>
          <w:p>
            <w:r>
              <w:rPr>
                <w:rFonts w:hint="eastAsia"/>
              </w:rPr>
              <w:t>普通教育</w:t>
            </w:r>
          </w:p>
        </w:tc>
        <w:tc>
          <w:tcPr>
            <w:tcW w:w="1200" w:type="dxa"/>
            <w:tcBorders>
              <w:top w:val="nil"/>
              <w:left w:val="nil"/>
              <w:bottom w:val="single" w:color="auto" w:sz="4" w:space="0"/>
              <w:right w:val="single" w:color="auto" w:sz="4" w:space="0"/>
            </w:tcBorders>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577.26</w:t>
            </w:r>
          </w:p>
        </w:tc>
        <w:tc>
          <w:tcPr>
            <w:tcW w:w="1170" w:type="dxa"/>
            <w:tcBorders>
              <w:top w:val="nil"/>
              <w:left w:val="nil"/>
              <w:bottom w:val="single" w:color="auto" w:sz="4" w:space="0"/>
              <w:right w:val="single" w:color="auto" w:sz="4" w:space="0"/>
            </w:tcBorders>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540.99</w:t>
            </w:r>
          </w:p>
        </w:tc>
        <w:tc>
          <w:tcPr>
            <w:tcW w:w="1277" w:type="dxa"/>
            <w:tcBorders>
              <w:top w:val="nil"/>
              <w:left w:val="nil"/>
              <w:bottom w:val="single" w:color="auto" w:sz="4" w:space="0"/>
              <w:right w:val="single" w:color="auto" w:sz="4" w:space="0"/>
            </w:tcBorders>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36.27</w:t>
            </w:r>
          </w:p>
        </w:tc>
        <w:tc>
          <w:tcPr>
            <w:tcW w:w="127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1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3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90" w:hRule="atLeast"/>
          <w:jc w:val="center"/>
        </w:trPr>
        <w:tc>
          <w:tcPr>
            <w:tcW w:w="1747" w:type="dxa"/>
            <w:tcBorders>
              <w:top w:val="nil"/>
              <w:left w:val="single" w:color="auto" w:sz="4" w:space="0"/>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2050202</w:t>
            </w:r>
          </w:p>
        </w:tc>
        <w:tc>
          <w:tcPr>
            <w:tcW w:w="3709"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rPr>
              <w:t>小学教育</w:t>
            </w:r>
          </w:p>
        </w:tc>
        <w:tc>
          <w:tcPr>
            <w:tcW w:w="1200" w:type="dxa"/>
            <w:tcBorders>
              <w:top w:val="nil"/>
              <w:left w:val="nil"/>
              <w:bottom w:val="single" w:color="auto" w:sz="4" w:space="0"/>
              <w:right w:val="single" w:color="auto" w:sz="4" w:space="0"/>
            </w:tcBorders>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25.42</w:t>
            </w:r>
          </w:p>
        </w:tc>
        <w:tc>
          <w:tcPr>
            <w:tcW w:w="1170" w:type="dxa"/>
            <w:tcBorders>
              <w:top w:val="nil"/>
              <w:left w:val="nil"/>
              <w:bottom w:val="single" w:color="auto" w:sz="4" w:space="0"/>
              <w:right w:val="single" w:color="auto" w:sz="4" w:space="0"/>
            </w:tcBorders>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23.76</w:t>
            </w:r>
          </w:p>
        </w:tc>
        <w:tc>
          <w:tcPr>
            <w:tcW w:w="1277" w:type="dxa"/>
            <w:tcBorders>
              <w:top w:val="nil"/>
              <w:left w:val="nil"/>
              <w:bottom w:val="single" w:color="auto" w:sz="4" w:space="0"/>
              <w:right w:val="single" w:color="auto" w:sz="4" w:space="0"/>
            </w:tcBorders>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1.66</w:t>
            </w:r>
          </w:p>
        </w:tc>
        <w:tc>
          <w:tcPr>
            <w:tcW w:w="127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1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3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47"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2050203</w:t>
            </w:r>
          </w:p>
        </w:tc>
        <w:tc>
          <w:tcPr>
            <w:tcW w:w="3709"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初中教育</w:t>
            </w:r>
          </w:p>
        </w:tc>
        <w:tc>
          <w:tcPr>
            <w:tcW w:w="1200" w:type="dxa"/>
            <w:tcBorders>
              <w:top w:val="nil"/>
              <w:left w:val="nil"/>
              <w:bottom w:val="single" w:color="auto" w:sz="4" w:space="0"/>
              <w:right w:val="single" w:color="auto" w:sz="4" w:space="0"/>
            </w:tcBorders>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549.84</w:t>
            </w:r>
          </w:p>
        </w:tc>
        <w:tc>
          <w:tcPr>
            <w:tcW w:w="1170" w:type="dxa"/>
            <w:tcBorders>
              <w:top w:val="nil"/>
              <w:left w:val="nil"/>
              <w:bottom w:val="single" w:color="auto" w:sz="4" w:space="0"/>
              <w:right w:val="single" w:color="auto" w:sz="4" w:space="0"/>
            </w:tcBorders>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515.23</w:t>
            </w:r>
          </w:p>
        </w:tc>
        <w:tc>
          <w:tcPr>
            <w:tcW w:w="1277" w:type="dxa"/>
            <w:tcBorders>
              <w:top w:val="nil"/>
              <w:left w:val="nil"/>
              <w:bottom w:val="single" w:color="auto" w:sz="4" w:space="0"/>
              <w:right w:val="single" w:color="auto" w:sz="4" w:space="0"/>
            </w:tcBorders>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34.61</w:t>
            </w:r>
          </w:p>
        </w:tc>
        <w:tc>
          <w:tcPr>
            <w:tcW w:w="127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1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3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47" w:type="dxa"/>
            <w:tcBorders>
              <w:top w:val="nil"/>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 xml:space="preserve">      2050299</w:t>
            </w:r>
          </w:p>
        </w:tc>
        <w:tc>
          <w:tcPr>
            <w:tcW w:w="3709" w:type="dxa"/>
            <w:tcBorders>
              <w:top w:val="nil"/>
              <w:left w:val="nil"/>
              <w:bottom w:val="single" w:color="auto" w:sz="4" w:space="0"/>
              <w:right w:val="single" w:color="auto" w:sz="4" w:space="0"/>
            </w:tcBorders>
            <w:vAlign w:val="top"/>
          </w:tcPr>
          <w:p>
            <w:pPr>
              <w:rPr>
                <w:rFonts w:hint="eastAsia" w:ascii="Times New Roman" w:hAnsi="Times New Roman" w:eastAsia="宋体" w:cs="Times New Roman"/>
                <w:kern w:val="2"/>
                <w:sz w:val="21"/>
                <w:szCs w:val="24"/>
                <w:lang w:val="en-US" w:eastAsia="zh-CN" w:bidi="ar-SA"/>
              </w:rPr>
            </w:pPr>
            <w:r>
              <w:rPr>
                <w:rFonts w:hint="eastAsia"/>
                <w:lang w:eastAsia="zh-CN"/>
              </w:rPr>
              <w:t>其他普通教育支出</w:t>
            </w:r>
          </w:p>
        </w:tc>
        <w:tc>
          <w:tcPr>
            <w:tcW w:w="1200" w:type="dxa"/>
            <w:tcBorders>
              <w:top w:val="nil"/>
              <w:left w:val="nil"/>
              <w:bottom w:val="single" w:color="auto" w:sz="4" w:space="0"/>
              <w:right w:val="single" w:color="auto" w:sz="4" w:space="0"/>
            </w:tcBorders>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w:t>
            </w:r>
          </w:p>
        </w:tc>
        <w:tc>
          <w:tcPr>
            <w:tcW w:w="1170" w:type="dxa"/>
            <w:tcBorders>
              <w:top w:val="nil"/>
              <w:left w:val="nil"/>
              <w:bottom w:val="single" w:color="auto" w:sz="4" w:space="0"/>
              <w:right w:val="single" w:color="auto" w:sz="4" w:space="0"/>
            </w:tcBorders>
          </w:tcPr>
          <w:p>
            <w:pPr>
              <w:widowControl/>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w:t>
            </w:r>
          </w:p>
        </w:tc>
        <w:tc>
          <w:tcPr>
            <w:tcW w:w="1277"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27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1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3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47" w:type="dxa"/>
            <w:tcBorders>
              <w:top w:val="nil"/>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208</w:t>
            </w:r>
          </w:p>
        </w:tc>
        <w:tc>
          <w:tcPr>
            <w:tcW w:w="3709" w:type="dxa"/>
            <w:tcBorders>
              <w:top w:val="nil"/>
              <w:left w:val="nil"/>
              <w:bottom w:val="single" w:color="auto" w:sz="4" w:space="0"/>
              <w:right w:val="single" w:color="auto" w:sz="4" w:space="0"/>
            </w:tcBorders>
            <w:vAlign w:val="top"/>
          </w:tcPr>
          <w:p>
            <w:pPr>
              <w:rPr>
                <w:rFonts w:ascii="Times New Roman" w:hAnsi="Times New Roman" w:eastAsia="宋体" w:cs="Times New Roman"/>
                <w:kern w:val="2"/>
                <w:sz w:val="21"/>
                <w:szCs w:val="24"/>
                <w:lang w:val="en-US" w:eastAsia="zh-CN" w:bidi="ar-SA"/>
              </w:rPr>
            </w:pPr>
            <w:r>
              <w:rPr>
                <w:rFonts w:hint="eastAsia"/>
              </w:rPr>
              <w:t>社会保障和就业支出</w:t>
            </w:r>
          </w:p>
        </w:tc>
        <w:tc>
          <w:tcPr>
            <w:tcW w:w="1200" w:type="dxa"/>
            <w:tcBorders>
              <w:top w:val="nil"/>
              <w:left w:val="nil"/>
              <w:bottom w:val="single" w:color="auto" w:sz="4" w:space="0"/>
              <w:right w:val="single" w:color="auto" w:sz="4" w:space="0"/>
            </w:tcBorders>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149.15</w:t>
            </w:r>
          </w:p>
        </w:tc>
        <w:tc>
          <w:tcPr>
            <w:tcW w:w="1170"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149.15</w:t>
            </w:r>
          </w:p>
        </w:tc>
        <w:tc>
          <w:tcPr>
            <w:tcW w:w="1277"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27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1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3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47" w:type="dxa"/>
            <w:tcBorders>
              <w:top w:val="nil"/>
              <w:left w:val="single" w:color="auto" w:sz="4" w:space="0"/>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20805　</w:t>
            </w:r>
          </w:p>
        </w:tc>
        <w:tc>
          <w:tcPr>
            <w:tcW w:w="3709" w:type="dxa"/>
            <w:tcBorders>
              <w:top w:val="nil"/>
              <w:left w:val="nil"/>
              <w:bottom w:val="single" w:color="auto" w:sz="4" w:space="0"/>
              <w:right w:val="single" w:color="auto" w:sz="4" w:space="0"/>
            </w:tcBorders>
            <w:vAlign w:val="top"/>
          </w:tcPr>
          <w:p>
            <w:pPr>
              <w:rPr>
                <w:rFonts w:hint="eastAsia" w:ascii="Times New Roman" w:hAnsi="Times New Roman" w:eastAsia="宋体" w:cs="Times New Roman"/>
                <w:kern w:val="2"/>
                <w:sz w:val="21"/>
                <w:szCs w:val="24"/>
                <w:lang w:val="en-US" w:eastAsia="zh-CN" w:bidi="ar-SA"/>
              </w:rPr>
            </w:pPr>
            <w:r>
              <w:rPr>
                <w:rFonts w:hint="eastAsia"/>
              </w:rPr>
              <w:t>行政事业单位</w:t>
            </w:r>
            <w:r>
              <w:rPr>
                <w:rFonts w:hint="eastAsia"/>
                <w:lang w:eastAsia="zh-CN"/>
              </w:rPr>
              <w:t>养老支出</w:t>
            </w:r>
          </w:p>
        </w:tc>
        <w:tc>
          <w:tcPr>
            <w:tcW w:w="1200" w:type="dxa"/>
            <w:tcBorders>
              <w:top w:val="nil"/>
              <w:left w:val="nil"/>
              <w:bottom w:val="single" w:color="auto" w:sz="4" w:space="0"/>
              <w:right w:val="single" w:color="auto" w:sz="4" w:space="0"/>
            </w:tcBorders>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140.41</w:t>
            </w:r>
          </w:p>
        </w:tc>
        <w:tc>
          <w:tcPr>
            <w:tcW w:w="1170"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140.41</w:t>
            </w:r>
          </w:p>
        </w:tc>
        <w:tc>
          <w:tcPr>
            <w:tcW w:w="1277"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27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1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3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747" w:type="dxa"/>
            <w:tcBorders>
              <w:top w:val="nil"/>
              <w:left w:val="single" w:color="auto" w:sz="4" w:space="0"/>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2080502</w:t>
            </w:r>
          </w:p>
        </w:tc>
        <w:tc>
          <w:tcPr>
            <w:tcW w:w="3709" w:type="dxa"/>
            <w:tcBorders>
              <w:top w:val="nil"/>
              <w:left w:val="nil"/>
              <w:bottom w:val="single" w:color="auto" w:sz="4" w:space="0"/>
              <w:right w:val="single" w:color="auto" w:sz="4" w:space="0"/>
            </w:tcBorders>
            <w:vAlign w:val="top"/>
          </w:tcPr>
          <w:p>
            <w:pPr>
              <w:rPr>
                <w:rFonts w:ascii="Times New Roman" w:hAnsi="Times New Roman" w:eastAsia="宋体" w:cs="Times New Roman"/>
                <w:kern w:val="2"/>
                <w:sz w:val="21"/>
                <w:szCs w:val="24"/>
                <w:lang w:val="en-US" w:eastAsia="zh-CN" w:bidi="ar-SA"/>
              </w:rPr>
            </w:pPr>
            <w:r>
              <w:rPr>
                <w:rFonts w:hint="eastAsia"/>
              </w:rPr>
              <w:t>事业单位离退休</w:t>
            </w:r>
          </w:p>
        </w:tc>
        <w:tc>
          <w:tcPr>
            <w:tcW w:w="1200" w:type="dxa"/>
            <w:tcBorders>
              <w:top w:val="nil"/>
              <w:left w:val="nil"/>
              <w:bottom w:val="single" w:color="auto" w:sz="4" w:space="0"/>
              <w:right w:val="single" w:color="auto" w:sz="4" w:space="0"/>
            </w:tcBorders>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66.86</w:t>
            </w:r>
          </w:p>
        </w:tc>
        <w:tc>
          <w:tcPr>
            <w:tcW w:w="1170"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66.86</w:t>
            </w:r>
          </w:p>
        </w:tc>
        <w:tc>
          <w:tcPr>
            <w:tcW w:w="1277" w:type="dxa"/>
            <w:tcBorders>
              <w:top w:val="nil"/>
              <w:left w:val="nil"/>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27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11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33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47"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2080505</w:t>
            </w:r>
          </w:p>
        </w:tc>
        <w:tc>
          <w:tcPr>
            <w:tcW w:w="3709" w:type="dxa"/>
            <w:tcBorders>
              <w:top w:val="single" w:color="auto" w:sz="4" w:space="0"/>
              <w:left w:val="single" w:color="auto" w:sz="4" w:space="0"/>
              <w:bottom w:val="single" w:color="auto" w:sz="4" w:space="0"/>
              <w:right w:val="single" w:color="auto" w:sz="4" w:space="0"/>
            </w:tcBorders>
            <w:vAlign w:val="top"/>
          </w:tcPr>
          <w:p>
            <w:pPr>
              <w:rPr>
                <w:rFonts w:hint="eastAsia"/>
                <w:lang w:val="en-US" w:eastAsia="zh-CN"/>
              </w:rPr>
            </w:pPr>
            <w:r>
              <w:rPr>
                <w:rFonts w:hint="eastAsia"/>
              </w:rPr>
              <w:t>机关事业单位基本养老保险缴费支出</w:t>
            </w:r>
          </w:p>
        </w:tc>
        <w:tc>
          <w:tcPr>
            <w:tcW w:w="1200"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51.11</w:t>
            </w:r>
          </w:p>
        </w:tc>
        <w:tc>
          <w:tcPr>
            <w:tcW w:w="117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51.11</w:t>
            </w:r>
          </w:p>
        </w:tc>
        <w:tc>
          <w:tcPr>
            <w:tcW w:w="1277" w:type="dxa"/>
            <w:tcBorders>
              <w:top w:val="single" w:color="auto" w:sz="4" w:space="0"/>
              <w:left w:val="single" w:color="auto" w:sz="4" w:space="0"/>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273"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110"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339"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47"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bidi="ar-SA"/>
              </w:rPr>
              <w:t xml:space="preserve">      2080506</w:t>
            </w:r>
          </w:p>
        </w:tc>
        <w:tc>
          <w:tcPr>
            <w:tcW w:w="3709" w:type="dxa"/>
            <w:tcBorders>
              <w:top w:val="single" w:color="auto" w:sz="4" w:space="0"/>
              <w:left w:val="single" w:color="auto" w:sz="4" w:space="0"/>
              <w:bottom w:val="single" w:color="auto" w:sz="4" w:space="0"/>
              <w:right w:val="single" w:color="auto" w:sz="4" w:space="0"/>
            </w:tcBorders>
            <w:vAlign w:val="top"/>
          </w:tcPr>
          <w:p>
            <w:pPr>
              <w:rPr>
                <w:rFonts w:hint="eastAsia"/>
                <w:lang w:val="en-US" w:eastAsia="zh-CN"/>
              </w:rPr>
            </w:pPr>
            <w:r>
              <w:rPr>
                <w:rFonts w:hint="eastAsia"/>
                <w:lang w:val="en-US" w:eastAsia="zh-CN"/>
              </w:rPr>
              <w:t>机关事业单位职业年金缴费支出</w:t>
            </w:r>
          </w:p>
        </w:tc>
        <w:tc>
          <w:tcPr>
            <w:tcW w:w="1200"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22.44</w:t>
            </w:r>
          </w:p>
        </w:tc>
        <w:tc>
          <w:tcPr>
            <w:tcW w:w="117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22.44</w:t>
            </w:r>
          </w:p>
        </w:tc>
        <w:tc>
          <w:tcPr>
            <w:tcW w:w="1277" w:type="dxa"/>
            <w:tcBorders>
              <w:top w:val="single" w:color="auto" w:sz="4" w:space="0"/>
              <w:left w:val="single" w:color="auto" w:sz="4" w:space="0"/>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273"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110"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339"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47"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bidi="ar-SA"/>
              </w:rPr>
              <w:t>20808</w:t>
            </w:r>
          </w:p>
        </w:tc>
        <w:tc>
          <w:tcPr>
            <w:tcW w:w="3709"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抚恤</w:t>
            </w:r>
          </w:p>
        </w:tc>
        <w:tc>
          <w:tcPr>
            <w:tcW w:w="1200"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8.74</w:t>
            </w:r>
          </w:p>
        </w:tc>
        <w:tc>
          <w:tcPr>
            <w:tcW w:w="117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8.74</w:t>
            </w:r>
          </w:p>
        </w:tc>
        <w:tc>
          <w:tcPr>
            <w:tcW w:w="1277" w:type="dxa"/>
            <w:tcBorders>
              <w:top w:val="single" w:color="auto" w:sz="4" w:space="0"/>
              <w:left w:val="single" w:color="auto" w:sz="4" w:space="0"/>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273"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110"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339"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47"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bidi="ar-SA"/>
              </w:rPr>
              <w:t>2080801</w:t>
            </w:r>
          </w:p>
        </w:tc>
        <w:tc>
          <w:tcPr>
            <w:tcW w:w="3709"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死亡抚恤</w:t>
            </w:r>
          </w:p>
        </w:tc>
        <w:tc>
          <w:tcPr>
            <w:tcW w:w="1200"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8.74</w:t>
            </w:r>
          </w:p>
        </w:tc>
        <w:tc>
          <w:tcPr>
            <w:tcW w:w="117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8.74</w:t>
            </w:r>
          </w:p>
        </w:tc>
        <w:tc>
          <w:tcPr>
            <w:tcW w:w="1277" w:type="dxa"/>
            <w:tcBorders>
              <w:top w:val="single" w:color="auto" w:sz="4" w:space="0"/>
              <w:left w:val="single" w:color="auto" w:sz="4" w:space="0"/>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273"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110"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339"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90" w:hRule="atLeast"/>
          <w:jc w:val="center"/>
        </w:trPr>
        <w:tc>
          <w:tcPr>
            <w:tcW w:w="1747"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210</w:t>
            </w:r>
          </w:p>
        </w:tc>
        <w:tc>
          <w:tcPr>
            <w:tcW w:w="3709"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kern w:val="2"/>
                <w:sz w:val="21"/>
                <w:szCs w:val="24"/>
                <w:lang w:val="en-US" w:eastAsia="zh-CN" w:bidi="ar-SA"/>
              </w:rPr>
            </w:pPr>
            <w:r>
              <w:rPr>
                <w:rFonts w:hint="eastAsia"/>
              </w:rPr>
              <w:t>卫生健康支出</w:t>
            </w:r>
          </w:p>
        </w:tc>
        <w:tc>
          <w:tcPr>
            <w:tcW w:w="1200"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49.75</w:t>
            </w:r>
          </w:p>
        </w:tc>
        <w:tc>
          <w:tcPr>
            <w:tcW w:w="117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49.75</w:t>
            </w:r>
          </w:p>
        </w:tc>
        <w:tc>
          <w:tcPr>
            <w:tcW w:w="1277" w:type="dxa"/>
            <w:tcBorders>
              <w:top w:val="single" w:color="auto" w:sz="4" w:space="0"/>
              <w:left w:val="single" w:color="auto" w:sz="4" w:space="0"/>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273"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110"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339"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47"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21011</w:t>
            </w:r>
          </w:p>
        </w:tc>
        <w:tc>
          <w:tcPr>
            <w:tcW w:w="3709"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kern w:val="2"/>
                <w:sz w:val="21"/>
                <w:szCs w:val="24"/>
                <w:lang w:val="en-US" w:eastAsia="zh-CN" w:bidi="ar-SA"/>
              </w:rPr>
            </w:pPr>
            <w:r>
              <w:rPr>
                <w:rFonts w:hint="eastAsia"/>
              </w:rPr>
              <w:t>行政事业单位医疗</w:t>
            </w:r>
          </w:p>
        </w:tc>
        <w:tc>
          <w:tcPr>
            <w:tcW w:w="1200"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49.75</w:t>
            </w:r>
          </w:p>
        </w:tc>
        <w:tc>
          <w:tcPr>
            <w:tcW w:w="117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49.75</w:t>
            </w:r>
          </w:p>
        </w:tc>
        <w:tc>
          <w:tcPr>
            <w:tcW w:w="1277" w:type="dxa"/>
            <w:tcBorders>
              <w:top w:val="single" w:color="auto" w:sz="4" w:space="0"/>
              <w:left w:val="single" w:color="auto" w:sz="4" w:space="0"/>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273"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110"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339"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47"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2101102</w:t>
            </w:r>
          </w:p>
        </w:tc>
        <w:tc>
          <w:tcPr>
            <w:tcW w:w="3709"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kern w:val="2"/>
                <w:sz w:val="21"/>
                <w:szCs w:val="24"/>
                <w:lang w:val="en-US" w:eastAsia="zh-CN" w:bidi="ar-SA"/>
              </w:rPr>
            </w:pPr>
            <w:r>
              <w:rPr>
                <w:rFonts w:hint="eastAsia"/>
              </w:rPr>
              <w:t>事业单位医疗</w:t>
            </w:r>
          </w:p>
        </w:tc>
        <w:tc>
          <w:tcPr>
            <w:tcW w:w="1200"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27.55</w:t>
            </w:r>
          </w:p>
        </w:tc>
        <w:tc>
          <w:tcPr>
            <w:tcW w:w="117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27.55</w:t>
            </w:r>
          </w:p>
        </w:tc>
        <w:tc>
          <w:tcPr>
            <w:tcW w:w="1277" w:type="dxa"/>
            <w:tcBorders>
              <w:top w:val="single" w:color="auto" w:sz="4" w:space="0"/>
              <w:left w:val="single" w:color="auto" w:sz="4" w:space="0"/>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273"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110"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339"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47"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2101103</w:t>
            </w:r>
          </w:p>
        </w:tc>
        <w:tc>
          <w:tcPr>
            <w:tcW w:w="3709"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kern w:val="2"/>
                <w:sz w:val="21"/>
                <w:szCs w:val="24"/>
                <w:lang w:val="en-US" w:eastAsia="zh-CN" w:bidi="ar-SA"/>
              </w:rPr>
            </w:pPr>
            <w:r>
              <w:rPr>
                <w:rFonts w:hint="eastAsia"/>
              </w:rPr>
              <w:t>公务员医疗补助</w:t>
            </w:r>
          </w:p>
        </w:tc>
        <w:tc>
          <w:tcPr>
            <w:tcW w:w="1200"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22.20</w:t>
            </w:r>
          </w:p>
        </w:tc>
        <w:tc>
          <w:tcPr>
            <w:tcW w:w="117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22.20</w:t>
            </w:r>
          </w:p>
        </w:tc>
        <w:tc>
          <w:tcPr>
            <w:tcW w:w="1277" w:type="dxa"/>
            <w:tcBorders>
              <w:top w:val="single" w:color="auto" w:sz="4" w:space="0"/>
              <w:left w:val="single" w:color="auto" w:sz="4" w:space="0"/>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273"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110"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339"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47"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221</w:t>
            </w:r>
          </w:p>
        </w:tc>
        <w:tc>
          <w:tcPr>
            <w:tcW w:w="3709"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kern w:val="2"/>
                <w:sz w:val="21"/>
                <w:szCs w:val="24"/>
                <w:lang w:val="en-US" w:eastAsia="zh-CN" w:bidi="ar-SA"/>
              </w:rPr>
            </w:pPr>
            <w:r>
              <w:rPr>
                <w:rFonts w:hint="eastAsia"/>
                <w:lang w:eastAsia="zh-CN"/>
              </w:rPr>
              <w:t>住房保障支出</w:t>
            </w:r>
          </w:p>
        </w:tc>
        <w:tc>
          <w:tcPr>
            <w:tcW w:w="1200"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49.91</w:t>
            </w:r>
          </w:p>
        </w:tc>
        <w:tc>
          <w:tcPr>
            <w:tcW w:w="117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49.91</w:t>
            </w:r>
          </w:p>
        </w:tc>
        <w:tc>
          <w:tcPr>
            <w:tcW w:w="1277" w:type="dxa"/>
            <w:tcBorders>
              <w:top w:val="single" w:color="auto" w:sz="4" w:space="0"/>
              <w:left w:val="single" w:color="auto" w:sz="4" w:space="0"/>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273"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110"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339"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747"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22102</w:t>
            </w:r>
          </w:p>
        </w:tc>
        <w:tc>
          <w:tcPr>
            <w:tcW w:w="3709"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kern w:val="2"/>
                <w:sz w:val="21"/>
                <w:szCs w:val="24"/>
                <w:lang w:val="en-US" w:eastAsia="zh-CN" w:bidi="ar-SA"/>
              </w:rPr>
            </w:pPr>
            <w:r>
              <w:rPr>
                <w:rFonts w:hint="eastAsia"/>
                <w:lang w:eastAsia="zh-CN"/>
              </w:rPr>
              <w:t>住房改革支出</w:t>
            </w:r>
          </w:p>
        </w:tc>
        <w:tc>
          <w:tcPr>
            <w:tcW w:w="1200"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49.91</w:t>
            </w:r>
          </w:p>
        </w:tc>
        <w:tc>
          <w:tcPr>
            <w:tcW w:w="117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49.91</w:t>
            </w:r>
          </w:p>
        </w:tc>
        <w:tc>
          <w:tcPr>
            <w:tcW w:w="1277" w:type="dxa"/>
            <w:tcBorders>
              <w:top w:val="single" w:color="auto" w:sz="4" w:space="0"/>
              <w:left w:val="single" w:color="auto" w:sz="4" w:space="0"/>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273"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110"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339"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2" w:hRule="atLeast"/>
          <w:jc w:val="center"/>
        </w:trPr>
        <w:tc>
          <w:tcPr>
            <w:tcW w:w="1747"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2210201</w:t>
            </w:r>
          </w:p>
        </w:tc>
        <w:tc>
          <w:tcPr>
            <w:tcW w:w="3709"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kern w:val="2"/>
                <w:sz w:val="21"/>
                <w:szCs w:val="24"/>
                <w:lang w:val="en-US" w:eastAsia="zh-CN" w:bidi="ar-SA"/>
              </w:rPr>
            </w:pPr>
            <w:r>
              <w:rPr>
                <w:rFonts w:hint="eastAsia"/>
                <w:lang w:eastAsia="zh-CN"/>
              </w:rPr>
              <w:t>住房公积金</w:t>
            </w:r>
          </w:p>
        </w:tc>
        <w:tc>
          <w:tcPr>
            <w:tcW w:w="1200" w:type="dxa"/>
            <w:tcBorders>
              <w:top w:val="single" w:color="auto" w:sz="4" w:space="0"/>
              <w:left w:val="single" w:color="auto" w:sz="4" w:space="0"/>
              <w:bottom w:val="single" w:color="auto" w:sz="4" w:space="0"/>
              <w:right w:val="single" w:color="auto" w:sz="4" w:space="0"/>
            </w:tcBorders>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49.91</w:t>
            </w:r>
          </w:p>
        </w:tc>
        <w:tc>
          <w:tcPr>
            <w:tcW w:w="117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49.91</w:t>
            </w:r>
          </w:p>
        </w:tc>
        <w:tc>
          <w:tcPr>
            <w:tcW w:w="1277" w:type="dxa"/>
            <w:tcBorders>
              <w:top w:val="single" w:color="auto" w:sz="4" w:space="0"/>
              <w:left w:val="single" w:color="auto" w:sz="4" w:space="0"/>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c>
          <w:tcPr>
            <w:tcW w:w="1273"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110"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p>
        </w:tc>
        <w:tc>
          <w:tcPr>
            <w:tcW w:w="1339"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p>
        </w:tc>
      </w:tr>
    </w:tbl>
    <w:p>
      <w:r>
        <w:rPr>
          <w:rFonts w:hint="eastAsia"/>
        </w:rPr>
        <w:t>注：本表反映部门本年度各项支出情况。</w:t>
      </w:r>
    </w:p>
    <w:p>
      <w:pPr>
        <w:ind w:firstLine="3960" w:firstLineChars="1100"/>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表四：财政拨款收入支出决算总表</w:t>
      </w:r>
    </w:p>
    <w:p>
      <w:pPr>
        <w:jc w:val="right"/>
        <w:rPr>
          <w:sz w:val="22"/>
          <w:szCs w:val="22"/>
        </w:rPr>
      </w:pPr>
      <w:r>
        <w:rPr>
          <w:rFonts w:hint="eastAsia"/>
          <w:sz w:val="22"/>
          <w:szCs w:val="22"/>
        </w:rPr>
        <w:t>单位：万元</w:t>
      </w:r>
    </w:p>
    <w:tbl>
      <w:tblPr>
        <w:tblStyle w:val="4"/>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4219"/>
        <w:gridCol w:w="709"/>
        <w:gridCol w:w="1052"/>
        <w:gridCol w:w="3372"/>
        <w:gridCol w:w="681"/>
        <w:gridCol w:w="1267"/>
        <w:gridCol w:w="1149"/>
        <w:gridCol w:w="1316"/>
      </w:tblGrid>
      <w:tr>
        <w:tblPrEx>
          <w:tblCellMar>
            <w:top w:w="0" w:type="dxa"/>
            <w:left w:w="108" w:type="dxa"/>
            <w:bottom w:w="0" w:type="dxa"/>
            <w:right w:w="108" w:type="dxa"/>
          </w:tblCellMar>
        </w:tblPrEx>
        <w:trPr>
          <w:trHeight w:val="300" w:hRule="atLeast"/>
        </w:trPr>
        <w:tc>
          <w:tcPr>
            <w:tcW w:w="5980"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85"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732" w:hRule="atLeast"/>
        </w:trPr>
        <w:tc>
          <w:tcPr>
            <w:tcW w:w="4219"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05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709"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05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372"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一、一般公共预算财政拨款收入</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05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833.96</w:t>
            </w: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26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二、政府性基金预算财政拨款收入</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05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26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三、教育支出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26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577.26</w:t>
            </w: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lang w:val="en-US" w:eastAsia="zh-CN"/>
              </w:rPr>
              <w:t>577.26</w:t>
            </w: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四、科学技术支出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26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五、文化旅游体育与传媒支出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六、社会保障和就业支出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267" w:type="dxa"/>
            <w:tcBorders>
              <w:top w:val="nil"/>
              <w:left w:val="nil"/>
              <w:bottom w:val="single" w:color="auto" w:sz="4" w:space="0"/>
              <w:right w:val="single" w:color="auto" w:sz="4" w:space="0"/>
            </w:tcBorders>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149.15</w:t>
            </w:r>
          </w:p>
        </w:tc>
        <w:tc>
          <w:tcPr>
            <w:tcW w:w="1149" w:type="dxa"/>
            <w:tcBorders>
              <w:top w:val="nil"/>
              <w:left w:val="nil"/>
              <w:bottom w:val="single" w:color="auto" w:sz="4" w:space="0"/>
              <w:right w:val="single" w:color="auto" w:sz="4" w:space="0"/>
            </w:tcBorders>
          </w:tcPr>
          <w:p>
            <w:pPr>
              <w:widowControl/>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149.15</w:t>
            </w:r>
          </w:p>
        </w:tc>
        <w:tc>
          <w:tcPr>
            <w:tcW w:w="1316"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九、卫生健康支出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267" w:type="dxa"/>
            <w:tcBorders>
              <w:top w:val="nil"/>
              <w:left w:val="nil"/>
              <w:bottom w:val="single" w:color="auto" w:sz="4" w:space="0"/>
              <w:right w:val="single" w:color="auto" w:sz="4" w:space="0"/>
            </w:tcBorders>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49.75</w:t>
            </w:r>
          </w:p>
        </w:tc>
        <w:tc>
          <w:tcPr>
            <w:tcW w:w="1149" w:type="dxa"/>
            <w:tcBorders>
              <w:top w:val="nil"/>
              <w:left w:val="nil"/>
              <w:bottom w:val="single" w:color="auto" w:sz="4" w:space="0"/>
              <w:right w:val="single" w:color="auto" w:sz="4" w:space="0"/>
            </w:tcBorders>
          </w:tcPr>
          <w:p>
            <w:pPr>
              <w:widowControl/>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49.75</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十、住房保障支出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267"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49.91</w:t>
            </w: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lang w:val="en-US" w:eastAsia="zh-CN"/>
              </w:rPr>
              <w:t>49.91</w:t>
            </w: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05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833.96</w:t>
            </w: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826.07</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05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年末财政拨款结转和结余</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7.89</w:t>
            </w: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kern w:val="0"/>
                <w:sz w:val="22"/>
                <w:szCs w:val="22"/>
              </w:rPr>
            </w:pPr>
            <w:r>
              <w:rPr>
                <w:rFonts w:hint="eastAsia" w:ascii="宋体" w:hAnsi="宋体" w:cs="Arial"/>
                <w:kern w:val="0"/>
                <w:sz w:val="22"/>
                <w:szCs w:val="22"/>
              </w:rPr>
              <w:t>一般公共预算财政拨款</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05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05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16</w:t>
            </w:r>
          </w:p>
        </w:tc>
        <w:tc>
          <w:tcPr>
            <w:tcW w:w="105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33</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421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7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17</w:t>
            </w:r>
          </w:p>
        </w:tc>
        <w:tc>
          <w:tcPr>
            <w:tcW w:w="105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833.96</w:t>
            </w:r>
            <w:r>
              <w:rPr>
                <w:rFonts w:hint="eastAsia" w:ascii="宋体" w:hAnsi="宋体" w:cs="Arial"/>
                <w:color w:val="000000"/>
                <w:kern w:val="0"/>
                <w:sz w:val="22"/>
                <w:szCs w:val="22"/>
              </w:rPr>
              <w:t>　</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34</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833.96</w:t>
            </w:r>
          </w:p>
        </w:tc>
      </w:tr>
    </w:tbl>
    <w:p>
      <w:pPr>
        <w:rPr>
          <w:rFonts w:hint="eastAsia"/>
        </w:rPr>
      </w:pPr>
      <w:r>
        <w:rPr>
          <w:rFonts w:hint="eastAsia"/>
        </w:rPr>
        <w:t>注：本表反映部门本年度一般公共预算财政拨款和政府性基金预算财政拨款的总收支和年末结转结余情况。</w:t>
      </w:r>
    </w:p>
    <w:p>
      <w:pPr>
        <w:rPr>
          <w:rFonts w:ascii="宋体" w:hAnsi="宋体" w:cs="宋体"/>
          <w:kern w:val="0"/>
          <w:sz w:val="22"/>
          <w:szCs w:val="22"/>
        </w:rPr>
      </w:pPr>
      <w:r>
        <w:rPr>
          <w:rFonts w:hint="eastAsia" w:ascii="方正小标宋简体" w:hAnsi="宋体" w:eastAsia="方正小标宋简体" w:cs="宋体"/>
          <w:kern w:val="0"/>
          <w:sz w:val="36"/>
          <w:szCs w:val="36"/>
          <w:lang w:val="en-US" w:eastAsia="zh-CN"/>
        </w:rPr>
        <w:t xml:space="preserve">             </w:t>
      </w: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r>
        <w:rPr>
          <w:rFonts w:hint="eastAsia" w:ascii="方正小标宋简体" w:hAnsi="宋体" w:eastAsia="方正小标宋简体" w:cs="宋体"/>
          <w:kern w:val="0"/>
          <w:sz w:val="36"/>
          <w:szCs w:val="36"/>
          <w:lang w:val="en-US" w:eastAsia="zh-CN"/>
        </w:rPr>
        <w:t xml:space="preserve">        </w:t>
      </w:r>
      <w:r>
        <w:rPr>
          <w:rFonts w:hint="eastAsia" w:ascii="宋体" w:hAnsi="宋体" w:cs="宋体"/>
          <w:kern w:val="0"/>
          <w:sz w:val="22"/>
          <w:szCs w:val="22"/>
        </w:rPr>
        <w:t>单位：</w:t>
      </w:r>
      <w:r>
        <w:rPr>
          <w:rFonts w:ascii="宋体" w:hAnsi="宋体" w:cs="宋体"/>
          <w:kern w:val="0"/>
          <w:sz w:val="22"/>
          <w:szCs w:val="22"/>
        </w:rPr>
        <w:t>万元</w:t>
      </w:r>
    </w:p>
    <w:tbl>
      <w:tblPr>
        <w:tblStyle w:val="4"/>
        <w:tblW w:w="12305" w:type="dxa"/>
        <w:jc w:val="center"/>
        <w:tblLayout w:type="fixed"/>
        <w:tblCellMar>
          <w:top w:w="0" w:type="dxa"/>
          <w:left w:w="108" w:type="dxa"/>
          <w:bottom w:w="0" w:type="dxa"/>
          <w:right w:w="108" w:type="dxa"/>
        </w:tblCellMar>
      </w:tblPr>
      <w:tblGrid>
        <w:gridCol w:w="1888"/>
        <w:gridCol w:w="3638"/>
        <w:gridCol w:w="2070"/>
        <w:gridCol w:w="2900"/>
        <w:gridCol w:w="1809"/>
      </w:tblGrid>
      <w:tr>
        <w:tblPrEx>
          <w:tblCellMar>
            <w:top w:w="0" w:type="dxa"/>
            <w:left w:w="108" w:type="dxa"/>
            <w:bottom w:w="0" w:type="dxa"/>
            <w:right w:w="108" w:type="dxa"/>
          </w:tblCellMar>
        </w:tblPrEx>
        <w:trPr>
          <w:trHeight w:val="300" w:hRule="atLeast"/>
          <w:jc w:val="center"/>
        </w:trPr>
        <w:tc>
          <w:tcPr>
            <w:tcW w:w="5526" w:type="dxa"/>
            <w:gridSpan w:val="2"/>
            <w:tcBorders>
              <w:top w:val="single" w:color="auto" w:sz="4" w:space="0"/>
              <w:left w:val="single" w:color="auto" w:sz="4" w:space="0"/>
              <w:bottom w:val="single" w:color="auto" w:sz="4" w:space="0"/>
              <w:right w:val="single" w:color="auto" w:sz="4" w:space="0"/>
            </w:tcBorders>
            <w:vAlign w:val="center"/>
          </w:tcPr>
          <w:p>
            <w:pPr>
              <w:ind w:firstLine="1440" w:firstLineChars="400"/>
              <w:jc w:val="both"/>
              <w:rPr>
                <w:rFonts w:ascii="Arial" w:hAnsi="Arial" w:cs="Arial"/>
                <w:color w:val="000000"/>
                <w:kern w:val="0"/>
                <w:sz w:val="20"/>
                <w:szCs w:val="20"/>
              </w:rPr>
            </w:pPr>
            <w:r>
              <w:rPr>
                <w:rFonts w:hint="eastAsia" w:ascii="方正小标宋简体" w:hAnsi="宋体" w:eastAsia="方正小标宋简体" w:cs="宋体"/>
                <w:kern w:val="0"/>
                <w:sz w:val="36"/>
                <w:szCs w:val="36"/>
                <w:lang w:val="en-US" w:eastAsia="zh-CN"/>
              </w:rPr>
              <w:t xml:space="preserve">  </w:t>
            </w:r>
            <w:r>
              <w:rPr>
                <w:rFonts w:hint="eastAsia" w:ascii="MingLiU" w:hAnsi="MingLiU" w:cs="Arial"/>
                <w:kern w:val="0"/>
                <w:sz w:val="22"/>
                <w:szCs w:val="22"/>
              </w:rPr>
              <w:t>支出功能</w:t>
            </w:r>
            <w:r>
              <w:rPr>
                <w:rFonts w:hint="eastAsia" w:ascii="MingLiU" w:hAnsi="MingLiU" w:eastAsia="MingLiU" w:cs="Arial"/>
                <w:kern w:val="0"/>
                <w:sz w:val="22"/>
                <w:szCs w:val="22"/>
              </w:rPr>
              <w:t>项 目</w:t>
            </w:r>
          </w:p>
        </w:tc>
        <w:tc>
          <w:tcPr>
            <w:tcW w:w="207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CellMar>
            <w:top w:w="0" w:type="dxa"/>
            <w:left w:w="108" w:type="dxa"/>
            <w:bottom w:w="0" w:type="dxa"/>
            <w:right w:w="108" w:type="dxa"/>
          </w:tblCellMar>
        </w:tblPrEx>
        <w:trPr>
          <w:trHeight w:val="591" w:hRule="atLeast"/>
          <w:jc w:val="center"/>
        </w:trPr>
        <w:tc>
          <w:tcPr>
            <w:tcW w:w="1888" w:type="dxa"/>
            <w:tcBorders>
              <w:top w:val="nil"/>
              <w:left w:val="single" w:color="auto" w:sz="4" w:space="0"/>
              <w:bottom w:val="single" w:color="auto" w:sz="4" w:space="0"/>
              <w:right w:val="single" w:color="auto" w:sz="4" w:space="0"/>
            </w:tcBorders>
            <w:vAlign w:val="center"/>
          </w:tcPr>
          <w:p>
            <w:pPr>
              <w:widowControl/>
              <w:rPr>
                <w:rFonts w:ascii="MingLiU" w:hAnsi="MingLiU" w:eastAsia="MingLiU" w:cs="Arial"/>
                <w:kern w:val="0"/>
                <w:sz w:val="22"/>
                <w:szCs w:val="22"/>
              </w:rPr>
            </w:pPr>
            <w:r>
              <w:rPr>
                <w:rFonts w:hint="eastAsia" w:ascii="MingLiU" w:hAnsi="MingLiU" w:cs="Arial"/>
                <w:kern w:val="0"/>
                <w:sz w:val="21"/>
                <w:szCs w:val="21"/>
              </w:rPr>
              <w:t>支出功能分类</w:t>
            </w:r>
            <w:r>
              <w:rPr>
                <w:rFonts w:hint="eastAsia" w:ascii="MingLiU" w:hAnsi="MingLiU" w:eastAsia="MingLiU" w:cs="Arial"/>
                <w:kern w:val="0"/>
                <w:sz w:val="21"/>
                <w:szCs w:val="21"/>
              </w:rPr>
              <w:t>科目编码</w:t>
            </w:r>
          </w:p>
        </w:tc>
        <w:tc>
          <w:tcPr>
            <w:tcW w:w="3638"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5526"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07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1809"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297" w:hRule="atLeast"/>
          <w:jc w:val="center"/>
        </w:trPr>
        <w:tc>
          <w:tcPr>
            <w:tcW w:w="5526"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07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826.07</w:t>
            </w:r>
          </w:p>
        </w:tc>
        <w:tc>
          <w:tcPr>
            <w:tcW w:w="290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789.80</w:t>
            </w:r>
          </w:p>
        </w:tc>
        <w:tc>
          <w:tcPr>
            <w:tcW w:w="180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36.27</w:t>
            </w:r>
          </w:p>
        </w:tc>
      </w:tr>
      <w:tr>
        <w:tblPrEx>
          <w:tblCellMar>
            <w:top w:w="0" w:type="dxa"/>
            <w:left w:w="108" w:type="dxa"/>
            <w:bottom w:w="0" w:type="dxa"/>
            <w:right w:w="108" w:type="dxa"/>
          </w:tblCellMar>
        </w:tblPrEx>
        <w:trPr>
          <w:trHeight w:val="288" w:hRule="atLeast"/>
          <w:jc w:val="center"/>
        </w:trPr>
        <w:tc>
          <w:tcPr>
            <w:tcW w:w="188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205</w:t>
            </w:r>
          </w:p>
        </w:tc>
        <w:tc>
          <w:tcPr>
            <w:tcW w:w="3638" w:type="dxa"/>
            <w:tcBorders>
              <w:top w:val="nil"/>
              <w:left w:val="nil"/>
              <w:bottom w:val="single" w:color="auto" w:sz="4" w:space="0"/>
              <w:right w:val="single" w:color="auto" w:sz="4" w:space="0"/>
            </w:tcBorders>
          </w:tcPr>
          <w:p>
            <w:r>
              <w:rPr>
                <w:rFonts w:hint="eastAsia"/>
              </w:rPr>
              <w:t>教育支出</w:t>
            </w:r>
          </w:p>
        </w:tc>
        <w:tc>
          <w:tcPr>
            <w:tcW w:w="2070"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577.26</w:t>
            </w:r>
          </w:p>
        </w:tc>
        <w:tc>
          <w:tcPr>
            <w:tcW w:w="2900"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540.99</w:t>
            </w:r>
          </w:p>
        </w:tc>
        <w:tc>
          <w:tcPr>
            <w:tcW w:w="1809" w:type="dxa"/>
            <w:tcBorders>
              <w:top w:val="nil"/>
              <w:left w:val="nil"/>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36.27</w:t>
            </w:r>
          </w:p>
        </w:tc>
      </w:tr>
      <w:tr>
        <w:tblPrEx>
          <w:tblCellMar>
            <w:top w:w="0" w:type="dxa"/>
            <w:left w:w="108" w:type="dxa"/>
            <w:bottom w:w="0" w:type="dxa"/>
            <w:right w:w="108" w:type="dxa"/>
          </w:tblCellMar>
        </w:tblPrEx>
        <w:trPr>
          <w:trHeight w:val="288" w:hRule="atLeast"/>
          <w:jc w:val="center"/>
        </w:trPr>
        <w:tc>
          <w:tcPr>
            <w:tcW w:w="1888"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20502</w:t>
            </w:r>
          </w:p>
        </w:tc>
        <w:tc>
          <w:tcPr>
            <w:tcW w:w="3638" w:type="dxa"/>
            <w:tcBorders>
              <w:top w:val="single" w:color="auto" w:sz="4" w:space="0"/>
              <w:left w:val="single" w:color="auto" w:sz="4" w:space="0"/>
              <w:bottom w:val="single" w:color="auto" w:sz="4" w:space="0"/>
              <w:right w:val="single" w:color="auto" w:sz="4" w:space="0"/>
            </w:tcBorders>
          </w:tcPr>
          <w:p>
            <w:r>
              <w:rPr>
                <w:rFonts w:hint="eastAsia"/>
              </w:rPr>
              <w:t>普通教育</w:t>
            </w:r>
          </w:p>
        </w:tc>
        <w:tc>
          <w:tcPr>
            <w:tcW w:w="207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577.26</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540.99</w:t>
            </w:r>
          </w:p>
        </w:tc>
        <w:tc>
          <w:tcPr>
            <w:tcW w:w="1809"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36.27</w:t>
            </w:r>
          </w:p>
        </w:tc>
      </w:tr>
      <w:tr>
        <w:tblPrEx>
          <w:tblCellMar>
            <w:top w:w="0" w:type="dxa"/>
            <w:left w:w="108" w:type="dxa"/>
            <w:bottom w:w="0" w:type="dxa"/>
            <w:right w:w="108" w:type="dxa"/>
          </w:tblCellMar>
        </w:tblPrEx>
        <w:trPr>
          <w:trHeight w:val="288" w:hRule="atLeast"/>
          <w:jc w:val="center"/>
        </w:trPr>
        <w:tc>
          <w:tcPr>
            <w:tcW w:w="1888"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2050202</w:t>
            </w:r>
          </w:p>
        </w:tc>
        <w:tc>
          <w:tcPr>
            <w:tcW w:w="363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rPr>
              <w:t>小学教育</w:t>
            </w:r>
          </w:p>
        </w:tc>
        <w:tc>
          <w:tcPr>
            <w:tcW w:w="207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25.42</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23.76</w:t>
            </w:r>
          </w:p>
        </w:tc>
        <w:tc>
          <w:tcPr>
            <w:tcW w:w="1809"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1.66</w:t>
            </w:r>
          </w:p>
        </w:tc>
      </w:tr>
      <w:tr>
        <w:tblPrEx>
          <w:tblCellMar>
            <w:top w:w="0" w:type="dxa"/>
            <w:left w:w="108" w:type="dxa"/>
            <w:bottom w:w="0" w:type="dxa"/>
            <w:right w:w="108" w:type="dxa"/>
          </w:tblCellMar>
        </w:tblPrEx>
        <w:trPr>
          <w:trHeight w:val="264" w:hRule="atLeast"/>
          <w:jc w:val="center"/>
        </w:trPr>
        <w:tc>
          <w:tcPr>
            <w:tcW w:w="188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2050203</w:t>
            </w:r>
          </w:p>
        </w:tc>
        <w:tc>
          <w:tcPr>
            <w:tcW w:w="363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初中教育</w:t>
            </w:r>
          </w:p>
        </w:tc>
        <w:tc>
          <w:tcPr>
            <w:tcW w:w="207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549.84</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515.23</w:t>
            </w:r>
          </w:p>
        </w:tc>
        <w:tc>
          <w:tcPr>
            <w:tcW w:w="1809"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34.61</w:t>
            </w:r>
          </w:p>
        </w:tc>
      </w:tr>
      <w:tr>
        <w:tblPrEx>
          <w:tblCellMar>
            <w:top w:w="0" w:type="dxa"/>
            <w:left w:w="108" w:type="dxa"/>
            <w:bottom w:w="0" w:type="dxa"/>
            <w:right w:w="108" w:type="dxa"/>
          </w:tblCellMar>
        </w:tblPrEx>
        <w:trPr>
          <w:trHeight w:val="264" w:hRule="atLeast"/>
          <w:jc w:val="center"/>
        </w:trPr>
        <w:tc>
          <w:tcPr>
            <w:tcW w:w="1888"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 xml:space="preserve">      2050299</w:t>
            </w:r>
          </w:p>
        </w:tc>
        <w:tc>
          <w:tcPr>
            <w:tcW w:w="3638"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kern w:val="2"/>
                <w:sz w:val="21"/>
                <w:szCs w:val="24"/>
                <w:lang w:val="en-US" w:eastAsia="zh-CN" w:bidi="ar-SA"/>
              </w:rPr>
            </w:pPr>
            <w:r>
              <w:rPr>
                <w:rFonts w:hint="eastAsia"/>
                <w:lang w:eastAsia="zh-CN"/>
              </w:rPr>
              <w:t>其他普通教育支出</w:t>
            </w:r>
          </w:p>
        </w:tc>
        <w:tc>
          <w:tcPr>
            <w:tcW w:w="207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w:t>
            </w:r>
          </w:p>
        </w:tc>
        <w:tc>
          <w:tcPr>
            <w:tcW w:w="1809" w:type="dxa"/>
            <w:tcBorders>
              <w:top w:val="single" w:color="auto" w:sz="4" w:space="0"/>
              <w:left w:val="single" w:color="auto" w:sz="4" w:space="0"/>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jc w:val="center"/>
        </w:trPr>
        <w:tc>
          <w:tcPr>
            <w:tcW w:w="1888"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208</w:t>
            </w:r>
          </w:p>
        </w:tc>
        <w:tc>
          <w:tcPr>
            <w:tcW w:w="363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kern w:val="2"/>
                <w:sz w:val="21"/>
                <w:szCs w:val="24"/>
                <w:lang w:val="en-US" w:eastAsia="zh-CN" w:bidi="ar-SA"/>
              </w:rPr>
            </w:pPr>
            <w:r>
              <w:rPr>
                <w:rFonts w:hint="eastAsia"/>
              </w:rPr>
              <w:t>社会保障和就业支出</w:t>
            </w:r>
          </w:p>
        </w:tc>
        <w:tc>
          <w:tcPr>
            <w:tcW w:w="207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149.15</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149.15</w:t>
            </w:r>
          </w:p>
        </w:tc>
        <w:tc>
          <w:tcPr>
            <w:tcW w:w="1809" w:type="dxa"/>
            <w:tcBorders>
              <w:top w:val="single" w:color="auto" w:sz="4" w:space="0"/>
              <w:left w:val="single" w:color="auto" w:sz="4" w:space="0"/>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64" w:hRule="atLeast"/>
          <w:jc w:val="center"/>
        </w:trPr>
        <w:tc>
          <w:tcPr>
            <w:tcW w:w="1888"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20805　</w:t>
            </w:r>
          </w:p>
        </w:tc>
        <w:tc>
          <w:tcPr>
            <w:tcW w:w="3638"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kern w:val="2"/>
                <w:sz w:val="21"/>
                <w:szCs w:val="24"/>
                <w:lang w:val="en-US" w:eastAsia="zh-CN" w:bidi="ar-SA"/>
              </w:rPr>
            </w:pPr>
            <w:r>
              <w:rPr>
                <w:rFonts w:hint="eastAsia"/>
              </w:rPr>
              <w:t>行政事业单位</w:t>
            </w:r>
            <w:r>
              <w:rPr>
                <w:rFonts w:hint="eastAsia"/>
                <w:lang w:eastAsia="zh-CN"/>
              </w:rPr>
              <w:t>养老支出</w:t>
            </w:r>
          </w:p>
        </w:tc>
        <w:tc>
          <w:tcPr>
            <w:tcW w:w="207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140.41</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140.41</w:t>
            </w:r>
          </w:p>
        </w:tc>
        <w:tc>
          <w:tcPr>
            <w:tcW w:w="1809" w:type="dxa"/>
            <w:tcBorders>
              <w:top w:val="single" w:color="auto" w:sz="4" w:space="0"/>
              <w:left w:val="single" w:color="auto" w:sz="4" w:space="0"/>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64" w:hRule="atLeast"/>
          <w:jc w:val="center"/>
        </w:trPr>
        <w:tc>
          <w:tcPr>
            <w:tcW w:w="1888"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2080502</w:t>
            </w:r>
          </w:p>
        </w:tc>
        <w:tc>
          <w:tcPr>
            <w:tcW w:w="363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kern w:val="2"/>
                <w:sz w:val="21"/>
                <w:szCs w:val="24"/>
                <w:lang w:val="en-US" w:eastAsia="zh-CN" w:bidi="ar-SA"/>
              </w:rPr>
            </w:pPr>
            <w:r>
              <w:rPr>
                <w:rFonts w:hint="eastAsia"/>
              </w:rPr>
              <w:t>事业单位离退休</w:t>
            </w:r>
          </w:p>
        </w:tc>
        <w:tc>
          <w:tcPr>
            <w:tcW w:w="207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66.86</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66.86</w:t>
            </w:r>
          </w:p>
        </w:tc>
        <w:tc>
          <w:tcPr>
            <w:tcW w:w="1809" w:type="dxa"/>
            <w:tcBorders>
              <w:top w:val="single" w:color="auto" w:sz="4" w:space="0"/>
              <w:left w:val="single" w:color="auto" w:sz="4" w:space="0"/>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jc w:val="center"/>
        </w:trPr>
        <w:tc>
          <w:tcPr>
            <w:tcW w:w="1888"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2080505</w:t>
            </w:r>
          </w:p>
        </w:tc>
        <w:tc>
          <w:tcPr>
            <w:tcW w:w="3638" w:type="dxa"/>
            <w:tcBorders>
              <w:top w:val="single" w:color="auto" w:sz="4" w:space="0"/>
              <w:left w:val="single" w:color="auto" w:sz="4" w:space="0"/>
              <w:bottom w:val="single" w:color="auto" w:sz="4" w:space="0"/>
              <w:right w:val="single" w:color="auto" w:sz="4" w:space="0"/>
            </w:tcBorders>
            <w:vAlign w:val="top"/>
          </w:tcPr>
          <w:p>
            <w:pPr>
              <w:rPr>
                <w:rFonts w:hint="eastAsia"/>
                <w:lang w:val="en-US" w:eastAsia="zh-CN"/>
              </w:rPr>
            </w:pPr>
            <w:r>
              <w:rPr>
                <w:rFonts w:hint="eastAsia"/>
              </w:rPr>
              <w:t>机关事业单位基本养老保险缴费支出</w:t>
            </w:r>
          </w:p>
        </w:tc>
        <w:tc>
          <w:tcPr>
            <w:tcW w:w="207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51.11</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51.11</w:t>
            </w:r>
          </w:p>
        </w:tc>
        <w:tc>
          <w:tcPr>
            <w:tcW w:w="1809" w:type="dxa"/>
            <w:tcBorders>
              <w:top w:val="single" w:color="auto" w:sz="4" w:space="0"/>
              <w:left w:val="single" w:color="auto" w:sz="4" w:space="0"/>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jc w:val="center"/>
        </w:trPr>
        <w:tc>
          <w:tcPr>
            <w:tcW w:w="1888"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bidi="ar-SA"/>
              </w:rPr>
              <w:t xml:space="preserve">      2080506</w:t>
            </w:r>
          </w:p>
        </w:tc>
        <w:tc>
          <w:tcPr>
            <w:tcW w:w="3638" w:type="dxa"/>
            <w:tcBorders>
              <w:top w:val="single" w:color="auto" w:sz="4" w:space="0"/>
              <w:left w:val="single" w:color="auto" w:sz="4" w:space="0"/>
              <w:bottom w:val="single" w:color="auto" w:sz="4" w:space="0"/>
              <w:right w:val="single" w:color="auto" w:sz="4" w:space="0"/>
            </w:tcBorders>
            <w:vAlign w:val="top"/>
          </w:tcPr>
          <w:p>
            <w:pPr>
              <w:rPr>
                <w:rFonts w:hint="eastAsia"/>
                <w:lang w:val="en-US" w:eastAsia="zh-CN"/>
              </w:rPr>
            </w:pPr>
            <w:r>
              <w:rPr>
                <w:rFonts w:hint="eastAsia"/>
                <w:lang w:val="en-US" w:eastAsia="zh-CN"/>
              </w:rPr>
              <w:t>机关事业单位职业年金缴费支出</w:t>
            </w:r>
          </w:p>
        </w:tc>
        <w:tc>
          <w:tcPr>
            <w:tcW w:w="207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22.44</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22.44</w:t>
            </w:r>
          </w:p>
        </w:tc>
        <w:tc>
          <w:tcPr>
            <w:tcW w:w="1809" w:type="dxa"/>
            <w:tcBorders>
              <w:top w:val="single" w:color="auto" w:sz="4" w:space="0"/>
              <w:left w:val="single" w:color="auto" w:sz="4" w:space="0"/>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jc w:val="center"/>
        </w:trPr>
        <w:tc>
          <w:tcPr>
            <w:tcW w:w="1888"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bidi="ar-SA"/>
              </w:rPr>
              <w:t>20808</w:t>
            </w:r>
          </w:p>
        </w:tc>
        <w:tc>
          <w:tcPr>
            <w:tcW w:w="363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抚恤</w:t>
            </w:r>
          </w:p>
        </w:tc>
        <w:tc>
          <w:tcPr>
            <w:tcW w:w="207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8.74</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8.74</w:t>
            </w:r>
          </w:p>
        </w:tc>
        <w:tc>
          <w:tcPr>
            <w:tcW w:w="1809" w:type="dxa"/>
            <w:tcBorders>
              <w:top w:val="single" w:color="auto" w:sz="4" w:space="0"/>
              <w:left w:val="single" w:color="auto" w:sz="4" w:space="0"/>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jc w:val="center"/>
        </w:trPr>
        <w:tc>
          <w:tcPr>
            <w:tcW w:w="1888"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bidi="ar-SA"/>
              </w:rPr>
              <w:t>2080801</w:t>
            </w:r>
          </w:p>
        </w:tc>
        <w:tc>
          <w:tcPr>
            <w:tcW w:w="3638"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死亡抚恤</w:t>
            </w:r>
          </w:p>
        </w:tc>
        <w:tc>
          <w:tcPr>
            <w:tcW w:w="207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8.74</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8.74</w:t>
            </w:r>
          </w:p>
        </w:tc>
        <w:tc>
          <w:tcPr>
            <w:tcW w:w="1809" w:type="dxa"/>
            <w:tcBorders>
              <w:top w:val="single" w:color="auto" w:sz="4" w:space="0"/>
              <w:left w:val="single" w:color="auto" w:sz="4" w:space="0"/>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jc w:val="center"/>
        </w:trPr>
        <w:tc>
          <w:tcPr>
            <w:tcW w:w="1888"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210</w:t>
            </w:r>
          </w:p>
        </w:tc>
        <w:tc>
          <w:tcPr>
            <w:tcW w:w="3638"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kern w:val="2"/>
                <w:sz w:val="21"/>
                <w:szCs w:val="24"/>
                <w:lang w:val="en-US" w:eastAsia="zh-CN" w:bidi="ar-SA"/>
              </w:rPr>
            </w:pPr>
            <w:r>
              <w:rPr>
                <w:rFonts w:hint="eastAsia"/>
              </w:rPr>
              <w:t>卫生健康支出</w:t>
            </w:r>
          </w:p>
        </w:tc>
        <w:tc>
          <w:tcPr>
            <w:tcW w:w="207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49.75</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49.75</w:t>
            </w:r>
          </w:p>
        </w:tc>
        <w:tc>
          <w:tcPr>
            <w:tcW w:w="1809" w:type="dxa"/>
            <w:tcBorders>
              <w:top w:val="single" w:color="auto" w:sz="4" w:space="0"/>
              <w:left w:val="single" w:color="auto" w:sz="4" w:space="0"/>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jc w:val="center"/>
        </w:trPr>
        <w:tc>
          <w:tcPr>
            <w:tcW w:w="1888" w:type="dxa"/>
            <w:tcBorders>
              <w:top w:val="single" w:color="auto" w:sz="4" w:space="0"/>
              <w:left w:val="single" w:color="auto" w:sz="4" w:space="0"/>
              <w:bottom w:val="single" w:color="auto" w:sz="4" w:space="0"/>
              <w:right w:val="single" w:color="auto" w:sz="4" w:space="0"/>
            </w:tcBorders>
            <w:vAlign w:val="top"/>
          </w:tcPr>
          <w:p>
            <w:pPr>
              <w:widowControl/>
              <w:ind w:firstLine="440" w:firstLineChars="2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21011</w:t>
            </w:r>
          </w:p>
        </w:tc>
        <w:tc>
          <w:tcPr>
            <w:tcW w:w="3638"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kern w:val="2"/>
                <w:sz w:val="21"/>
                <w:szCs w:val="24"/>
                <w:lang w:val="en-US" w:eastAsia="zh-CN" w:bidi="ar-SA"/>
              </w:rPr>
            </w:pPr>
            <w:r>
              <w:rPr>
                <w:rFonts w:hint="eastAsia"/>
              </w:rPr>
              <w:t>行政事业单位医疗</w:t>
            </w:r>
          </w:p>
        </w:tc>
        <w:tc>
          <w:tcPr>
            <w:tcW w:w="207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49.75</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49.75</w:t>
            </w:r>
          </w:p>
        </w:tc>
        <w:tc>
          <w:tcPr>
            <w:tcW w:w="1809" w:type="dxa"/>
            <w:tcBorders>
              <w:top w:val="single" w:color="auto" w:sz="4" w:space="0"/>
              <w:left w:val="single" w:color="auto" w:sz="4" w:space="0"/>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jc w:val="center"/>
        </w:trPr>
        <w:tc>
          <w:tcPr>
            <w:tcW w:w="1888"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2101102</w:t>
            </w:r>
          </w:p>
        </w:tc>
        <w:tc>
          <w:tcPr>
            <w:tcW w:w="3638"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kern w:val="2"/>
                <w:sz w:val="21"/>
                <w:szCs w:val="24"/>
                <w:lang w:val="en-US" w:eastAsia="zh-CN" w:bidi="ar-SA"/>
              </w:rPr>
            </w:pPr>
            <w:r>
              <w:rPr>
                <w:rFonts w:hint="eastAsia"/>
              </w:rPr>
              <w:t>事业单位医疗</w:t>
            </w:r>
          </w:p>
        </w:tc>
        <w:tc>
          <w:tcPr>
            <w:tcW w:w="207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27.55</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27.55</w:t>
            </w:r>
          </w:p>
        </w:tc>
        <w:tc>
          <w:tcPr>
            <w:tcW w:w="1809" w:type="dxa"/>
            <w:tcBorders>
              <w:top w:val="single" w:color="auto" w:sz="4" w:space="0"/>
              <w:left w:val="single" w:color="auto" w:sz="4" w:space="0"/>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jc w:val="center"/>
        </w:trPr>
        <w:tc>
          <w:tcPr>
            <w:tcW w:w="1888"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rPr>
              <w:t xml:space="preserve">    2101103</w:t>
            </w:r>
          </w:p>
        </w:tc>
        <w:tc>
          <w:tcPr>
            <w:tcW w:w="3638"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kern w:val="2"/>
                <w:sz w:val="21"/>
                <w:szCs w:val="24"/>
                <w:lang w:val="en-US" w:eastAsia="zh-CN" w:bidi="ar-SA"/>
              </w:rPr>
            </w:pPr>
            <w:r>
              <w:rPr>
                <w:rFonts w:hint="eastAsia"/>
              </w:rPr>
              <w:t>公务员医疗补助</w:t>
            </w:r>
          </w:p>
        </w:tc>
        <w:tc>
          <w:tcPr>
            <w:tcW w:w="207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22.20</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22.20</w:t>
            </w:r>
          </w:p>
        </w:tc>
        <w:tc>
          <w:tcPr>
            <w:tcW w:w="1809" w:type="dxa"/>
            <w:tcBorders>
              <w:top w:val="single" w:color="auto" w:sz="4" w:space="0"/>
              <w:left w:val="single" w:color="auto" w:sz="4" w:space="0"/>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jc w:val="center"/>
        </w:trPr>
        <w:tc>
          <w:tcPr>
            <w:tcW w:w="1888"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221</w:t>
            </w:r>
          </w:p>
        </w:tc>
        <w:tc>
          <w:tcPr>
            <w:tcW w:w="3638"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kern w:val="2"/>
                <w:sz w:val="21"/>
                <w:szCs w:val="24"/>
                <w:lang w:val="en-US" w:eastAsia="zh-CN" w:bidi="ar-SA"/>
              </w:rPr>
            </w:pPr>
            <w:r>
              <w:rPr>
                <w:rFonts w:hint="eastAsia"/>
                <w:lang w:eastAsia="zh-CN"/>
              </w:rPr>
              <w:t>住房保障支出</w:t>
            </w:r>
          </w:p>
        </w:tc>
        <w:tc>
          <w:tcPr>
            <w:tcW w:w="207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49.91</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49.91</w:t>
            </w:r>
          </w:p>
        </w:tc>
        <w:tc>
          <w:tcPr>
            <w:tcW w:w="1809" w:type="dxa"/>
            <w:tcBorders>
              <w:top w:val="single" w:color="auto" w:sz="4" w:space="0"/>
              <w:left w:val="single" w:color="auto" w:sz="4" w:space="0"/>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jc w:val="center"/>
        </w:trPr>
        <w:tc>
          <w:tcPr>
            <w:tcW w:w="1888"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22102</w:t>
            </w:r>
          </w:p>
        </w:tc>
        <w:tc>
          <w:tcPr>
            <w:tcW w:w="3638"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kern w:val="2"/>
                <w:sz w:val="21"/>
                <w:szCs w:val="24"/>
                <w:lang w:val="en-US" w:eastAsia="zh-CN" w:bidi="ar-SA"/>
              </w:rPr>
            </w:pPr>
            <w:r>
              <w:rPr>
                <w:rFonts w:hint="eastAsia"/>
                <w:lang w:eastAsia="zh-CN"/>
              </w:rPr>
              <w:t>住房改革支出</w:t>
            </w:r>
          </w:p>
        </w:tc>
        <w:tc>
          <w:tcPr>
            <w:tcW w:w="207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49.91</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49.91</w:t>
            </w:r>
          </w:p>
        </w:tc>
        <w:tc>
          <w:tcPr>
            <w:tcW w:w="1809" w:type="dxa"/>
            <w:tcBorders>
              <w:top w:val="single" w:color="auto" w:sz="4" w:space="0"/>
              <w:left w:val="single" w:color="auto" w:sz="4" w:space="0"/>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64" w:hRule="atLeast"/>
          <w:jc w:val="center"/>
        </w:trPr>
        <w:tc>
          <w:tcPr>
            <w:tcW w:w="1888"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left"/>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2210201</w:t>
            </w:r>
          </w:p>
        </w:tc>
        <w:tc>
          <w:tcPr>
            <w:tcW w:w="3638"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kern w:val="2"/>
                <w:sz w:val="21"/>
                <w:szCs w:val="24"/>
                <w:lang w:val="en-US" w:eastAsia="zh-CN" w:bidi="ar-SA"/>
              </w:rPr>
            </w:pPr>
            <w:r>
              <w:rPr>
                <w:rFonts w:hint="eastAsia"/>
                <w:lang w:eastAsia="zh-CN"/>
              </w:rPr>
              <w:t>住房公积金</w:t>
            </w:r>
          </w:p>
        </w:tc>
        <w:tc>
          <w:tcPr>
            <w:tcW w:w="207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49.91</w:t>
            </w:r>
          </w:p>
        </w:tc>
        <w:tc>
          <w:tcPr>
            <w:tcW w:w="290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49.91</w:t>
            </w:r>
          </w:p>
        </w:tc>
        <w:tc>
          <w:tcPr>
            <w:tcW w:w="1809" w:type="dxa"/>
            <w:tcBorders>
              <w:top w:val="single" w:color="auto" w:sz="4" w:space="0"/>
              <w:left w:val="single" w:color="auto" w:sz="4" w:space="0"/>
              <w:bottom w:val="single" w:color="auto" w:sz="4" w:space="0"/>
              <w:right w:val="single" w:color="auto" w:sz="4" w:space="0"/>
            </w:tcBorders>
          </w:tcPr>
          <w:p>
            <w:pPr>
              <w:widowControl/>
              <w:ind w:firstLine="1320" w:firstLineChars="600"/>
              <w:jc w:val="left"/>
              <w:rPr>
                <w:rFonts w:ascii="宋体" w:hAnsi="宋体" w:cs="Arial"/>
                <w:color w:val="000000"/>
                <w:kern w:val="0"/>
                <w:sz w:val="22"/>
                <w:szCs w:val="22"/>
              </w:rPr>
            </w:pPr>
          </w:p>
        </w:tc>
      </w:tr>
    </w:tbl>
    <w:p>
      <w:r>
        <w:rPr>
          <w:rFonts w:hint="eastAsia"/>
        </w:rPr>
        <w:t>注：本表反映部门本年度一般公共预算财政拨款实际支出情况。</w:t>
      </w:r>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jc w:val="center"/>
        <w:rPr>
          <w:rFonts w:ascii="方正小标宋简体" w:hAnsi="宋体" w:eastAsia="方正小标宋简体" w:cs="宋体"/>
          <w:kern w:val="0"/>
          <w:sz w:val="36"/>
          <w:szCs w:val="36"/>
        </w:rPr>
      </w:pPr>
    </w:p>
    <w:p>
      <w:pPr>
        <w:ind w:right="330"/>
        <w:jc w:val="right"/>
        <w:rPr>
          <w:rFonts w:ascii="宋体" w:hAnsi="宋体" w:cs="宋体"/>
          <w:kern w:val="0"/>
          <w:sz w:val="22"/>
          <w:szCs w:val="22"/>
        </w:rPr>
      </w:pPr>
      <w:r>
        <w:rPr>
          <w:rFonts w:hint="eastAsia" w:ascii="宋体" w:hAnsi="宋体" w:cs="宋体"/>
          <w:kern w:val="0"/>
          <w:sz w:val="22"/>
          <w:szCs w:val="22"/>
        </w:rPr>
        <w:t>单位：万元</w:t>
      </w:r>
    </w:p>
    <w:tbl>
      <w:tblPr>
        <w:tblStyle w:val="4"/>
        <w:tblW w:w="8604" w:type="dxa"/>
        <w:tblInd w:w="93" w:type="dxa"/>
        <w:tblLayout w:type="fixed"/>
        <w:tblCellMar>
          <w:top w:w="0" w:type="dxa"/>
          <w:left w:w="108" w:type="dxa"/>
          <w:bottom w:w="0" w:type="dxa"/>
          <w:right w:w="108" w:type="dxa"/>
        </w:tblCellMar>
      </w:tblPr>
      <w:tblGrid>
        <w:gridCol w:w="916"/>
        <w:gridCol w:w="2678"/>
        <w:gridCol w:w="1140"/>
        <w:gridCol w:w="855"/>
        <w:gridCol w:w="1725"/>
        <w:gridCol w:w="1290"/>
      </w:tblGrid>
      <w:tr>
        <w:tblPrEx>
          <w:tblCellMar>
            <w:top w:w="0" w:type="dxa"/>
            <w:left w:w="108" w:type="dxa"/>
            <w:bottom w:w="0" w:type="dxa"/>
            <w:right w:w="108" w:type="dxa"/>
          </w:tblCellMar>
        </w:tblPrEx>
        <w:trPr>
          <w:trHeight w:val="564" w:hRule="atLeast"/>
        </w:trPr>
        <w:tc>
          <w:tcPr>
            <w:tcW w:w="473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387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CellMar>
            <w:top w:w="0" w:type="dxa"/>
            <w:left w:w="108" w:type="dxa"/>
            <w:bottom w:w="0" w:type="dxa"/>
            <w:right w:w="108" w:type="dxa"/>
          </w:tblCellMar>
        </w:tblPrEx>
        <w:trPr>
          <w:trHeight w:val="312" w:hRule="atLeast"/>
        </w:trPr>
        <w:tc>
          <w:tcPr>
            <w:tcW w:w="916"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支出经济分类科目编码</w:t>
            </w:r>
          </w:p>
        </w:tc>
        <w:tc>
          <w:tcPr>
            <w:tcW w:w="2678"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14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85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1725"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290" w:type="dxa"/>
            <w:tcBorders>
              <w:top w:val="nil"/>
              <w:left w:val="nil"/>
              <w:bottom w:val="single" w:color="auto" w:sz="4" w:space="0"/>
              <w:right w:val="single" w:color="auto" w:sz="4" w:space="0"/>
            </w:tcBorders>
            <w:vAlign w:val="bottom"/>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w:t>
            </w:r>
          </w:p>
        </w:tc>
        <w:tc>
          <w:tcPr>
            <w:tcW w:w="267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1140"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511.73</w:t>
            </w:r>
          </w:p>
        </w:tc>
        <w:tc>
          <w:tcPr>
            <w:tcW w:w="85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w:t>
            </w:r>
          </w:p>
        </w:tc>
        <w:tc>
          <w:tcPr>
            <w:tcW w:w="172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商品和服务支出</w:t>
            </w:r>
            <w:r>
              <w:rPr>
                <w:rFonts w:ascii="宋体" w:hAnsi="宋体" w:cs="Arial"/>
                <w:color w:val="000000"/>
                <w:kern w:val="0"/>
                <w:sz w:val="22"/>
                <w:szCs w:val="22"/>
              </w:rPr>
              <w:t>　</w:t>
            </w:r>
          </w:p>
        </w:tc>
        <w:tc>
          <w:tcPr>
            <w:tcW w:w="1290" w:type="dxa"/>
            <w:tcBorders>
              <w:top w:val="nil"/>
              <w:left w:val="nil"/>
              <w:bottom w:val="single" w:color="auto" w:sz="4" w:space="0"/>
              <w:right w:val="single" w:color="auto" w:sz="4" w:space="0"/>
            </w:tcBorders>
            <w:vAlign w:val="bottom"/>
          </w:tcPr>
          <w:p>
            <w:pPr>
              <w:widowControl/>
              <w:ind w:firstLine="220" w:firstLineChars="1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42.67</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30101</w:t>
            </w:r>
          </w:p>
        </w:tc>
        <w:tc>
          <w:tcPr>
            <w:tcW w:w="267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基本工资</w:t>
            </w:r>
          </w:p>
        </w:tc>
        <w:tc>
          <w:tcPr>
            <w:tcW w:w="1140" w:type="dxa"/>
            <w:tcBorders>
              <w:top w:val="nil"/>
              <w:left w:val="nil"/>
              <w:bottom w:val="single" w:color="auto" w:sz="4" w:space="0"/>
              <w:right w:val="single" w:color="auto" w:sz="4" w:space="0"/>
            </w:tcBorders>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163.00</w:t>
            </w:r>
          </w:p>
        </w:tc>
        <w:tc>
          <w:tcPr>
            <w:tcW w:w="85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30201</w:t>
            </w:r>
          </w:p>
        </w:tc>
        <w:tc>
          <w:tcPr>
            <w:tcW w:w="172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办公费　</w:t>
            </w:r>
          </w:p>
        </w:tc>
        <w:tc>
          <w:tcPr>
            <w:tcW w:w="1290"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13.52</w:t>
            </w:r>
          </w:p>
        </w:tc>
      </w:tr>
      <w:tr>
        <w:tblPrEx>
          <w:tblCellMar>
            <w:top w:w="0" w:type="dxa"/>
            <w:left w:w="108" w:type="dxa"/>
            <w:bottom w:w="0" w:type="dxa"/>
            <w:right w:w="108" w:type="dxa"/>
          </w:tblCellMar>
        </w:tblPrEx>
        <w:trPr>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30102</w:t>
            </w:r>
          </w:p>
        </w:tc>
        <w:tc>
          <w:tcPr>
            <w:tcW w:w="267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津贴补贴</w:t>
            </w:r>
          </w:p>
        </w:tc>
        <w:tc>
          <w:tcPr>
            <w:tcW w:w="1140" w:type="dxa"/>
            <w:tcBorders>
              <w:top w:val="nil"/>
              <w:left w:val="nil"/>
              <w:bottom w:val="single" w:color="auto" w:sz="4" w:space="0"/>
              <w:right w:val="single" w:color="auto" w:sz="4" w:space="0"/>
            </w:tcBorders>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18.00</w:t>
            </w:r>
          </w:p>
        </w:tc>
        <w:tc>
          <w:tcPr>
            <w:tcW w:w="85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30202</w:t>
            </w:r>
          </w:p>
        </w:tc>
        <w:tc>
          <w:tcPr>
            <w:tcW w:w="172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印刷费　</w:t>
            </w:r>
          </w:p>
        </w:tc>
        <w:tc>
          <w:tcPr>
            <w:tcW w:w="129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30103</w:t>
            </w:r>
          </w:p>
        </w:tc>
        <w:tc>
          <w:tcPr>
            <w:tcW w:w="267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奖金  </w:t>
            </w:r>
            <w:r>
              <w:rPr>
                <w:rFonts w:ascii="宋体" w:hAnsi="宋体" w:cs="Arial"/>
                <w:color w:val="000000"/>
                <w:kern w:val="0"/>
                <w:sz w:val="22"/>
                <w:szCs w:val="22"/>
              </w:rPr>
              <w:t>　</w:t>
            </w:r>
          </w:p>
        </w:tc>
        <w:tc>
          <w:tcPr>
            <w:tcW w:w="11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5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30303</w:t>
            </w:r>
          </w:p>
        </w:tc>
        <w:tc>
          <w:tcPr>
            <w:tcW w:w="172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咨询费</w:t>
            </w:r>
            <w:r>
              <w:rPr>
                <w:rFonts w:ascii="宋体" w:hAnsi="宋体" w:cs="Arial"/>
                <w:color w:val="000000"/>
                <w:kern w:val="0"/>
                <w:sz w:val="22"/>
                <w:szCs w:val="22"/>
              </w:rPr>
              <w:t>　</w:t>
            </w:r>
          </w:p>
        </w:tc>
        <w:tc>
          <w:tcPr>
            <w:tcW w:w="129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30104</w:t>
            </w:r>
          </w:p>
        </w:tc>
        <w:tc>
          <w:tcPr>
            <w:tcW w:w="267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其他社会保障缴费</w:t>
            </w:r>
          </w:p>
        </w:tc>
        <w:tc>
          <w:tcPr>
            <w:tcW w:w="11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5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30304</w:t>
            </w:r>
          </w:p>
        </w:tc>
        <w:tc>
          <w:tcPr>
            <w:tcW w:w="172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维修（护）费</w:t>
            </w:r>
            <w:r>
              <w:rPr>
                <w:rFonts w:ascii="宋体" w:hAnsi="宋体" w:cs="Arial"/>
                <w:color w:val="000000"/>
                <w:kern w:val="0"/>
                <w:sz w:val="22"/>
                <w:szCs w:val="22"/>
              </w:rPr>
              <w:t>　</w:t>
            </w:r>
          </w:p>
        </w:tc>
        <w:tc>
          <w:tcPr>
            <w:tcW w:w="1290"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5.41</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30106</w:t>
            </w:r>
          </w:p>
        </w:tc>
        <w:tc>
          <w:tcPr>
            <w:tcW w:w="267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伙食补助费</w:t>
            </w:r>
          </w:p>
        </w:tc>
        <w:tc>
          <w:tcPr>
            <w:tcW w:w="1140" w:type="dxa"/>
            <w:tcBorders>
              <w:top w:val="nil"/>
              <w:left w:val="nil"/>
              <w:bottom w:val="single" w:color="auto" w:sz="4" w:space="0"/>
              <w:right w:val="single" w:color="auto" w:sz="4" w:space="0"/>
            </w:tcBorders>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11.20</w:t>
            </w:r>
          </w:p>
        </w:tc>
        <w:tc>
          <w:tcPr>
            <w:tcW w:w="85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30305</w:t>
            </w:r>
          </w:p>
        </w:tc>
        <w:tc>
          <w:tcPr>
            <w:tcW w:w="172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水费　</w:t>
            </w:r>
          </w:p>
        </w:tc>
        <w:tc>
          <w:tcPr>
            <w:tcW w:w="1290"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1.40</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30107</w:t>
            </w:r>
          </w:p>
        </w:tc>
        <w:tc>
          <w:tcPr>
            <w:tcW w:w="267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绩效工资</w:t>
            </w:r>
          </w:p>
        </w:tc>
        <w:tc>
          <w:tcPr>
            <w:tcW w:w="1140" w:type="dxa"/>
            <w:tcBorders>
              <w:top w:val="nil"/>
              <w:left w:val="nil"/>
              <w:bottom w:val="single" w:color="auto" w:sz="4" w:space="0"/>
              <w:right w:val="single" w:color="auto" w:sz="4" w:space="0"/>
            </w:tcBorders>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159.02</w:t>
            </w:r>
          </w:p>
        </w:tc>
        <w:tc>
          <w:tcPr>
            <w:tcW w:w="85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30306</w:t>
            </w:r>
          </w:p>
        </w:tc>
        <w:tc>
          <w:tcPr>
            <w:tcW w:w="1725"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电费　</w:t>
            </w:r>
          </w:p>
        </w:tc>
        <w:tc>
          <w:tcPr>
            <w:tcW w:w="1290"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1.24</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30108</w:t>
            </w:r>
          </w:p>
        </w:tc>
        <w:tc>
          <w:tcPr>
            <w:tcW w:w="267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机关事业单位基本养老保险缴费</w:t>
            </w:r>
          </w:p>
        </w:tc>
        <w:tc>
          <w:tcPr>
            <w:tcW w:w="1140"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51.11</w:t>
            </w:r>
          </w:p>
        </w:tc>
        <w:tc>
          <w:tcPr>
            <w:tcW w:w="85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30307</w:t>
            </w:r>
          </w:p>
        </w:tc>
        <w:tc>
          <w:tcPr>
            <w:tcW w:w="172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邮电费</w:t>
            </w:r>
            <w:r>
              <w:rPr>
                <w:rFonts w:ascii="宋体" w:hAnsi="宋体" w:cs="Arial"/>
                <w:color w:val="000000"/>
                <w:kern w:val="0"/>
                <w:sz w:val="22"/>
                <w:szCs w:val="22"/>
              </w:rPr>
              <w:t>　</w:t>
            </w:r>
          </w:p>
        </w:tc>
        <w:tc>
          <w:tcPr>
            <w:tcW w:w="1290"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0.94</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30109</w:t>
            </w:r>
          </w:p>
        </w:tc>
        <w:tc>
          <w:tcPr>
            <w:tcW w:w="267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职业年金缴费</w:t>
            </w:r>
          </w:p>
        </w:tc>
        <w:tc>
          <w:tcPr>
            <w:tcW w:w="1140"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22.44</w:t>
            </w:r>
          </w:p>
        </w:tc>
        <w:tc>
          <w:tcPr>
            <w:tcW w:w="85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30308</w:t>
            </w:r>
          </w:p>
        </w:tc>
        <w:tc>
          <w:tcPr>
            <w:tcW w:w="172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培训费</w:t>
            </w:r>
            <w:r>
              <w:rPr>
                <w:rFonts w:ascii="宋体" w:hAnsi="宋体" w:cs="Arial"/>
                <w:color w:val="000000"/>
                <w:kern w:val="0"/>
                <w:sz w:val="22"/>
                <w:szCs w:val="22"/>
              </w:rPr>
              <w:t>　</w:t>
            </w:r>
          </w:p>
        </w:tc>
        <w:tc>
          <w:tcPr>
            <w:tcW w:w="1290" w:type="dxa"/>
            <w:tcBorders>
              <w:top w:val="nil"/>
              <w:left w:val="nil"/>
              <w:bottom w:val="single" w:color="auto" w:sz="4" w:space="0"/>
              <w:right w:val="single" w:color="auto" w:sz="4" w:space="0"/>
            </w:tcBorders>
            <w:vAlign w:val="center"/>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 xml:space="preserve">    1.17</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ind w:firstLine="110" w:firstLineChars="50"/>
              <w:jc w:val="left"/>
              <w:rPr>
                <w:rFonts w:ascii="宋体" w:hAnsi="宋体" w:cs="Arial"/>
                <w:color w:val="000000"/>
                <w:kern w:val="0"/>
                <w:sz w:val="22"/>
                <w:szCs w:val="22"/>
              </w:rPr>
            </w:pPr>
            <w:r>
              <w:rPr>
                <w:rFonts w:hint="eastAsia" w:ascii="宋体" w:hAnsi="宋体" w:cs="Arial"/>
                <w:color w:val="000000"/>
                <w:kern w:val="0"/>
                <w:sz w:val="22"/>
                <w:szCs w:val="22"/>
              </w:rPr>
              <w:t>30110</w:t>
            </w:r>
          </w:p>
        </w:tc>
        <w:tc>
          <w:tcPr>
            <w:tcW w:w="267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职工基本医疗保险缴费</w:t>
            </w:r>
          </w:p>
        </w:tc>
        <w:tc>
          <w:tcPr>
            <w:tcW w:w="1140"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37.05</w:t>
            </w:r>
          </w:p>
        </w:tc>
        <w:tc>
          <w:tcPr>
            <w:tcW w:w="85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30309</w:t>
            </w:r>
          </w:p>
        </w:tc>
        <w:tc>
          <w:tcPr>
            <w:tcW w:w="172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eastAsia="zh-CN"/>
              </w:rPr>
              <w:t>专用材料</w:t>
            </w:r>
            <w:r>
              <w:rPr>
                <w:rFonts w:hint="eastAsia" w:ascii="宋体" w:hAnsi="宋体" w:cs="Arial"/>
                <w:color w:val="000000"/>
                <w:kern w:val="0"/>
                <w:sz w:val="22"/>
                <w:szCs w:val="22"/>
              </w:rPr>
              <w:t>费</w:t>
            </w:r>
            <w:r>
              <w:rPr>
                <w:rFonts w:ascii="宋体" w:hAnsi="宋体" w:cs="Arial"/>
                <w:color w:val="000000"/>
                <w:kern w:val="0"/>
                <w:sz w:val="22"/>
                <w:szCs w:val="22"/>
              </w:rPr>
              <w:t>　</w:t>
            </w:r>
          </w:p>
        </w:tc>
        <w:tc>
          <w:tcPr>
            <w:tcW w:w="1290" w:type="dxa"/>
            <w:tcBorders>
              <w:top w:val="nil"/>
              <w:left w:val="nil"/>
              <w:bottom w:val="single" w:color="auto" w:sz="4" w:space="0"/>
              <w:right w:val="single" w:color="auto" w:sz="4" w:space="0"/>
            </w:tcBorders>
            <w:vAlign w:val="center"/>
          </w:tcPr>
          <w:p>
            <w:pPr>
              <w:widowControl/>
              <w:jc w:val="left"/>
              <w:rPr>
                <w:rFonts w:hint="default" w:ascii="宋体" w:hAnsi="宋体" w:eastAsia="宋体" w:cs="Arial"/>
                <w:color w:val="000000"/>
                <w:kern w:val="0"/>
                <w:sz w:val="22"/>
                <w:szCs w:val="22"/>
                <w:lang w:val="en-US" w:eastAsia="zh-CN"/>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30111</w:t>
            </w:r>
          </w:p>
        </w:tc>
        <w:tc>
          <w:tcPr>
            <w:tcW w:w="267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公务员医疗补助缴费 </w:t>
            </w:r>
          </w:p>
        </w:tc>
        <w:tc>
          <w:tcPr>
            <w:tcW w:w="11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5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30228</w:t>
            </w:r>
          </w:p>
        </w:tc>
        <w:tc>
          <w:tcPr>
            <w:tcW w:w="172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工会经费</w:t>
            </w:r>
          </w:p>
        </w:tc>
        <w:tc>
          <w:tcPr>
            <w:tcW w:w="1290" w:type="dxa"/>
            <w:tcBorders>
              <w:top w:val="nil"/>
              <w:left w:val="nil"/>
              <w:bottom w:val="single" w:color="auto" w:sz="4" w:space="0"/>
              <w:right w:val="single" w:color="auto" w:sz="4" w:space="0"/>
            </w:tcBorders>
            <w:vAlign w:val="bottom"/>
          </w:tcPr>
          <w:p>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8.48</w:t>
            </w:r>
          </w:p>
        </w:tc>
      </w:tr>
      <w:tr>
        <w:tblPrEx>
          <w:tblCellMar>
            <w:top w:w="0" w:type="dxa"/>
            <w:left w:w="108" w:type="dxa"/>
            <w:bottom w:w="0" w:type="dxa"/>
            <w:right w:w="108" w:type="dxa"/>
          </w:tblCellMar>
        </w:tblPrEx>
        <w:trPr>
          <w:trHeight w:val="342"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30113</w:t>
            </w:r>
          </w:p>
        </w:tc>
        <w:tc>
          <w:tcPr>
            <w:tcW w:w="267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住房公积金</w:t>
            </w:r>
          </w:p>
        </w:tc>
        <w:tc>
          <w:tcPr>
            <w:tcW w:w="1140"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49.91</w:t>
            </w:r>
          </w:p>
        </w:tc>
        <w:tc>
          <w:tcPr>
            <w:tcW w:w="85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2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福利费</w:t>
            </w:r>
          </w:p>
        </w:tc>
        <w:tc>
          <w:tcPr>
            <w:tcW w:w="1290" w:type="dxa"/>
            <w:tcBorders>
              <w:top w:val="nil"/>
              <w:left w:val="nil"/>
              <w:bottom w:val="single" w:color="auto" w:sz="4" w:space="0"/>
              <w:right w:val="single" w:color="auto" w:sz="4" w:space="0"/>
            </w:tcBorders>
            <w:vAlign w:val="bottom"/>
          </w:tcPr>
          <w:p>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7.62</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w:t>
            </w:r>
          </w:p>
        </w:tc>
        <w:tc>
          <w:tcPr>
            <w:tcW w:w="267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对个人家庭的补助</w:t>
            </w:r>
            <w:r>
              <w:rPr>
                <w:rFonts w:ascii="宋体" w:hAnsi="宋体" w:cs="Arial"/>
                <w:color w:val="000000"/>
                <w:kern w:val="0"/>
                <w:sz w:val="22"/>
                <w:szCs w:val="22"/>
              </w:rPr>
              <w:t>　</w:t>
            </w:r>
          </w:p>
        </w:tc>
        <w:tc>
          <w:tcPr>
            <w:tcW w:w="1140"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235.40</w:t>
            </w:r>
          </w:p>
        </w:tc>
        <w:tc>
          <w:tcPr>
            <w:tcW w:w="85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30299</w:t>
            </w:r>
          </w:p>
        </w:tc>
        <w:tc>
          <w:tcPr>
            <w:tcW w:w="172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其他商品和服务支出</w:t>
            </w:r>
          </w:p>
        </w:tc>
        <w:tc>
          <w:tcPr>
            <w:tcW w:w="1290" w:type="dxa"/>
            <w:tcBorders>
              <w:top w:val="nil"/>
              <w:left w:val="nil"/>
              <w:bottom w:val="single" w:color="auto" w:sz="4" w:space="0"/>
              <w:right w:val="single" w:color="auto" w:sz="4" w:space="0"/>
            </w:tcBorders>
            <w:vAlign w:val="bottom"/>
          </w:tcPr>
          <w:p>
            <w:pPr>
              <w:widowControl/>
              <w:ind w:firstLine="440" w:firstLineChars="200"/>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2.89</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30301</w:t>
            </w:r>
          </w:p>
        </w:tc>
        <w:tc>
          <w:tcPr>
            <w:tcW w:w="267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离休费</w:t>
            </w:r>
          </w:p>
        </w:tc>
        <w:tc>
          <w:tcPr>
            <w:tcW w:w="1140"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p>
        </w:tc>
        <w:tc>
          <w:tcPr>
            <w:tcW w:w="85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2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29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30302</w:t>
            </w:r>
          </w:p>
        </w:tc>
        <w:tc>
          <w:tcPr>
            <w:tcW w:w="267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退休费</w:t>
            </w:r>
            <w:r>
              <w:rPr>
                <w:rFonts w:ascii="宋体" w:hAnsi="宋体" w:cs="Arial"/>
                <w:color w:val="000000"/>
                <w:kern w:val="0"/>
                <w:sz w:val="22"/>
                <w:szCs w:val="22"/>
              </w:rPr>
              <w:t>　</w:t>
            </w:r>
          </w:p>
        </w:tc>
        <w:tc>
          <w:tcPr>
            <w:tcW w:w="1140"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66.86</w:t>
            </w:r>
          </w:p>
        </w:tc>
        <w:tc>
          <w:tcPr>
            <w:tcW w:w="85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172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r>
              <w:rPr>
                <w:rFonts w:hint="eastAsia" w:ascii="宋体" w:hAnsi="宋体" w:cs="Arial"/>
                <w:color w:val="000000"/>
                <w:kern w:val="0"/>
                <w:sz w:val="22"/>
                <w:szCs w:val="22"/>
              </w:rPr>
              <w:t xml:space="preserve"> ……</w:t>
            </w:r>
          </w:p>
        </w:tc>
        <w:tc>
          <w:tcPr>
            <w:tcW w:w="1290" w:type="dxa"/>
            <w:tcBorders>
              <w:top w:val="nil"/>
              <w:left w:val="nil"/>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30305</w:t>
            </w:r>
          </w:p>
        </w:tc>
        <w:tc>
          <w:tcPr>
            <w:tcW w:w="267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生活补助</w:t>
            </w:r>
          </w:p>
        </w:tc>
        <w:tc>
          <w:tcPr>
            <w:tcW w:w="1140"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13.28</w:t>
            </w:r>
          </w:p>
        </w:tc>
        <w:tc>
          <w:tcPr>
            <w:tcW w:w="85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172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29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30309</w:t>
            </w:r>
          </w:p>
        </w:tc>
        <w:tc>
          <w:tcPr>
            <w:tcW w:w="267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奖励金</w:t>
            </w:r>
          </w:p>
        </w:tc>
        <w:tc>
          <w:tcPr>
            <w:tcW w:w="1140"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107.98</w:t>
            </w:r>
          </w:p>
        </w:tc>
        <w:tc>
          <w:tcPr>
            <w:tcW w:w="85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304</w:t>
            </w:r>
          </w:p>
        </w:tc>
        <w:tc>
          <w:tcPr>
            <w:tcW w:w="172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对企业事业单位的补贴</w:t>
            </w:r>
          </w:p>
        </w:tc>
        <w:tc>
          <w:tcPr>
            <w:tcW w:w="129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678"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抚恤金</w:t>
            </w:r>
          </w:p>
        </w:tc>
        <w:tc>
          <w:tcPr>
            <w:tcW w:w="1140"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8.74</w:t>
            </w:r>
          </w:p>
        </w:tc>
        <w:tc>
          <w:tcPr>
            <w:tcW w:w="85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307</w:t>
            </w:r>
          </w:p>
        </w:tc>
        <w:tc>
          <w:tcPr>
            <w:tcW w:w="172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债务利息支出</w:t>
            </w:r>
            <w:r>
              <w:rPr>
                <w:rFonts w:ascii="宋体" w:hAnsi="宋体" w:cs="Arial"/>
                <w:color w:val="000000"/>
                <w:kern w:val="0"/>
                <w:sz w:val="22"/>
                <w:szCs w:val="22"/>
              </w:rPr>
              <w:t>　</w:t>
            </w:r>
          </w:p>
        </w:tc>
        <w:tc>
          <w:tcPr>
            <w:tcW w:w="129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678" w:type="dxa"/>
            <w:tcBorders>
              <w:top w:val="nil"/>
              <w:left w:val="nil"/>
              <w:bottom w:val="single" w:color="auto" w:sz="4" w:space="0"/>
              <w:right w:val="single" w:color="auto" w:sz="4" w:space="0"/>
            </w:tcBorders>
            <w:vAlign w:val="bottom"/>
          </w:tcPr>
          <w:p>
            <w:pPr>
              <w:widowControl/>
              <w:jc w:val="left"/>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lang w:eastAsia="zh-CN"/>
              </w:rPr>
              <w:t>医疗费补助</w:t>
            </w:r>
          </w:p>
        </w:tc>
        <w:tc>
          <w:tcPr>
            <w:tcW w:w="1140"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38.54</w:t>
            </w:r>
          </w:p>
        </w:tc>
        <w:tc>
          <w:tcPr>
            <w:tcW w:w="85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w:t>
            </w:r>
          </w:p>
        </w:tc>
        <w:tc>
          <w:tcPr>
            <w:tcW w:w="172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其他资本性支出</w:t>
            </w:r>
          </w:p>
        </w:tc>
        <w:tc>
          <w:tcPr>
            <w:tcW w:w="129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w:t>
            </w:r>
          </w:p>
        </w:tc>
        <w:tc>
          <w:tcPr>
            <w:tcW w:w="2678"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c>
          <w:tcPr>
            <w:tcW w:w="114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p>
        </w:tc>
        <w:tc>
          <w:tcPr>
            <w:tcW w:w="85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w:t>
            </w:r>
          </w:p>
        </w:tc>
        <w:tc>
          <w:tcPr>
            <w:tcW w:w="1725"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r>
              <w:rPr>
                <w:rFonts w:ascii="宋体" w:hAnsi="宋体" w:cs="Arial"/>
                <w:color w:val="000000"/>
                <w:kern w:val="0"/>
                <w:sz w:val="22"/>
                <w:szCs w:val="22"/>
              </w:rPr>
              <w:t>　</w:t>
            </w:r>
          </w:p>
        </w:tc>
        <w:tc>
          <w:tcPr>
            <w:tcW w:w="1290" w:type="dxa"/>
            <w:tcBorders>
              <w:top w:val="nil"/>
              <w:left w:val="nil"/>
              <w:bottom w:val="single" w:color="auto" w:sz="4" w:space="0"/>
              <w:right w:val="single" w:color="auto" w:sz="4" w:space="0"/>
            </w:tcBorders>
            <w:vAlign w:val="bottom"/>
          </w:tcPr>
          <w:p>
            <w:pPr>
              <w:widowControl/>
              <w:jc w:val="left"/>
              <w:rPr>
                <w:rFonts w:ascii="宋体" w:hAnsi="宋体" w:cs="Arial"/>
                <w:color w:val="000000"/>
                <w:kern w:val="0"/>
                <w:sz w:val="22"/>
                <w:szCs w:val="22"/>
              </w:rPr>
            </w:pPr>
            <w:r>
              <w:rPr>
                <w:rFonts w:ascii="宋体" w:hAnsi="宋体" w:cs="Arial"/>
                <w:color w:val="000000"/>
                <w:kern w:val="0"/>
                <w:sz w:val="22"/>
                <w:szCs w:val="22"/>
              </w:rPr>
              <w:t>　</w:t>
            </w:r>
          </w:p>
        </w:tc>
      </w:tr>
      <w:tr>
        <w:tblPrEx>
          <w:tblCellMar>
            <w:top w:w="0" w:type="dxa"/>
            <w:left w:w="108" w:type="dxa"/>
            <w:bottom w:w="0" w:type="dxa"/>
            <w:right w:w="108" w:type="dxa"/>
          </w:tblCellMar>
        </w:tblPrEx>
        <w:trPr>
          <w:trHeight w:val="264" w:hRule="atLeast"/>
        </w:trPr>
        <w:tc>
          <w:tcPr>
            <w:tcW w:w="3594"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1140"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747.13</w:t>
            </w:r>
          </w:p>
        </w:tc>
        <w:tc>
          <w:tcPr>
            <w:tcW w:w="2580"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1290" w:type="dxa"/>
            <w:tcBorders>
              <w:top w:val="nil"/>
              <w:left w:val="nil"/>
              <w:bottom w:val="single" w:color="auto" w:sz="4" w:space="0"/>
              <w:right w:val="single" w:color="auto" w:sz="4" w:space="0"/>
            </w:tcBorders>
            <w:vAlign w:val="bottom"/>
          </w:tcPr>
          <w:p>
            <w:pPr>
              <w:widowControl/>
              <w:jc w:val="left"/>
              <w:rPr>
                <w:rFonts w:hint="default" w:ascii="宋体" w:hAnsi="宋体" w:eastAsia="宋体" w:cs="Arial"/>
                <w:color w:val="000000"/>
                <w:kern w:val="0"/>
                <w:sz w:val="22"/>
                <w:szCs w:val="22"/>
                <w:lang w:val="en-US" w:eastAsia="zh-CN"/>
              </w:rPr>
            </w:pPr>
            <w:r>
              <w:rPr>
                <w:rFonts w:ascii="宋体" w:hAnsi="宋体" w:cs="Arial"/>
                <w:color w:val="000000"/>
                <w:kern w:val="0"/>
                <w:sz w:val="22"/>
                <w:szCs w:val="22"/>
              </w:rPr>
              <w:t>　</w:t>
            </w:r>
            <w:r>
              <w:rPr>
                <w:rFonts w:hint="eastAsia" w:ascii="宋体" w:hAnsi="宋体" w:cs="Arial"/>
                <w:color w:val="000000"/>
                <w:kern w:val="0"/>
                <w:sz w:val="22"/>
                <w:szCs w:val="22"/>
                <w:lang w:val="en-US" w:eastAsia="zh-CN"/>
              </w:rPr>
              <w:t>42.67</w:t>
            </w:r>
          </w:p>
        </w:tc>
      </w:tr>
    </w:tbl>
    <w:p>
      <w:pPr>
        <w:sectPr>
          <w:pgSz w:w="11906" w:h="16838"/>
          <w:pgMar w:top="1440" w:right="1797" w:bottom="1440" w:left="1797" w:header="851" w:footer="992" w:gutter="0"/>
          <w:pgNumType w:fmt="numberInDash"/>
          <w:cols w:space="720" w:num="1"/>
          <w:docGrid w:type="lines" w:linePitch="312" w:charSpace="0"/>
        </w:sectPr>
      </w:pPr>
      <w:r>
        <w:rPr>
          <w:rFonts w:hint="eastAsia"/>
        </w:rPr>
        <w:t>注：本表反映部门本年度一般公共预算财政拨款基本支出明细情况。</w:t>
      </w: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4"/>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w:t>
            </w:r>
            <w:r>
              <w:rPr>
                <w:rFonts w:hint="eastAsia" w:ascii="宋体" w:hAnsi="宋体" w:cs="Arial"/>
                <w:kern w:val="0"/>
                <w:sz w:val="22"/>
                <w:szCs w:val="22"/>
                <w:lang w:val="en-US" w:eastAsia="zh-CN"/>
              </w:rPr>
              <w:t>20</w:t>
            </w:r>
            <w:r>
              <w:rPr>
                <w:rFonts w:hint="eastAsia" w:ascii="宋体" w:hAnsi="宋体" w:cs="Arial"/>
                <w:kern w:val="0"/>
                <w:sz w:val="22"/>
                <w:szCs w:val="22"/>
              </w:rPr>
              <w:t>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w:t>
            </w:r>
            <w:r>
              <w:rPr>
                <w:rFonts w:hint="eastAsia" w:ascii="宋体" w:hAnsi="宋体" w:cs="Arial"/>
                <w:kern w:val="0"/>
                <w:sz w:val="22"/>
                <w:szCs w:val="22"/>
                <w:lang w:val="en-US" w:eastAsia="zh-CN"/>
              </w:rPr>
              <w:t>20</w:t>
            </w:r>
            <w:r>
              <w:rPr>
                <w:rFonts w:hint="eastAsia" w:ascii="宋体" w:hAnsi="宋体" w:cs="Arial"/>
                <w:kern w:val="0"/>
                <w:sz w:val="22"/>
                <w:szCs w:val="22"/>
              </w:rPr>
              <w:t>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60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828"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hint="eastAsia" w:ascii="Arial" w:hAnsi="Arial" w:cs="Arial"/>
                <w:color w:val="000000"/>
                <w:kern w:val="0"/>
                <w:sz w:val="20"/>
                <w:szCs w:val="20"/>
              </w:rPr>
              <w:t>0</w:t>
            </w: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121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1560"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1398" w:type="dxa"/>
            <w:tcBorders>
              <w:top w:val="nil"/>
              <w:left w:val="nil"/>
              <w:bottom w:val="single" w:color="auto" w:sz="4" w:space="0"/>
              <w:right w:val="single" w:color="auto" w:sz="4" w:space="0"/>
            </w:tcBorders>
          </w:tcPr>
          <w:p>
            <w:pPr>
              <w:widowControl/>
              <w:ind w:firstLine="400" w:firstLineChars="2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c>
          <w:tcPr>
            <w:tcW w:w="1208" w:type="dxa"/>
            <w:tcBorders>
              <w:top w:val="nil"/>
              <w:left w:val="nil"/>
              <w:bottom w:val="single" w:color="auto" w:sz="4" w:space="0"/>
              <w:right w:val="single" w:color="auto" w:sz="4" w:space="0"/>
            </w:tcBorders>
          </w:tcPr>
          <w:p>
            <w:pPr>
              <w:widowControl/>
              <w:jc w:val="right"/>
              <w:rPr>
                <w:rFonts w:ascii="Arial" w:hAnsi="Arial" w:cs="Arial"/>
                <w:color w:val="000000"/>
                <w:kern w:val="0"/>
                <w:sz w:val="20"/>
                <w:szCs w:val="20"/>
              </w:rPr>
            </w:pPr>
            <w:r>
              <w:rPr>
                <w:rFonts w:hint="eastAsia" w:ascii="Arial" w:hAnsi="Arial" w:cs="Arial"/>
                <w:color w:val="000000"/>
                <w:kern w:val="0"/>
                <w:sz w:val="20"/>
                <w:szCs w:val="20"/>
              </w:rPr>
              <w:t>0</w:t>
            </w:r>
            <w:r>
              <w:rPr>
                <w:rFonts w:ascii="Arial" w:hAnsi="Arial" w:cs="Arial"/>
                <w:color w:val="000000"/>
                <w:kern w:val="0"/>
                <w:sz w:val="20"/>
                <w:szCs w:val="20"/>
              </w:rPr>
              <w:t>　</w:t>
            </w:r>
          </w:p>
        </w:tc>
        <w:tc>
          <w:tcPr>
            <w:tcW w:w="118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r>
              <w:rPr>
                <w:rFonts w:hint="eastAsia" w:ascii="Arial" w:hAnsi="Arial" w:cs="Arial"/>
                <w:color w:val="000000"/>
                <w:kern w:val="0"/>
                <w:sz w:val="20"/>
                <w:szCs w:val="20"/>
              </w:rPr>
              <w:t>0</w:t>
            </w:r>
          </w:p>
        </w:tc>
      </w:tr>
    </w:tbl>
    <w:p>
      <w:r>
        <w:rPr>
          <w:rFonts w:hint="eastAsia"/>
        </w:rPr>
        <w:t>注：本表反映部门本年度“三公”经费支出预决算情况。其中，20</w:t>
      </w:r>
      <w:r>
        <w:rPr>
          <w:rFonts w:hint="eastAsia"/>
          <w:lang w:val="en-US" w:eastAsia="zh-CN"/>
        </w:rPr>
        <w:t>20</w:t>
      </w:r>
      <w:r>
        <w:rPr>
          <w:rFonts w:hint="eastAsia"/>
        </w:rPr>
        <w:t>年度预算数为“三公”经费年初预算数，决算数是包括当年一般公共预算财政拨款和以前年度结转资金安排的实际支出。</w:t>
      </w:r>
    </w:p>
    <w:p/>
    <w:p/>
    <w:p>
      <w:pPr>
        <w:sectPr>
          <w:pgSz w:w="16838" w:h="11906" w:orient="landscape"/>
          <w:pgMar w:top="1797" w:right="1440" w:bottom="1797" w:left="1440" w:header="851" w:footer="992" w:gutter="0"/>
          <w:pgNumType w:fmt="numberInDash"/>
          <w:cols w:space="720" w:num="1"/>
          <w:docGrid w:type="lines" w:linePitch="312" w:charSpace="0"/>
        </w:sectPr>
      </w:pPr>
      <w:r>
        <w:rPr>
          <w:rFonts w:hint="eastAsia" w:ascii="仿宋_GB2312" w:hAnsi="黑体" w:eastAsia="仿宋_GB2312"/>
          <w:b/>
          <w:sz w:val="32"/>
          <w:szCs w:val="32"/>
        </w:rPr>
        <w:t>柳州市</w:t>
      </w:r>
      <w:r>
        <w:rPr>
          <w:rFonts w:hint="eastAsia" w:ascii="仿宋_GB2312" w:hAnsi="黑体" w:eastAsia="仿宋_GB2312"/>
          <w:b/>
          <w:sz w:val="32"/>
          <w:szCs w:val="32"/>
          <w:lang w:eastAsia="zh-CN"/>
        </w:rPr>
        <w:t>第</w:t>
      </w:r>
      <w:r>
        <w:rPr>
          <w:rFonts w:hint="eastAsia" w:ascii="仿宋_GB2312" w:hAnsi="黑体" w:eastAsia="仿宋_GB2312"/>
          <w:b/>
          <w:sz w:val="32"/>
          <w:szCs w:val="32"/>
        </w:rPr>
        <w:t>三十二中学没有“三公”经费收入，也没有“三公”经费相关安排的支出，故本表无数据</w:t>
      </w:r>
    </w:p>
    <w:p/>
    <w:p/>
    <w:tbl>
      <w:tblPr>
        <w:tblStyle w:val="4"/>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ind w:firstLine="420"/>
      </w:pPr>
      <w:r>
        <w:rPr>
          <w:rFonts w:hint="eastAsia"/>
        </w:rPr>
        <w:t>注：本表反映部门本年度政府性基金预算财政拨款收入支出及结转和结余情况。</w:t>
      </w:r>
    </w:p>
    <w:p>
      <w:pPr>
        <w:spacing w:line="560" w:lineRule="exact"/>
        <w:ind w:firstLine="420"/>
        <w:rPr>
          <w:rFonts w:hint="eastAsia" w:ascii="仿宋_GB2312" w:hAnsi="黑体" w:eastAsia="仿宋_GB2312"/>
          <w:b/>
          <w:sz w:val="32"/>
          <w:szCs w:val="32"/>
        </w:rPr>
      </w:pPr>
      <w:r>
        <w:rPr>
          <w:rFonts w:hint="eastAsia" w:ascii="仿宋_GB2312" w:hAnsi="黑体" w:eastAsia="仿宋_GB2312"/>
          <w:b/>
          <w:sz w:val="32"/>
          <w:szCs w:val="32"/>
        </w:rPr>
        <w:t>柳州市</w:t>
      </w:r>
      <w:r>
        <w:rPr>
          <w:rFonts w:hint="eastAsia" w:ascii="仿宋_GB2312" w:hAnsi="黑体" w:eastAsia="仿宋_GB2312"/>
          <w:b/>
          <w:sz w:val="32"/>
          <w:szCs w:val="32"/>
          <w:lang w:eastAsia="zh-CN"/>
        </w:rPr>
        <w:t>第</w:t>
      </w:r>
      <w:r>
        <w:rPr>
          <w:rFonts w:hint="eastAsia" w:ascii="仿宋_GB2312" w:hAnsi="黑体" w:eastAsia="仿宋_GB2312"/>
          <w:b/>
          <w:sz w:val="32"/>
          <w:szCs w:val="32"/>
        </w:rPr>
        <w:t>三十二中学没有政府性基金收入，也没有政府性基金安排的支出，故本表无数据</w:t>
      </w:r>
    </w:p>
    <w:p>
      <w:pPr>
        <w:spacing w:line="560" w:lineRule="exact"/>
        <w:ind w:firstLine="420"/>
        <w:rPr>
          <w:rFonts w:hint="eastAsia" w:ascii="仿宋_GB2312" w:hAnsi="黑体" w:eastAsia="仿宋_GB2312"/>
          <w:b/>
          <w:sz w:val="32"/>
          <w:szCs w:val="32"/>
        </w:rPr>
      </w:pPr>
    </w:p>
    <w:tbl>
      <w:tblPr>
        <w:tblStyle w:val="4"/>
        <w:tblW w:w="13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18"/>
        <w:gridCol w:w="1292"/>
        <w:gridCol w:w="2249"/>
        <w:gridCol w:w="3242"/>
        <w:gridCol w:w="1344"/>
        <w:gridCol w:w="4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3520" w:type="dxa"/>
            <w:gridSpan w:val="6"/>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表九：国有资本经营预算财政拨款支出决算表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0" w:hRule="atLeast"/>
        </w:trPr>
        <w:tc>
          <w:tcPr>
            <w:tcW w:w="131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w:t>
            </w:r>
          </w:p>
        </w:tc>
        <w:tc>
          <w:tcPr>
            <w:tcW w:w="1292" w:type="dxa"/>
            <w:shd w:val="clear" w:color="auto" w:fill="FFFFFF"/>
            <w:vAlign w:val="center"/>
          </w:tcPr>
          <w:p>
            <w:pPr>
              <w:jc w:val="both"/>
              <w:rPr>
                <w:rFonts w:hint="eastAsia" w:ascii="宋体" w:hAnsi="宋体" w:eastAsia="宋体" w:cs="宋体"/>
                <w:i w:val="0"/>
                <w:color w:val="000000"/>
                <w:sz w:val="20"/>
                <w:szCs w:val="20"/>
                <w:highlight w:val="none"/>
                <w:u w:val="none"/>
                <w:lang w:eastAsia="zh-CN"/>
              </w:rPr>
            </w:pPr>
          </w:p>
        </w:tc>
        <w:tc>
          <w:tcPr>
            <w:tcW w:w="2249" w:type="dxa"/>
            <w:shd w:val="clear" w:color="auto" w:fill="FFFFFF"/>
            <w:vAlign w:val="center"/>
          </w:tcPr>
          <w:p>
            <w:pPr>
              <w:jc w:val="center"/>
              <w:rPr>
                <w:rFonts w:hint="eastAsia" w:ascii="宋体" w:hAnsi="宋体" w:eastAsia="宋体" w:cs="宋体"/>
                <w:i w:val="0"/>
                <w:color w:val="000000"/>
                <w:sz w:val="20"/>
                <w:szCs w:val="20"/>
                <w:highlight w:val="none"/>
                <w:u w:val="none"/>
              </w:rPr>
            </w:pPr>
          </w:p>
        </w:tc>
        <w:tc>
          <w:tcPr>
            <w:tcW w:w="3242"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1344"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407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项 </w:t>
            </w:r>
            <w:r>
              <w:rPr>
                <w:rStyle w:val="8"/>
                <w:highlight w:val="none"/>
                <w:lang w:val="en-US" w:eastAsia="zh-CN" w:bidi="ar"/>
              </w:rPr>
              <w:t xml:space="preserve">   </w:t>
            </w:r>
            <w:r>
              <w:rPr>
                <w:rStyle w:val="9"/>
                <w:highlight w:val="none"/>
                <w:lang w:val="en-US" w:eastAsia="zh-CN" w:bidi="ar"/>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8" w:hRule="atLeast"/>
        </w:trPr>
        <w:tc>
          <w:tcPr>
            <w:tcW w:w="13520" w:type="dxa"/>
            <w:gridSpan w:val="6"/>
            <w:tcBorders>
              <w:top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注：本表反映部门本年度国有资本经营预算财政拨款支出情况。</w:t>
            </w:r>
          </w:p>
        </w:tc>
      </w:tr>
    </w:tbl>
    <w:p>
      <w:pPr>
        <w:spacing w:line="560" w:lineRule="exact"/>
        <w:ind w:firstLine="420"/>
        <w:rPr>
          <w:rFonts w:hint="eastAsia" w:ascii="仿宋_GB2312" w:hAnsi="黑体" w:eastAsia="仿宋_GB2312"/>
          <w:b/>
          <w:sz w:val="32"/>
          <w:szCs w:val="32"/>
        </w:rPr>
      </w:pPr>
      <w:r>
        <w:rPr>
          <w:rFonts w:hint="eastAsia" w:ascii="仿宋_GB2312" w:hAnsi="黑体" w:eastAsia="仿宋_GB2312"/>
          <w:b/>
          <w:sz w:val="32"/>
          <w:szCs w:val="32"/>
        </w:rPr>
        <w:t>柳州市</w:t>
      </w:r>
      <w:r>
        <w:rPr>
          <w:rFonts w:hint="eastAsia" w:ascii="仿宋_GB2312" w:hAnsi="黑体" w:eastAsia="仿宋_GB2312"/>
          <w:b/>
          <w:sz w:val="32"/>
          <w:szCs w:val="32"/>
          <w:lang w:eastAsia="zh-CN"/>
        </w:rPr>
        <w:t>第</w:t>
      </w:r>
      <w:r>
        <w:rPr>
          <w:rFonts w:hint="eastAsia" w:ascii="仿宋_GB2312" w:hAnsi="黑体" w:eastAsia="仿宋_GB2312"/>
          <w:b/>
          <w:sz w:val="32"/>
          <w:szCs w:val="32"/>
        </w:rPr>
        <w:t>三十二中学没有</w:t>
      </w:r>
      <w:r>
        <w:rPr>
          <w:rFonts w:hint="eastAsia" w:ascii="仿宋_GB2312" w:hAnsi="黑体" w:eastAsia="仿宋_GB2312"/>
          <w:b/>
          <w:sz w:val="32"/>
          <w:szCs w:val="32"/>
          <w:lang w:eastAsia="zh-CN"/>
        </w:rPr>
        <w:t>国有资本经营预算财政拨款</w:t>
      </w:r>
      <w:r>
        <w:rPr>
          <w:rFonts w:hint="eastAsia" w:ascii="仿宋_GB2312" w:hAnsi="黑体" w:eastAsia="仿宋_GB2312"/>
          <w:b/>
          <w:sz w:val="32"/>
          <w:szCs w:val="32"/>
        </w:rPr>
        <w:t>收入，也没有</w:t>
      </w:r>
      <w:r>
        <w:rPr>
          <w:rFonts w:hint="eastAsia" w:ascii="仿宋_GB2312" w:hAnsi="黑体" w:eastAsia="仿宋_GB2312"/>
          <w:b/>
          <w:sz w:val="32"/>
          <w:szCs w:val="32"/>
          <w:lang w:eastAsia="zh-CN"/>
        </w:rPr>
        <w:t>国有资本经营预算财政拨款</w:t>
      </w:r>
      <w:r>
        <w:rPr>
          <w:rFonts w:hint="eastAsia" w:ascii="仿宋_GB2312" w:hAnsi="黑体" w:eastAsia="仿宋_GB2312"/>
          <w:b/>
          <w:sz w:val="32"/>
          <w:szCs w:val="32"/>
        </w:rPr>
        <w:t>安排的支出，故本表无数据</w:t>
      </w:r>
    </w:p>
    <w:p>
      <w:pPr>
        <w:spacing w:line="560" w:lineRule="exact"/>
        <w:ind w:firstLine="420"/>
        <w:rPr>
          <w:rFonts w:hint="eastAsia" w:ascii="仿宋_GB2312" w:hAnsi="黑体" w:eastAsia="仿宋_GB2312"/>
          <w:b/>
          <w:sz w:val="32"/>
          <w:szCs w:val="32"/>
        </w:rPr>
        <w:sectPr>
          <w:pgSz w:w="16838" w:h="11906" w:orient="landscape"/>
          <w:pgMar w:top="1797" w:right="1440" w:bottom="1797" w:left="1440" w:header="851" w:footer="992" w:gutter="0"/>
          <w:pgNumType w:fmt="numberInDash"/>
          <w:cols w:space="720" w:num="1"/>
          <w:docGrid w:type="lines" w:linePitch="312" w:charSpace="0"/>
        </w:sectPr>
      </w:pPr>
    </w:p>
    <w:p>
      <w:pPr>
        <w:spacing w:line="56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sz w:val="32"/>
          <w:szCs w:val="32"/>
        </w:rPr>
        <w:t>柳州市</w:t>
      </w:r>
      <w:r>
        <w:rPr>
          <w:rFonts w:hint="eastAsia" w:ascii="仿宋_GB2312" w:hAnsi="黑体" w:eastAsia="仿宋_GB2312"/>
          <w:b/>
          <w:sz w:val="32"/>
          <w:szCs w:val="32"/>
          <w:lang w:eastAsia="zh-CN"/>
        </w:rPr>
        <w:t>第</w:t>
      </w:r>
      <w:r>
        <w:rPr>
          <w:rFonts w:hint="eastAsia" w:ascii="仿宋_GB2312" w:hAnsi="黑体" w:eastAsia="仿宋_GB2312"/>
          <w:b/>
          <w:sz w:val="32"/>
          <w:szCs w:val="32"/>
        </w:rPr>
        <w:t>三十二中学</w:t>
      </w:r>
      <w:r>
        <w:rPr>
          <w:rFonts w:hint="eastAsia" w:ascii="仿宋_GB2312" w:eastAsia="仿宋_GB2312"/>
          <w:b/>
          <w:sz w:val="32"/>
          <w:szCs w:val="32"/>
        </w:rPr>
        <w:t>20</w:t>
      </w:r>
      <w:r>
        <w:rPr>
          <w:rFonts w:hint="eastAsia" w:ascii="仿宋_GB2312" w:eastAsia="仿宋_GB2312"/>
          <w:b/>
          <w:sz w:val="32"/>
          <w:szCs w:val="32"/>
          <w:lang w:val="en-US" w:eastAsia="zh-CN"/>
        </w:rPr>
        <w:t>20</w:t>
      </w:r>
      <w:r>
        <w:rPr>
          <w:rFonts w:hint="eastAsia" w:ascii="仿宋_GB2312" w:eastAsia="仿宋_GB2312"/>
          <w:b/>
          <w:sz w:val="32"/>
          <w:szCs w:val="32"/>
        </w:rPr>
        <w:t>年度部门决算情况说明</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w:t>
      </w:r>
      <w:r>
        <w:rPr>
          <w:rFonts w:hint="eastAsia" w:eastAsia="仿宋_GB2312"/>
          <w:b/>
          <w:kern w:val="0"/>
          <w:sz w:val="32"/>
          <w:szCs w:val="32"/>
          <w:lang w:val="en-US" w:eastAsia="zh-CN"/>
        </w:rPr>
        <w:t>20</w:t>
      </w:r>
      <w:r>
        <w:rPr>
          <w:rFonts w:hint="eastAsia" w:ascii="仿宋_GB2312" w:eastAsia="仿宋_GB2312" w:cs="仿宋_GB2312"/>
          <w:b/>
          <w:kern w:val="0"/>
          <w:sz w:val="32"/>
          <w:szCs w:val="32"/>
        </w:rPr>
        <w:t>年度收入支出决算总体情况</w:t>
      </w:r>
    </w:p>
    <w:p>
      <w:pPr>
        <w:autoSpaceDE w:val="0"/>
        <w:autoSpaceDN w:val="0"/>
        <w:adjustRightInd w:val="0"/>
        <w:spacing w:line="560" w:lineRule="exact"/>
        <w:ind w:firstLine="643"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w:t>
      </w:r>
      <w:r>
        <w:rPr>
          <w:rFonts w:hint="eastAsia" w:ascii="仿宋_GB2312" w:eastAsia="仿宋_GB2312" w:cs="仿宋_GB2312"/>
          <w:bCs/>
          <w:kern w:val="0"/>
          <w:sz w:val="32"/>
          <w:szCs w:val="32"/>
          <w:lang w:val="en-US" w:eastAsia="zh-CN"/>
        </w:rPr>
        <w:t>20</w:t>
      </w:r>
      <w:r>
        <w:rPr>
          <w:rFonts w:hint="eastAsia" w:ascii="仿宋_GB2312" w:eastAsia="仿宋_GB2312" w:cs="仿宋_GB2312"/>
          <w:bCs/>
          <w:kern w:val="0"/>
          <w:sz w:val="32"/>
          <w:szCs w:val="32"/>
        </w:rPr>
        <w:t>年度收入总计</w:t>
      </w:r>
      <w:r>
        <w:rPr>
          <w:rFonts w:hint="eastAsia" w:ascii="仿宋_GB2312" w:eastAsia="仿宋_GB2312" w:cs="仿宋_GB2312"/>
          <w:bCs/>
          <w:kern w:val="0"/>
          <w:sz w:val="32"/>
          <w:szCs w:val="32"/>
          <w:lang w:val="en-US" w:eastAsia="zh-CN"/>
        </w:rPr>
        <w:t>833.96</w:t>
      </w:r>
      <w:r>
        <w:rPr>
          <w:rFonts w:hint="eastAsia" w:ascii="仿宋_GB2312" w:eastAsia="仿宋_GB2312" w:cs="仿宋_GB2312"/>
          <w:bCs/>
          <w:kern w:val="0"/>
          <w:sz w:val="32"/>
          <w:szCs w:val="32"/>
        </w:rPr>
        <w:t>万元，支出总计</w:t>
      </w:r>
      <w:r>
        <w:rPr>
          <w:rFonts w:hint="eastAsia" w:ascii="仿宋_GB2312" w:eastAsia="仿宋_GB2312" w:cs="仿宋_GB2312"/>
          <w:bCs/>
          <w:kern w:val="0"/>
          <w:sz w:val="32"/>
          <w:szCs w:val="32"/>
          <w:lang w:val="en-US" w:eastAsia="zh-CN"/>
        </w:rPr>
        <w:t>826.07</w:t>
      </w:r>
      <w:r>
        <w:rPr>
          <w:rFonts w:hint="eastAsia" w:ascii="仿宋_GB2312" w:eastAsia="仿宋_GB2312" w:cs="仿宋_GB2312"/>
          <w:bCs/>
          <w:kern w:val="0"/>
          <w:sz w:val="32"/>
          <w:szCs w:val="32"/>
        </w:rPr>
        <w:t>万元，与201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年相比，收、支分别</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290.27、282.38</w:t>
      </w:r>
      <w:r>
        <w:rPr>
          <w:rFonts w:hint="eastAsia" w:ascii="仿宋_GB2312" w:eastAsia="仿宋_GB2312" w:cs="仿宋_GB2312"/>
          <w:bCs/>
          <w:kern w:val="0"/>
          <w:sz w:val="32"/>
          <w:szCs w:val="32"/>
        </w:rPr>
        <w:t>万元；分别</w:t>
      </w:r>
      <w:r>
        <w:rPr>
          <w:rFonts w:hint="eastAsia" w:ascii="仿宋_GB2312" w:eastAsia="仿宋_GB2312" w:cs="仿宋_GB2312"/>
          <w:bCs/>
          <w:kern w:val="0"/>
          <w:sz w:val="32"/>
          <w:szCs w:val="32"/>
          <w:lang w:eastAsia="zh-CN"/>
        </w:rPr>
        <w:t>增长</w:t>
      </w:r>
      <w:r>
        <w:rPr>
          <w:rFonts w:hint="eastAsia" w:ascii="仿宋_GB2312" w:eastAsia="仿宋_GB2312" w:cs="仿宋_GB2312"/>
          <w:bCs/>
          <w:kern w:val="0"/>
          <w:sz w:val="32"/>
          <w:szCs w:val="32"/>
          <w:lang w:val="en-US" w:eastAsia="zh-CN"/>
        </w:rPr>
        <w:t>53.39</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51.94%</w:t>
      </w:r>
      <w:r>
        <w:rPr>
          <w:rFonts w:hint="eastAsia" w:ascii="仿宋_GB2312" w:eastAsia="仿宋_GB2312" w:cs="仿宋_GB2312"/>
          <w:bCs/>
          <w:kern w:val="0"/>
          <w:sz w:val="32"/>
          <w:szCs w:val="32"/>
        </w:rPr>
        <w:t>。</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w:t>
      </w:r>
      <w:r>
        <w:rPr>
          <w:rFonts w:hint="eastAsia" w:eastAsia="仿宋_GB2312"/>
          <w:b/>
          <w:kern w:val="0"/>
          <w:sz w:val="32"/>
          <w:szCs w:val="32"/>
          <w:lang w:val="en-US" w:eastAsia="zh-CN"/>
        </w:rPr>
        <w:t>20</w:t>
      </w:r>
      <w:r>
        <w:rPr>
          <w:rFonts w:hint="eastAsia" w:ascii="仿宋_GB2312" w:eastAsia="仿宋_GB2312" w:cs="仿宋_GB2312"/>
          <w:b/>
          <w:kern w:val="0"/>
          <w:sz w:val="32"/>
          <w:szCs w:val="32"/>
        </w:rPr>
        <w:t>年度收入决算情况</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w:t>
      </w:r>
      <w:r>
        <w:rPr>
          <w:rFonts w:hint="eastAsia" w:ascii="仿宋_GB2312" w:eastAsia="仿宋_GB2312" w:cs="仿宋_GB2312"/>
          <w:bCs/>
          <w:kern w:val="0"/>
          <w:sz w:val="32"/>
          <w:szCs w:val="32"/>
          <w:lang w:val="en-US" w:eastAsia="zh-CN"/>
        </w:rPr>
        <w:t>833.96</w:t>
      </w:r>
      <w:r>
        <w:rPr>
          <w:rFonts w:hint="eastAsia" w:ascii="仿宋_GB2312" w:eastAsia="仿宋_GB2312" w:cs="仿宋_GB2312"/>
          <w:bCs/>
          <w:kern w:val="0"/>
          <w:sz w:val="32"/>
          <w:szCs w:val="32"/>
        </w:rPr>
        <w:t>万元 其中：一般公共预算财政拨款收入</w:t>
      </w:r>
      <w:r>
        <w:rPr>
          <w:rFonts w:hint="eastAsia" w:ascii="仿宋_GB2312" w:eastAsia="仿宋_GB2312" w:cs="仿宋_GB2312"/>
          <w:bCs/>
          <w:kern w:val="0"/>
          <w:sz w:val="32"/>
          <w:szCs w:val="32"/>
          <w:lang w:val="en-US" w:eastAsia="zh-CN"/>
        </w:rPr>
        <w:t>833.96</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占比100%；政府基金预算财政拨款收入0万元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占比0</w:t>
      </w:r>
      <w:r>
        <w:rPr>
          <w:rFonts w:hint="eastAsia" w:ascii="仿宋_GB2312" w:eastAsia="仿宋_GB2312" w:cs="仿宋_GB2312"/>
          <w:bCs/>
          <w:kern w:val="0"/>
          <w:sz w:val="32"/>
          <w:szCs w:val="32"/>
          <w:lang w:val="en-US" w:eastAsia="zh-CN"/>
        </w:rPr>
        <w:t>%</w:t>
      </w:r>
      <w:r>
        <w:rPr>
          <w:rFonts w:hint="eastAsia" w:ascii="仿宋_GB2312" w:eastAsia="仿宋_GB2312" w:cs="仿宋_GB2312"/>
          <w:bCs/>
          <w:kern w:val="0"/>
          <w:sz w:val="32"/>
          <w:szCs w:val="32"/>
        </w:rPr>
        <w:t>；上级补助收入0万元，占比0</w:t>
      </w:r>
      <w:r>
        <w:rPr>
          <w:rFonts w:hint="eastAsia" w:ascii="仿宋_GB2312" w:eastAsia="仿宋_GB2312" w:cs="仿宋_GB2312"/>
          <w:bCs/>
          <w:kern w:val="0"/>
          <w:sz w:val="32"/>
          <w:szCs w:val="32"/>
          <w:lang w:val="en-US" w:eastAsia="zh-CN"/>
        </w:rPr>
        <w:t>%</w:t>
      </w:r>
      <w:r>
        <w:rPr>
          <w:rFonts w:hint="eastAsia" w:ascii="仿宋_GB2312" w:eastAsia="仿宋_GB2312" w:cs="仿宋_GB2312"/>
          <w:bCs/>
          <w:kern w:val="0"/>
          <w:sz w:val="32"/>
          <w:szCs w:val="32"/>
        </w:rPr>
        <w:t xml:space="preserve"> </w:t>
      </w:r>
      <w:r>
        <w:rPr>
          <w:rFonts w:hint="eastAsia" w:ascii="仿宋_GB2312" w:eastAsia="仿宋_GB2312" w:cs="仿宋_GB2312"/>
          <w:b w:val="0"/>
          <w:bCs/>
          <w:kern w:val="0"/>
          <w:sz w:val="32"/>
          <w:szCs w:val="32"/>
        </w:rPr>
        <w:t>；事</w:t>
      </w:r>
      <w:r>
        <w:rPr>
          <w:rFonts w:hint="eastAsia" w:ascii="仿宋_GB2312" w:eastAsia="仿宋_GB2312" w:cs="仿宋_GB2312"/>
          <w:bCs/>
          <w:kern w:val="0"/>
          <w:sz w:val="32"/>
          <w:szCs w:val="32"/>
        </w:rPr>
        <w:t>业收入0万元，占比0；事业单位经营收入0万元，占比0</w:t>
      </w:r>
      <w:r>
        <w:rPr>
          <w:rFonts w:hint="eastAsia" w:ascii="仿宋_GB2312" w:eastAsia="仿宋_GB2312" w:cs="仿宋_GB2312"/>
          <w:bCs/>
          <w:kern w:val="0"/>
          <w:sz w:val="32"/>
          <w:szCs w:val="32"/>
          <w:lang w:val="en-US" w:eastAsia="zh-CN"/>
        </w:rPr>
        <w:t>%</w:t>
      </w:r>
      <w:r>
        <w:rPr>
          <w:rFonts w:hint="eastAsia" w:ascii="仿宋_GB2312" w:eastAsia="仿宋_GB2312" w:cs="仿宋_GB2312"/>
          <w:bCs/>
          <w:kern w:val="0"/>
          <w:sz w:val="32"/>
          <w:szCs w:val="32"/>
        </w:rPr>
        <w:t>。</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w:t>
      </w:r>
      <w:r>
        <w:rPr>
          <w:rFonts w:hint="eastAsia" w:eastAsia="仿宋_GB2312"/>
          <w:b/>
          <w:kern w:val="0"/>
          <w:sz w:val="32"/>
          <w:szCs w:val="32"/>
          <w:lang w:val="en-US" w:eastAsia="zh-CN"/>
        </w:rPr>
        <w:t>20</w:t>
      </w:r>
      <w:r>
        <w:rPr>
          <w:rFonts w:hint="eastAsia" w:ascii="仿宋_GB2312" w:eastAsia="仿宋_GB2312" w:cs="仿宋_GB2312"/>
          <w:b/>
          <w:kern w:val="0"/>
          <w:sz w:val="32"/>
          <w:szCs w:val="32"/>
        </w:rPr>
        <w:t>年度支出决算情况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w:t>
      </w:r>
      <w:r>
        <w:rPr>
          <w:rFonts w:hint="eastAsia" w:ascii="仿宋_GB2312" w:eastAsia="仿宋_GB2312" w:cs="仿宋_GB2312"/>
          <w:bCs/>
          <w:kern w:val="0"/>
          <w:sz w:val="32"/>
          <w:szCs w:val="32"/>
          <w:lang w:val="en-US" w:eastAsia="zh-CN"/>
        </w:rPr>
        <w:t>826.07</w:t>
      </w:r>
      <w:r>
        <w:rPr>
          <w:rFonts w:hint="eastAsia" w:ascii="仿宋_GB2312" w:eastAsia="仿宋_GB2312" w:cs="仿宋_GB2312"/>
          <w:bCs/>
          <w:kern w:val="0"/>
          <w:sz w:val="32"/>
          <w:szCs w:val="32"/>
        </w:rPr>
        <w:t>万元，其中：基本支出</w:t>
      </w:r>
      <w:r>
        <w:rPr>
          <w:rFonts w:hint="eastAsia" w:ascii="仿宋_GB2312" w:eastAsia="仿宋_GB2312" w:cs="仿宋_GB2312"/>
          <w:bCs/>
          <w:kern w:val="0"/>
          <w:sz w:val="32"/>
          <w:szCs w:val="32"/>
          <w:lang w:val="en-US" w:eastAsia="zh-CN"/>
        </w:rPr>
        <w:t>789.80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95.61</w:t>
      </w:r>
      <w:r>
        <w:rPr>
          <w:rFonts w:hint="eastAsia" w:ascii="仿宋_GB2312" w:eastAsia="仿宋_GB2312" w:cs="仿宋_GB2312"/>
          <w:bCs/>
          <w:kern w:val="0"/>
          <w:sz w:val="32"/>
          <w:szCs w:val="32"/>
        </w:rPr>
        <w:t>%；项目支出</w:t>
      </w:r>
      <w:r>
        <w:rPr>
          <w:rFonts w:hint="eastAsia" w:ascii="仿宋_GB2312" w:eastAsia="仿宋_GB2312" w:cs="仿宋_GB2312"/>
          <w:bCs/>
          <w:kern w:val="0"/>
          <w:sz w:val="32"/>
          <w:szCs w:val="32"/>
          <w:lang w:val="en-US" w:eastAsia="zh-CN"/>
        </w:rPr>
        <w:t>36.27</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占</w:t>
      </w:r>
      <w:r>
        <w:rPr>
          <w:rFonts w:hint="eastAsia" w:ascii="仿宋_GB2312" w:eastAsia="仿宋_GB2312" w:cs="仿宋_GB2312"/>
          <w:bCs/>
          <w:kern w:val="0"/>
          <w:sz w:val="32"/>
          <w:szCs w:val="32"/>
          <w:lang w:val="en-US" w:eastAsia="zh-CN"/>
        </w:rPr>
        <w:t>4.39</w:t>
      </w:r>
      <w:r>
        <w:rPr>
          <w:rFonts w:hint="eastAsia" w:ascii="仿宋_GB2312" w:eastAsia="仿宋_GB2312" w:cs="仿宋_GB2312"/>
          <w:bCs/>
          <w:kern w:val="0"/>
          <w:sz w:val="32"/>
          <w:szCs w:val="32"/>
        </w:rPr>
        <w:t>%。</w:t>
      </w:r>
    </w:p>
    <w:p>
      <w:pPr>
        <w:autoSpaceDE w:val="0"/>
        <w:autoSpaceDN w:val="0"/>
        <w:adjustRightInd w:val="0"/>
        <w:spacing w:line="56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w:t>
      </w:r>
      <w:r>
        <w:rPr>
          <w:rFonts w:hint="eastAsia" w:eastAsia="仿宋_GB2312"/>
          <w:b/>
          <w:kern w:val="0"/>
          <w:sz w:val="32"/>
          <w:szCs w:val="32"/>
          <w:lang w:val="en-US" w:eastAsia="zh-CN"/>
        </w:rPr>
        <w:t>20</w:t>
      </w:r>
      <w:r>
        <w:rPr>
          <w:rFonts w:hint="eastAsia" w:ascii="仿宋_GB2312" w:eastAsia="仿宋_GB2312" w:cs="仿宋_GB2312"/>
          <w:b/>
          <w:kern w:val="0"/>
          <w:sz w:val="32"/>
          <w:szCs w:val="32"/>
        </w:rPr>
        <w:t>年度财政拨款收入支出决算情况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 20</w:t>
      </w:r>
      <w:r>
        <w:rPr>
          <w:rFonts w:hint="eastAsia" w:ascii="仿宋_GB2312" w:eastAsia="仿宋_GB2312" w:cs="仿宋_GB2312"/>
          <w:bCs/>
          <w:kern w:val="0"/>
          <w:sz w:val="32"/>
          <w:szCs w:val="32"/>
          <w:lang w:val="en-US" w:eastAsia="zh-CN"/>
        </w:rPr>
        <w:t>20</w:t>
      </w:r>
      <w:r>
        <w:rPr>
          <w:rFonts w:hint="eastAsia" w:ascii="仿宋_GB2312" w:eastAsia="仿宋_GB2312" w:cs="仿宋_GB2312"/>
          <w:bCs/>
          <w:kern w:val="0"/>
          <w:sz w:val="32"/>
          <w:szCs w:val="32"/>
        </w:rPr>
        <w:t>年度财政拨款收、支总决算</w:t>
      </w:r>
      <w:r>
        <w:rPr>
          <w:rFonts w:hint="eastAsia" w:ascii="仿宋_GB2312" w:eastAsia="仿宋_GB2312" w:cs="仿宋_GB2312"/>
          <w:bCs/>
          <w:kern w:val="0"/>
          <w:sz w:val="32"/>
          <w:szCs w:val="32"/>
          <w:lang w:val="en-US" w:eastAsia="zh-CN"/>
        </w:rPr>
        <w:t>833.96</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826.07</w:t>
      </w:r>
      <w:r>
        <w:rPr>
          <w:rFonts w:hint="eastAsia" w:ascii="仿宋_GB2312" w:eastAsia="仿宋_GB2312" w:cs="仿宋_GB2312"/>
          <w:bCs/>
          <w:kern w:val="0"/>
          <w:sz w:val="32"/>
          <w:szCs w:val="32"/>
        </w:rPr>
        <w:t>万元。与 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年相比，财政拨款收、支总计各</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290.27，282.38</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增长</w:t>
      </w:r>
      <w:r>
        <w:rPr>
          <w:rFonts w:hint="eastAsia" w:ascii="仿宋_GB2312" w:eastAsia="仿宋_GB2312" w:cs="仿宋_GB2312"/>
          <w:bCs/>
          <w:kern w:val="0"/>
          <w:sz w:val="32"/>
          <w:szCs w:val="32"/>
          <w:lang w:val="en-US" w:eastAsia="zh-CN"/>
        </w:rPr>
        <w:t>53.39</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51.94%</w:t>
      </w:r>
      <w:r>
        <w:rPr>
          <w:rFonts w:hint="eastAsia" w:ascii="仿宋_GB2312" w:eastAsia="仿宋_GB2312" w:cs="仿宋_GB2312"/>
          <w:bCs/>
          <w:kern w:val="0"/>
          <w:sz w:val="32"/>
          <w:szCs w:val="32"/>
        </w:rPr>
        <w:t>。</w:t>
      </w:r>
    </w:p>
    <w:p>
      <w:pPr>
        <w:autoSpaceDE w:val="0"/>
        <w:autoSpaceDN w:val="0"/>
        <w:adjustRightInd w:val="0"/>
        <w:spacing w:line="56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w:t>
      </w:r>
      <w:r>
        <w:rPr>
          <w:rFonts w:hint="eastAsia" w:eastAsia="仿宋_GB2312"/>
          <w:b/>
          <w:kern w:val="0"/>
          <w:sz w:val="32"/>
          <w:szCs w:val="32"/>
          <w:lang w:val="en-US" w:eastAsia="zh-CN"/>
        </w:rPr>
        <w:t>20</w:t>
      </w:r>
      <w:r>
        <w:rPr>
          <w:rFonts w:hint="eastAsia" w:eastAsia="仿宋_GB2312"/>
          <w:b/>
          <w:kern w:val="0"/>
          <w:sz w:val="32"/>
          <w:szCs w:val="32"/>
        </w:rPr>
        <w:t>年度一般公共预算财政拨款支出决算情况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 20</w:t>
      </w:r>
      <w:r>
        <w:rPr>
          <w:rFonts w:hint="eastAsia" w:ascii="仿宋_GB2312" w:eastAsia="仿宋_GB2312" w:cs="仿宋_GB2312"/>
          <w:bCs/>
          <w:kern w:val="0"/>
          <w:sz w:val="32"/>
          <w:szCs w:val="32"/>
          <w:lang w:val="en-US" w:eastAsia="zh-CN"/>
        </w:rPr>
        <w:t>20</w:t>
      </w:r>
      <w:r>
        <w:rPr>
          <w:rFonts w:hint="eastAsia" w:ascii="仿宋_GB2312" w:eastAsia="仿宋_GB2312" w:cs="仿宋_GB2312"/>
          <w:bCs/>
          <w:kern w:val="0"/>
          <w:sz w:val="32"/>
          <w:szCs w:val="32"/>
        </w:rPr>
        <w:t>年度财政拨款支出</w:t>
      </w:r>
      <w:r>
        <w:rPr>
          <w:rFonts w:hint="eastAsia" w:ascii="仿宋_GB2312" w:eastAsia="仿宋_GB2312" w:cs="仿宋_GB2312"/>
          <w:bCs/>
          <w:kern w:val="0"/>
          <w:sz w:val="32"/>
          <w:szCs w:val="32"/>
          <w:lang w:val="en-US" w:eastAsia="zh-CN"/>
        </w:rPr>
        <w:t>826.07</w:t>
      </w:r>
      <w:r>
        <w:rPr>
          <w:rFonts w:hint="eastAsia" w:ascii="仿宋_GB2312" w:eastAsia="仿宋_GB2312" w:cs="仿宋_GB2312"/>
          <w:bCs/>
          <w:kern w:val="0"/>
          <w:sz w:val="32"/>
          <w:szCs w:val="32"/>
        </w:rPr>
        <w:t>万元，占本年支出合计的100%。与 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 xml:space="preserve"> 年相比，财政拨款支出</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282.38</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51.94</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w:t>
      </w:r>
      <w:r>
        <w:rPr>
          <w:rFonts w:hint="eastAsia" w:ascii="仿宋_GB2312" w:eastAsia="仿宋_GB2312" w:cs="仿宋_GB2312"/>
          <w:bCs/>
          <w:kern w:val="0"/>
          <w:sz w:val="32"/>
          <w:szCs w:val="32"/>
          <w:lang w:val="en-US" w:eastAsia="zh-CN"/>
        </w:rPr>
        <w:t>20</w:t>
      </w:r>
      <w:r>
        <w:rPr>
          <w:rFonts w:hint="eastAsia" w:ascii="仿宋_GB2312" w:eastAsia="仿宋_GB2312" w:cs="仿宋_GB2312"/>
          <w:bCs/>
          <w:kern w:val="0"/>
          <w:sz w:val="32"/>
          <w:szCs w:val="32"/>
        </w:rPr>
        <w:t xml:space="preserve"> 年度财政拨款支出</w:t>
      </w:r>
      <w:r>
        <w:rPr>
          <w:rFonts w:hint="eastAsia" w:ascii="仿宋_GB2312" w:eastAsia="仿宋_GB2312" w:cs="仿宋_GB2312"/>
          <w:bCs/>
          <w:kern w:val="0"/>
          <w:sz w:val="32"/>
          <w:szCs w:val="32"/>
          <w:lang w:val="en-US" w:eastAsia="zh-CN"/>
        </w:rPr>
        <w:t>826.07</w:t>
      </w:r>
      <w:r>
        <w:rPr>
          <w:rFonts w:hint="eastAsia" w:ascii="仿宋_GB2312" w:eastAsia="仿宋_GB2312" w:cs="仿宋_GB2312"/>
          <w:bCs/>
          <w:kern w:val="0"/>
          <w:sz w:val="32"/>
          <w:szCs w:val="32"/>
        </w:rPr>
        <w:t>万元，主要用于以下方面： 教育（类）支出</w:t>
      </w:r>
      <w:r>
        <w:rPr>
          <w:rFonts w:hint="eastAsia" w:ascii="仿宋_GB2312" w:eastAsia="仿宋_GB2312" w:cs="仿宋_GB2312"/>
          <w:bCs/>
          <w:kern w:val="0"/>
          <w:sz w:val="32"/>
          <w:szCs w:val="32"/>
          <w:lang w:val="en-US" w:eastAsia="zh-CN"/>
        </w:rPr>
        <w:t>577.26</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69.88</w:t>
      </w:r>
      <w:r>
        <w:rPr>
          <w:rFonts w:hint="eastAsia" w:ascii="仿宋_GB2312" w:eastAsia="仿宋_GB2312" w:cs="仿宋_GB2312"/>
          <w:bCs/>
          <w:kern w:val="0"/>
          <w:sz w:val="32"/>
          <w:szCs w:val="32"/>
        </w:rPr>
        <w:t>%；社会保障和就业（类）支出</w:t>
      </w:r>
      <w:r>
        <w:rPr>
          <w:rFonts w:hint="eastAsia" w:ascii="仿宋_GB2312" w:eastAsia="仿宋_GB2312" w:cs="仿宋_GB2312"/>
          <w:bCs/>
          <w:kern w:val="0"/>
          <w:sz w:val="32"/>
          <w:szCs w:val="32"/>
          <w:lang w:val="en-US" w:eastAsia="zh-CN"/>
        </w:rPr>
        <w:t>149.15</w:t>
      </w:r>
      <w:r>
        <w:rPr>
          <w:rFonts w:hint="eastAsia" w:ascii="仿宋_GB2312" w:eastAsia="仿宋_GB2312" w:cs="仿宋_GB2312"/>
          <w:bCs/>
          <w:kern w:val="0"/>
          <w:sz w:val="32"/>
          <w:szCs w:val="32"/>
        </w:rPr>
        <w:t>万元，占1</w:t>
      </w:r>
      <w:r>
        <w:rPr>
          <w:rFonts w:hint="eastAsia" w:ascii="仿宋_GB2312" w:eastAsia="仿宋_GB2312" w:cs="仿宋_GB2312"/>
          <w:bCs/>
          <w:kern w:val="0"/>
          <w:sz w:val="32"/>
          <w:szCs w:val="32"/>
          <w:lang w:val="en-US" w:eastAsia="zh-CN"/>
        </w:rPr>
        <w:t>8.06</w:t>
      </w:r>
      <w:r>
        <w:rPr>
          <w:rFonts w:hint="eastAsia" w:ascii="仿宋_GB2312" w:eastAsia="仿宋_GB2312" w:cs="仿宋_GB2312"/>
          <w:bCs/>
          <w:kern w:val="0"/>
          <w:sz w:val="32"/>
          <w:szCs w:val="32"/>
        </w:rPr>
        <w:t>%；卫生健康（类）支出</w:t>
      </w:r>
      <w:r>
        <w:rPr>
          <w:rFonts w:hint="eastAsia" w:ascii="仿宋_GB2312" w:eastAsia="仿宋_GB2312" w:cs="仿宋_GB2312"/>
          <w:bCs/>
          <w:kern w:val="0"/>
          <w:sz w:val="32"/>
          <w:szCs w:val="32"/>
          <w:lang w:val="en-US" w:eastAsia="zh-CN"/>
        </w:rPr>
        <w:t>49.75</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6.02</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，住房保障支出</w:t>
      </w:r>
      <w:r>
        <w:rPr>
          <w:rFonts w:hint="eastAsia" w:ascii="仿宋_GB2312" w:eastAsia="仿宋_GB2312" w:cs="仿宋_GB2312"/>
          <w:bCs/>
          <w:kern w:val="0"/>
          <w:sz w:val="32"/>
          <w:szCs w:val="32"/>
          <w:lang w:val="en-US" w:eastAsia="zh-CN"/>
        </w:rPr>
        <w:t>49.91万元，占6.04%</w:t>
      </w:r>
      <w:r>
        <w:rPr>
          <w:rFonts w:hint="eastAsia" w:ascii="仿宋_GB2312" w:eastAsia="仿宋_GB2312" w:cs="仿宋_GB2312"/>
          <w:bCs/>
          <w:kern w:val="0"/>
          <w:sz w:val="32"/>
          <w:szCs w:val="32"/>
        </w:rPr>
        <w:t>。</w:t>
      </w:r>
    </w:p>
    <w:p>
      <w:pPr>
        <w:numPr>
          <w:ilvl w:val="0"/>
          <w:numId w:val="1"/>
        </w:num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财政拨款支出决算具体情况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w:t>
      </w:r>
      <w:r>
        <w:rPr>
          <w:rFonts w:hint="eastAsia" w:ascii="仿宋_GB2312" w:eastAsia="仿宋_GB2312" w:cs="仿宋_GB2312"/>
          <w:bCs/>
          <w:kern w:val="0"/>
          <w:sz w:val="32"/>
          <w:szCs w:val="32"/>
          <w:lang w:val="en-US" w:eastAsia="zh-CN"/>
        </w:rPr>
        <w:t>20</w:t>
      </w:r>
      <w:r>
        <w:rPr>
          <w:rFonts w:hint="eastAsia" w:ascii="仿宋_GB2312" w:eastAsia="仿宋_GB2312" w:cs="仿宋_GB2312"/>
          <w:bCs/>
          <w:kern w:val="0"/>
          <w:sz w:val="32"/>
          <w:szCs w:val="32"/>
        </w:rPr>
        <w:t xml:space="preserve"> 年度财政拨款支出年初预算为</w:t>
      </w:r>
      <w:r>
        <w:rPr>
          <w:rFonts w:hint="eastAsia" w:ascii="仿宋_GB2312" w:eastAsia="仿宋_GB2312" w:cs="仿宋_GB2312"/>
          <w:bCs/>
          <w:kern w:val="0"/>
          <w:sz w:val="32"/>
          <w:szCs w:val="32"/>
          <w:lang w:val="en-US" w:eastAsia="zh-CN"/>
        </w:rPr>
        <w:t>826.07</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826.07</w:t>
      </w:r>
      <w:r>
        <w:rPr>
          <w:rFonts w:hint="eastAsia" w:ascii="仿宋_GB2312" w:eastAsia="仿宋_GB2312" w:cs="仿宋_GB2312"/>
          <w:bCs/>
          <w:kern w:val="0"/>
          <w:sz w:val="32"/>
          <w:szCs w:val="32"/>
        </w:rPr>
        <w:t>万元，完成年初预算的100%。</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1.教育（类）普通教育</w:t>
      </w:r>
      <w:r>
        <w:rPr>
          <w:rFonts w:hint="eastAsia" w:ascii="仿宋_GB2312" w:eastAsia="仿宋_GB2312" w:cs="仿宋_GB2312"/>
          <w:bCs/>
          <w:kern w:val="0"/>
          <w:sz w:val="32"/>
          <w:szCs w:val="32"/>
          <w:lang w:val="en-US" w:eastAsia="zh-CN"/>
        </w:rPr>
        <w:t>(款）小学教育（项）</w:t>
      </w:r>
      <w:r>
        <w:rPr>
          <w:rFonts w:hint="eastAsia" w:eastAsia="仿宋_GB2312" w:cs="仿宋_GB2312" w:asciiTheme="minorHAnsi" w:hAnsiTheme="minorHAnsi"/>
          <w:bCs/>
          <w:kern w:val="0"/>
          <w:sz w:val="32"/>
          <w:szCs w:val="32"/>
        </w:rPr>
        <w:t>年初预算</w:t>
      </w:r>
      <w:r>
        <w:rPr>
          <w:rFonts w:hint="eastAsia" w:eastAsia="仿宋_GB2312" w:cs="仿宋_GB2312" w:asciiTheme="minorHAnsi" w:hAnsiTheme="minorHAnsi"/>
          <w:bCs/>
          <w:kern w:val="0"/>
          <w:sz w:val="32"/>
          <w:szCs w:val="32"/>
          <w:lang w:eastAsia="zh-CN"/>
        </w:rPr>
        <w:t>为</w:t>
      </w:r>
      <w:r>
        <w:rPr>
          <w:rFonts w:hint="eastAsia" w:eastAsia="仿宋_GB2312" w:cs="仿宋_GB2312" w:asciiTheme="minorHAnsi" w:hAnsiTheme="minorHAnsi"/>
          <w:bCs/>
          <w:kern w:val="0"/>
          <w:sz w:val="32"/>
          <w:szCs w:val="32"/>
          <w:lang w:val="en-US" w:eastAsia="zh-CN"/>
        </w:rPr>
        <w:t>25.42</w:t>
      </w:r>
      <w:r>
        <w:rPr>
          <w:rFonts w:hint="eastAsia" w:eastAsia="仿宋_GB2312" w:cs="仿宋_GB2312" w:asciiTheme="minorHAnsi" w:hAnsiTheme="minorHAnsi"/>
          <w:bCs/>
          <w:kern w:val="0"/>
          <w:sz w:val="32"/>
          <w:szCs w:val="32"/>
        </w:rPr>
        <w:t>万元，支出决算</w:t>
      </w:r>
      <w:r>
        <w:rPr>
          <w:rFonts w:hint="eastAsia" w:eastAsia="仿宋_GB2312" w:cs="仿宋_GB2312" w:asciiTheme="minorHAnsi" w:hAnsiTheme="minorHAnsi"/>
          <w:bCs/>
          <w:kern w:val="0"/>
          <w:sz w:val="32"/>
          <w:szCs w:val="32"/>
          <w:lang w:eastAsia="zh-CN"/>
        </w:rPr>
        <w:t>为</w:t>
      </w:r>
      <w:r>
        <w:rPr>
          <w:rFonts w:hint="eastAsia" w:eastAsia="仿宋_GB2312" w:cs="仿宋_GB2312" w:asciiTheme="minorHAnsi" w:hAnsiTheme="minorHAnsi"/>
          <w:bCs/>
          <w:kern w:val="0"/>
          <w:sz w:val="32"/>
          <w:szCs w:val="32"/>
          <w:lang w:val="en-US" w:eastAsia="zh-CN"/>
        </w:rPr>
        <w:t>25.42</w:t>
      </w:r>
      <w:r>
        <w:rPr>
          <w:rFonts w:hint="eastAsia" w:eastAsia="仿宋_GB2312" w:cs="仿宋_GB2312" w:asciiTheme="minorHAnsi" w:hAnsiTheme="minorHAnsi"/>
          <w:bCs/>
          <w:kern w:val="0"/>
          <w:sz w:val="32"/>
          <w:szCs w:val="32"/>
        </w:rPr>
        <w:t>万元，完成年初预算的100%；</w:t>
      </w:r>
      <w:r>
        <w:rPr>
          <w:rFonts w:hint="eastAsia" w:ascii="仿宋_GB2312" w:eastAsia="仿宋_GB2312" w:cs="仿宋_GB2312"/>
          <w:bCs/>
          <w:kern w:val="0"/>
          <w:sz w:val="32"/>
          <w:szCs w:val="32"/>
        </w:rPr>
        <w:t>教育（类）普通教育</w:t>
      </w:r>
      <w:r>
        <w:rPr>
          <w:rFonts w:hint="eastAsia" w:ascii="仿宋_GB2312" w:eastAsia="仿宋_GB2312" w:cs="仿宋_GB2312"/>
          <w:bCs/>
          <w:kern w:val="0"/>
          <w:sz w:val="32"/>
          <w:szCs w:val="32"/>
          <w:lang w:val="en-US" w:eastAsia="zh-CN"/>
        </w:rPr>
        <w:t>(款）</w:t>
      </w:r>
      <w:r>
        <w:rPr>
          <w:rFonts w:hint="eastAsia" w:ascii="仿宋_GB2312" w:eastAsia="仿宋_GB2312" w:cs="仿宋_GB2312"/>
          <w:bCs/>
          <w:kern w:val="0"/>
          <w:sz w:val="32"/>
          <w:szCs w:val="32"/>
        </w:rPr>
        <w:t>初中教育</w:t>
      </w:r>
      <w:r>
        <w:rPr>
          <w:rFonts w:hint="eastAsia" w:ascii="仿宋_GB2312" w:eastAsia="仿宋_GB2312" w:cs="仿宋_GB2312"/>
          <w:bCs/>
          <w:kern w:val="0"/>
          <w:sz w:val="32"/>
          <w:szCs w:val="32"/>
          <w:lang w:eastAsia="zh-CN"/>
        </w:rPr>
        <w:t>（项）</w:t>
      </w:r>
      <w:r>
        <w:rPr>
          <w:rFonts w:hint="eastAsia" w:ascii="仿宋_GB2312" w:eastAsia="仿宋_GB2312" w:cs="仿宋_GB2312"/>
          <w:bCs/>
          <w:kern w:val="0"/>
          <w:sz w:val="32"/>
          <w:szCs w:val="32"/>
        </w:rPr>
        <w:t>年初预算</w:t>
      </w:r>
      <w:r>
        <w:rPr>
          <w:rFonts w:hint="eastAsia" w:eastAsia="仿宋_GB2312" w:cs="仿宋_GB2312" w:asciiTheme="minorHAnsi" w:hAnsiTheme="minorHAnsi"/>
          <w:bCs/>
          <w:kern w:val="0"/>
          <w:sz w:val="32"/>
          <w:szCs w:val="32"/>
          <w:lang w:eastAsia="zh-CN"/>
        </w:rPr>
        <w:t>为</w:t>
      </w:r>
      <w:r>
        <w:rPr>
          <w:rFonts w:hint="eastAsia" w:ascii="仿宋_GB2312" w:eastAsia="仿宋_GB2312" w:cs="仿宋_GB2312"/>
          <w:bCs/>
          <w:kern w:val="0"/>
          <w:sz w:val="32"/>
          <w:szCs w:val="32"/>
          <w:lang w:val="en-US" w:eastAsia="zh-CN"/>
        </w:rPr>
        <w:t>549.84</w:t>
      </w:r>
      <w:r>
        <w:rPr>
          <w:rFonts w:hint="eastAsia" w:eastAsia="仿宋_GB2312" w:cs="仿宋_GB2312" w:asciiTheme="minorHAnsi" w:hAnsiTheme="minorHAnsi"/>
          <w:bCs/>
          <w:kern w:val="0"/>
          <w:sz w:val="32"/>
          <w:szCs w:val="32"/>
        </w:rPr>
        <w:t>万元</w:t>
      </w:r>
      <w:r>
        <w:rPr>
          <w:rFonts w:hint="eastAsia" w:ascii="仿宋_GB2312" w:eastAsia="仿宋_GB2312" w:cs="仿宋_GB2312"/>
          <w:bCs/>
          <w:kern w:val="0"/>
          <w:sz w:val="32"/>
          <w:szCs w:val="32"/>
        </w:rPr>
        <w:t>，支出决算</w:t>
      </w:r>
      <w:r>
        <w:rPr>
          <w:rFonts w:hint="eastAsia" w:eastAsia="仿宋_GB2312" w:cs="仿宋_GB2312" w:asciiTheme="minorHAnsi" w:hAnsiTheme="minorHAnsi"/>
          <w:bCs/>
          <w:kern w:val="0"/>
          <w:sz w:val="32"/>
          <w:szCs w:val="32"/>
          <w:lang w:eastAsia="zh-CN"/>
        </w:rPr>
        <w:t>为</w:t>
      </w:r>
      <w:r>
        <w:rPr>
          <w:rFonts w:hint="eastAsia" w:ascii="仿宋_GB2312" w:eastAsia="仿宋_GB2312" w:cs="仿宋_GB2312"/>
          <w:bCs/>
          <w:kern w:val="0"/>
          <w:sz w:val="32"/>
          <w:szCs w:val="32"/>
          <w:lang w:val="en-US" w:eastAsia="zh-CN"/>
        </w:rPr>
        <w:t>549.84</w:t>
      </w:r>
      <w:r>
        <w:rPr>
          <w:rFonts w:hint="eastAsia" w:ascii="仿宋_GB2312" w:eastAsia="仿宋_GB2312" w:cs="仿宋_GB2312"/>
          <w:bCs/>
          <w:kern w:val="0"/>
          <w:sz w:val="32"/>
          <w:szCs w:val="32"/>
        </w:rPr>
        <w:t>万元，完成年初预算的100%</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教育（类）普通教育</w:t>
      </w:r>
      <w:r>
        <w:rPr>
          <w:rFonts w:hint="eastAsia" w:ascii="仿宋_GB2312" w:eastAsia="仿宋_GB2312" w:cs="仿宋_GB2312"/>
          <w:bCs/>
          <w:kern w:val="0"/>
          <w:sz w:val="32"/>
          <w:szCs w:val="32"/>
          <w:lang w:val="en-US" w:eastAsia="zh-CN"/>
        </w:rPr>
        <w:t>(款）</w:t>
      </w:r>
      <w:r>
        <w:rPr>
          <w:rFonts w:hint="eastAsia" w:ascii="仿宋_GB2312" w:eastAsia="仿宋_GB2312" w:cs="仿宋_GB2312"/>
          <w:bCs/>
          <w:kern w:val="0"/>
          <w:sz w:val="32"/>
          <w:szCs w:val="32"/>
          <w:lang w:eastAsia="zh-CN"/>
        </w:rPr>
        <w:t>其他普通教育（项）</w:t>
      </w:r>
      <w:r>
        <w:rPr>
          <w:rFonts w:hint="eastAsia" w:ascii="仿宋_GB2312" w:eastAsia="仿宋_GB2312" w:cs="仿宋_GB2312"/>
          <w:bCs/>
          <w:kern w:val="0"/>
          <w:sz w:val="32"/>
          <w:szCs w:val="32"/>
        </w:rPr>
        <w:t>年初预算</w:t>
      </w:r>
      <w:r>
        <w:rPr>
          <w:rFonts w:hint="eastAsia" w:eastAsia="仿宋_GB2312" w:cs="仿宋_GB2312" w:asciiTheme="minorHAnsi" w:hAnsiTheme="minorHAnsi"/>
          <w:bCs/>
          <w:kern w:val="0"/>
          <w:sz w:val="32"/>
          <w:szCs w:val="32"/>
          <w:lang w:eastAsia="zh-CN"/>
        </w:rPr>
        <w:t>为</w:t>
      </w:r>
      <w:r>
        <w:rPr>
          <w:rFonts w:hint="eastAsia" w:ascii="仿宋_GB2312" w:eastAsia="仿宋_GB2312" w:cs="仿宋_GB2312"/>
          <w:bCs/>
          <w:kern w:val="0"/>
          <w:sz w:val="32"/>
          <w:szCs w:val="32"/>
          <w:lang w:val="en-US" w:eastAsia="zh-CN"/>
        </w:rPr>
        <w:t>2万元，支出决算</w:t>
      </w:r>
      <w:r>
        <w:rPr>
          <w:rFonts w:hint="eastAsia" w:eastAsia="仿宋_GB2312" w:cs="仿宋_GB2312" w:asciiTheme="minorHAnsi" w:hAnsiTheme="minorHAnsi"/>
          <w:bCs/>
          <w:kern w:val="0"/>
          <w:sz w:val="32"/>
          <w:szCs w:val="32"/>
          <w:lang w:eastAsia="zh-CN"/>
        </w:rPr>
        <w:t>为</w:t>
      </w:r>
      <w:r>
        <w:rPr>
          <w:rFonts w:hint="eastAsia" w:ascii="仿宋_GB2312" w:eastAsia="仿宋_GB2312" w:cs="仿宋_GB2312"/>
          <w:bCs/>
          <w:kern w:val="0"/>
          <w:sz w:val="32"/>
          <w:szCs w:val="32"/>
          <w:lang w:val="en-US" w:eastAsia="zh-CN"/>
        </w:rPr>
        <w:t>2万元，完成年初预算的100%</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2. </w:t>
      </w:r>
      <w:r>
        <w:rPr>
          <w:rFonts w:hint="eastAsia" w:ascii="仿宋_GB2312" w:eastAsia="仿宋_GB2312" w:cs="仿宋_GB2312"/>
          <w:bCs/>
          <w:kern w:val="0"/>
          <w:sz w:val="32"/>
          <w:szCs w:val="32"/>
        </w:rPr>
        <w:t>社会保障和就业（类）行政事业单位养老支出</w:t>
      </w:r>
      <w:r>
        <w:rPr>
          <w:rFonts w:hint="eastAsia" w:ascii="仿宋_GB2312" w:eastAsia="仿宋_GB2312" w:cs="仿宋_GB2312"/>
          <w:bCs/>
          <w:kern w:val="0"/>
          <w:sz w:val="32"/>
          <w:szCs w:val="32"/>
          <w:lang w:eastAsia="zh-CN"/>
        </w:rPr>
        <w:t>（款）</w:t>
      </w:r>
      <w:r>
        <w:rPr>
          <w:rFonts w:hint="eastAsia" w:ascii="仿宋_GB2312" w:eastAsia="仿宋_GB2312" w:cs="仿宋_GB2312"/>
          <w:bCs/>
          <w:kern w:val="0"/>
          <w:sz w:val="32"/>
          <w:szCs w:val="32"/>
        </w:rPr>
        <w:t>事业</w:t>
      </w:r>
      <w:r>
        <w:rPr>
          <w:rFonts w:hint="eastAsia" w:ascii="仿宋_GB2312" w:eastAsia="仿宋_GB2312" w:cs="仿宋_GB2312"/>
          <w:bCs/>
          <w:kern w:val="0"/>
          <w:sz w:val="32"/>
          <w:szCs w:val="32"/>
          <w:lang w:eastAsia="zh-CN"/>
        </w:rPr>
        <w:t>离退休（项）</w:t>
      </w:r>
      <w:r>
        <w:rPr>
          <w:rFonts w:hint="eastAsia" w:ascii="仿宋_GB2312" w:eastAsia="仿宋_GB2312" w:cs="仿宋_GB2312"/>
          <w:bCs/>
          <w:kern w:val="0"/>
          <w:sz w:val="32"/>
          <w:szCs w:val="32"/>
        </w:rPr>
        <w:t>年初预算</w:t>
      </w:r>
      <w:r>
        <w:rPr>
          <w:rFonts w:hint="eastAsia" w:eastAsia="仿宋_GB2312" w:cs="仿宋_GB2312" w:asciiTheme="minorHAnsi" w:hAnsiTheme="minorHAnsi"/>
          <w:bCs/>
          <w:kern w:val="0"/>
          <w:sz w:val="32"/>
          <w:szCs w:val="32"/>
          <w:lang w:eastAsia="zh-CN"/>
        </w:rPr>
        <w:t>为</w:t>
      </w:r>
      <w:r>
        <w:rPr>
          <w:rFonts w:hint="eastAsia" w:ascii="仿宋_GB2312" w:eastAsia="仿宋_GB2312" w:cs="仿宋_GB2312"/>
          <w:bCs/>
          <w:kern w:val="0"/>
          <w:sz w:val="32"/>
          <w:szCs w:val="32"/>
          <w:lang w:val="en-US" w:eastAsia="zh-CN"/>
        </w:rPr>
        <w:t>66.86</w:t>
      </w:r>
      <w:r>
        <w:rPr>
          <w:rFonts w:hint="eastAsia" w:ascii="仿宋_GB2312" w:eastAsia="仿宋_GB2312" w:cs="仿宋_GB2312"/>
          <w:bCs/>
          <w:kern w:val="0"/>
          <w:sz w:val="32"/>
          <w:szCs w:val="32"/>
        </w:rPr>
        <w:t>万元，支出决算</w:t>
      </w:r>
      <w:r>
        <w:rPr>
          <w:rFonts w:hint="eastAsia" w:eastAsia="仿宋_GB2312" w:cs="仿宋_GB2312" w:asciiTheme="minorHAnsi" w:hAnsiTheme="minorHAnsi"/>
          <w:bCs/>
          <w:kern w:val="0"/>
          <w:sz w:val="32"/>
          <w:szCs w:val="32"/>
          <w:lang w:eastAsia="zh-CN"/>
        </w:rPr>
        <w:t>为</w:t>
      </w:r>
      <w:r>
        <w:rPr>
          <w:rFonts w:hint="eastAsia" w:ascii="仿宋_GB2312" w:eastAsia="仿宋_GB2312" w:cs="仿宋_GB2312"/>
          <w:bCs/>
          <w:kern w:val="0"/>
          <w:sz w:val="32"/>
          <w:szCs w:val="32"/>
          <w:lang w:val="en-US" w:eastAsia="zh-CN"/>
        </w:rPr>
        <w:t>66.86</w:t>
      </w:r>
      <w:r>
        <w:rPr>
          <w:rFonts w:hint="eastAsia" w:ascii="仿宋_GB2312" w:eastAsia="仿宋_GB2312" w:cs="仿宋_GB2312"/>
          <w:bCs/>
          <w:kern w:val="0"/>
          <w:sz w:val="32"/>
          <w:szCs w:val="32"/>
        </w:rPr>
        <w:t>万元，完成年初预算的100%；社会保障和就业（类）行政事业单位养老支出</w:t>
      </w:r>
      <w:r>
        <w:rPr>
          <w:rFonts w:hint="eastAsia" w:ascii="仿宋_GB2312" w:eastAsia="仿宋_GB2312" w:cs="仿宋_GB2312"/>
          <w:bCs/>
          <w:kern w:val="0"/>
          <w:sz w:val="32"/>
          <w:szCs w:val="32"/>
          <w:lang w:eastAsia="zh-CN"/>
        </w:rPr>
        <w:t>（款）</w:t>
      </w:r>
      <w:r>
        <w:rPr>
          <w:rFonts w:hint="eastAsia" w:ascii="仿宋_GB2312" w:eastAsia="仿宋_GB2312" w:cs="仿宋_GB2312"/>
          <w:bCs/>
          <w:kern w:val="0"/>
          <w:sz w:val="32"/>
          <w:szCs w:val="32"/>
        </w:rPr>
        <w:t>机关事业单位基本养老保险缴费支出</w:t>
      </w:r>
      <w:r>
        <w:rPr>
          <w:rFonts w:hint="eastAsia" w:ascii="仿宋_GB2312" w:eastAsia="仿宋_GB2312" w:cs="仿宋_GB2312"/>
          <w:bCs/>
          <w:kern w:val="0"/>
          <w:sz w:val="32"/>
          <w:szCs w:val="32"/>
          <w:lang w:eastAsia="zh-CN"/>
        </w:rPr>
        <w:t>（项）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51.11</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51.11</w:t>
      </w:r>
      <w:r>
        <w:rPr>
          <w:rFonts w:hint="eastAsia" w:ascii="仿宋_GB2312" w:eastAsia="仿宋_GB2312" w:cs="仿宋_GB2312"/>
          <w:bCs/>
          <w:kern w:val="0"/>
          <w:sz w:val="32"/>
          <w:szCs w:val="32"/>
        </w:rPr>
        <w:t>万元，完成年初预算的100 %</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社会保障和就业（类）行政事业单位养老支出</w:t>
      </w:r>
      <w:r>
        <w:rPr>
          <w:rFonts w:hint="eastAsia" w:ascii="仿宋_GB2312" w:eastAsia="仿宋_GB2312" w:cs="仿宋_GB2312"/>
          <w:bCs/>
          <w:kern w:val="0"/>
          <w:sz w:val="32"/>
          <w:szCs w:val="32"/>
          <w:lang w:eastAsia="zh-CN"/>
        </w:rPr>
        <w:t>（款）机关事业单位职业年金缴费支出（项）年初预算</w:t>
      </w:r>
      <w:r>
        <w:rPr>
          <w:rFonts w:hint="eastAsia" w:eastAsia="仿宋_GB2312" w:cs="仿宋_GB2312" w:asciiTheme="minorHAnsi" w:hAnsiTheme="minorHAnsi"/>
          <w:bCs/>
          <w:kern w:val="0"/>
          <w:sz w:val="32"/>
          <w:szCs w:val="32"/>
          <w:lang w:eastAsia="zh-CN"/>
        </w:rPr>
        <w:t>为</w:t>
      </w:r>
      <w:r>
        <w:rPr>
          <w:rFonts w:hint="eastAsia" w:ascii="仿宋_GB2312" w:eastAsia="仿宋_GB2312" w:cs="仿宋_GB2312"/>
          <w:bCs/>
          <w:kern w:val="0"/>
          <w:sz w:val="32"/>
          <w:szCs w:val="32"/>
          <w:lang w:val="en-US" w:eastAsia="zh-CN"/>
        </w:rPr>
        <w:t>22.44万元，支出决算为22.44万元，</w:t>
      </w:r>
      <w:r>
        <w:rPr>
          <w:rFonts w:hint="eastAsia" w:ascii="仿宋_GB2312" w:eastAsia="仿宋_GB2312" w:cs="仿宋_GB2312"/>
          <w:bCs/>
          <w:kern w:val="0"/>
          <w:sz w:val="32"/>
          <w:szCs w:val="32"/>
        </w:rPr>
        <w:t>完成年初预算的100 %</w:t>
      </w:r>
      <w:r>
        <w:rPr>
          <w:rFonts w:hint="eastAsia" w:ascii="仿宋_GB2312" w:eastAsia="仿宋_GB2312" w:cs="仿宋_GB2312"/>
          <w:bCs/>
          <w:kern w:val="0"/>
          <w:sz w:val="32"/>
          <w:szCs w:val="32"/>
          <w:lang w:val="en-US" w:eastAsia="zh-CN"/>
        </w:rPr>
        <w:t>；</w:t>
      </w:r>
      <w:r>
        <w:rPr>
          <w:rFonts w:hint="eastAsia" w:ascii="仿宋_GB2312" w:eastAsia="仿宋_GB2312" w:cs="仿宋_GB2312"/>
          <w:bCs/>
          <w:kern w:val="0"/>
          <w:sz w:val="32"/>
          <w:szCs w:val="32"/>
        </w:rPr>
        <w:t>社会保障和就业（类）</w:t>
      </w:r>
      <w:r>
        <w:rPr>
          <w:rFonts w:hint="eastAsia" w:ascii="仿宋_GB2312" w:eastAsia="仿宋_GB2312" w:cs="仿宋_GB2312"/>
          <w:bCs/>
          <w:kern w:val="0"/>
          <w:sz w:val="32"/>
          <w:szCs w:val="32"/>
          <w:lang w:eastAsia="zh-CN"/>
        </w:rPr>
        <w:t>抚恤（款）</w:t>
      </w:r>
      <w:r>
        <w:rPr>
          <w:rFonts w:hint="eastAsia" w:ascii="仿宋_GB2312" w:eastAsia="仿宋_GB2312" w:cs="仿宋_GB2312"/>
          <w:bCs/>
          <w:kern w:val="0"/>
          <w:sz w:val="32"/>
          <w:szCs w:val="32"/>
          <w:lang w:val="en-US" w:eastAsia="zh-CN"/>
        </w:rPr>
        <w:t>死亡抚恤（项）年初预算为8.74万元，支出决算为8.74万元，</w:t>
      </w:r>
      <w:r>
        <w:rPr>
          <w:rFonts w:hint="eastAsia" w:ascii="仿宋_GB2312" w:eastAsia="仿宋_GB2312" w:cs="仿宋_GB2312"/>
          <w:bCs/>
          <w:kern w:val="0"/>
          <w:sz w:val="32"/>
          <w:szCs w:val="32"/>
        </w:rPr>
        <w:t xml:space="preserve">完成年初预算的100 %。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ascii="仿宋_GB2312" w:eastAsia="仿宋_GB2312" w:cs="仿宋_GB2312"/>
          <w:bCs/>
          <w:kern w:val="0"/>
          <w:sz w:val="32"/>
          <w:szCs w:val="32"/>
        </w:rPr>
        <w:t xml:space="preserve">3. </w:t>
      </w:r>
      <w:r>
        <w:rPr>
          <w:rFonts w:hint="eastAsia" w:ascii="仿宋_GB2312" w:eastAsia="仿宋_GB2312" w:cs="仿宋_GB2312"/>
          <w:bCs/>
          <w:kern w:val="0"/>
          <w:sz w:val="32"/>
          <w:szCs w:val="32"/>
        </w:rPr>
        <w:t>卫生健康（类）行政事业单位医疗</w:t>
      </w:r>
      <w:r>
        <w:rPr>
          <w:rFonts w:hint="eastAsia" w:ascii="仿宋_GB2312" w:eastAsia="仿宋_GB2312" w:cs="仿宋_GB2312"/>
          <w:bCs/>
          <w:kern w:val="0"/>
          <w:sz w:val="32"/>
          <w:szCs w:val="32"/>
          <w:lang w:eastAsia="zh-CN"/>
        </w:rPr>
        <w:t>（款）</w:t>
      </w:r>
      <w:r>
        <w:rPr>
          <w:rFonts w:hint="eastAsia" w:ascii="仿宋_GB2312" w:eastAsia="仿宋_GB2312" w:cs="仿宋_GB2312"/>
          <w:bCs/>
          <w:kern w:val="0"/>
          <w:sz w:val="32"/>
          <w:szCs w:val="32"/>
        </w:rPr>
        <w:t>事业单位医疗</w:t>
      </w:r>
      <w:r>
        <w:rPr>
          <w:rFonts w:hint="eastAsia" w:ascii="仿宋_GB2312" w:eastAsia="仿宋_GB2312" w:cs="仿宋_GB2312"/>
          <w:bCs/>
          <w:kern w:val="0"/>
          <w:sz w:val="32"/>
          <w:szCs w:val="32"/>
          <w:lang w:eastAsia="zh-CN"/>
        </w:rPr>
        <w:t>（项）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27.55</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27.55</w:t>
      </w:r>
      <w:r>
        <w:rPr>
          <w:rFonts w:hint="eastAsia" w:ascii="仿宋_GB2312" w:eastAsia="仿宋_GB2312" w:cs="仿宋_GB2312"/>
          <w:bCs/>
          <w:kern w:val="0"/>
          <w:sz w:val="32"/>
          <w:szCs w:val="32"/>
        </w:rPr>
        <w:t>万元，完成年初预算的100%；卫生健康（类）行政事业单位医疗</w:t>
      </w:r>
      <w:r>
        <w:rPr>
          <w:rFonts w:hint="eastAsia" w:ascii="仿宋_GB2312" w:eastAsia="仿宋_GB2312" w:cs="仿宋_GB2312"/>
          <w:bCs/>
          <w:kern w:val="0"/>
          <w:sz w:val="32"/>
          <w:szCs w:val="32"/>
          <w:lang w:eastAsia="zh-CN"/>
        </w:rPr>
        <w:t>（款）</w:t>
      </w:r>
      <w:r>
        <w:rPr>
          <w:rFonts w:hint="eastAsia" w:ascii="仿宋_GB2312" w:eastAsia="仿宋_GB2312" w:cs="仿宋_GB2312"/>
          <w:bCs/>
          <w:kern w:val="0"/>
          <w:sz w:val="32"/>
          <w:szCs w:val="32"/>
        </w:rPr>
        <w:t>公务员医疗补助</w:t>
      </w:r>
      <w:r>
        <w:rPr>
          <w:rFonts w:hint="eastAsia" w:ascii="仿宋_GB2312" w:eastAsia="仿宋_GB2312" w:cs="仿宋_GB2312"/>
          <w:bCs/>
          <w:kern w:val="0"/>
          <w:sz w:val="32"/>
          <w:szCs w:val="32"/>
          <w:lang w:eastAsia="zh-CN"/>
        </w:rPr>
        <w:t>（项）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22.20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22.20</w:t>
      </w:r>
      <w:r>
        <w:rPr>
          <w:rFonts w:hint="eastAsia" w:ascii="仿宋_GB2312" w:eastAsia="仿宋_GB2312" w:cs="仿宋_GB2312"/>
          <w:bCs/>
          <w:kern w:val="0"/>
          <w:sz w:val="32"/>
          <w:szCs w:val="32"/>
        </w:rPr>
        <w:t>万元，完成年初预算的100%。</w:t>
      </w:r>
    </w:p>
    <w:p>
      <w:pPr>
        <w:autoSpaceDE w:val="0"/>
        <w:autoSpaceDN w:val="0"/>
        <w:adjustRightInd w:val="0"/>
        <w:spacing w:line="560" w:lineRule="exact"/>
        <w:ind w:firstLine="640" w:firstLineChars="200"/>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4、住房保障支出</w:t>
      </w:r>
      <w:r>
        <w:rPr>
          <w:rFonts w:hint="eastAsia" w:ascii="仿宋_GB2312" w:eastAsia="仿宋_GB2312" w:cs="仿宋_GB2312"/>
          <w:bCs/>
          <w:kern w:val="0"/>
          <w:sz w:val="32"/>
          <w:szCs w:val="32"/>
        </w:rPr>
        <w:t>（类）住房改革支出</w:t>
      </w:r>
      <w:r>
        <w:rPr>
          <w:rFonts w:hint="eastAsia" w:ascii="仿宋_GB2312" w:eastAsia="仿宋_GB2312" w:cs="仿宋_GB2312"/>
          <w:bCs/>
          <w:kern w:val="0"/>
          <w:sz w:val="32"/>
          <w:szCs w:val="32"/>
          <w:lang w:eastAsia="zh-CN"/>
        </w:rPr>
        <w:t>（款）</w:t>
      </w:r>
      <w:r>
        <w:rPr>
          <w:rFonts w:hint="eastAsia" w:ascii="仿宋_GB2312" w:eastAsia="仿宋_GB2312" w:cs="仿宋_GB2312"/>
          <w:bCs/>
          <w:kern w:val="0"/>
          <w:sz w:val="32"/>
          <w:szCs w:val="32"/>
          <w:lang w:val="en-US" w:eastAsia="zh-CN"/>
        </w:rPr>
        <w:t>住房公积金</w:t>
      </w:r>
      <w:r>
        <w:rPr>
          <w:rFonts w:hint="eastAsia" w:ascii="仿宋_GB2312" w:eastAsia="仿宋_GB2312" w:cs="仿宋_GB2312"/>
          <w:bCs/>
          <w:kern w:val="0"/>
          <w:sz w:val="32"/>
          <w:szCs w:val="32"/>
          <w:lang w:eastAsia="zh-CN"/>
        </w:rPr>
        <w:t>（项）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49.91万元，支出决算为49.91万元，</w:t>
      </w:r>
      <w:r>
        <w:rPr>
          <w:rFonts w:hint="eastAsia" w:ascii="仿宋_GB2312" w:eastAsia="仿宋_GB2312" w:cs="仿宋_GB2312"/>
          <w:bCs/>
          <w:kern w:val="0"/>
          <w:sz w:val="32"/>
          <w:szCs w:val="32"/>
        </w:rPr>
        <w:t>完成年初预算的100%。</w:t>
      </w:r>
    </w:p>
    <w:p>
      <w:pPr>
        <w:autoSpaceDE w:val="0"/>
        <w:autoSpaceDN w:val="0"/>
        <w:adjustRightInd w:val="0"/>
        <w:spacing w:line="56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w:t>
      </w:r>
      <w:r>
        <w:rPr>
          <w:rFonts w:hint="eastAsia" w:ascii="仿宋_GB2312" w:eastAsia="仿宋_GB2312" w:cs="仿宋_GB2312"/>
          <w:b/>
          <w:kern w:val="0"/>
          <w:sz w:val="32"/>
          <w:szCs w:val="32"/>
          <w:lang w:val="en-US" w:eastAsia="zh-CN"/>
        </w:rPr>
        <w:t>20</w:t>
      </w:r>
      <w:r>
        <w:rPr>
          <w:rFonts w:hint="eastAsia" w:ascii="仿宋_GB2312" w:eastAsia="仿宋_GB2312" w:cs="仿宋_GB2312"/>
          <w:b/>
          <w:kern w:val="0"/>
          <w:sz w:val="32"/>
          <w:szCs w:val="32"/>
        </w:rPr>
        <w:t>年度一般公共预算财政拨款基本支出决算情况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w:t>
      </w:r>
      <w:r>
        <w:rPr>
          <w:rFonts w:hint="eastAsia" w:ascii="仿宋_GB2312" w:eastAsia="仿宋_GB2312" w:cs="仿宋_GB2312"/>
          <w:bCs/>
          <w:kern w:val="0"/>
          <w:sz w:val="32"/>
          <w:szCs w:val="32"/>
          <w:lang w:val="en-US" w:eastAsia="zh-CN"/>
        </w:rPr>
        <w:t>20</w:t>
      </w:r>
      <w:r>
        <w:rPr>
          <w:rFonts w:hint="eastAsia" w:ascii="仿宋_GB2312" w:eastAsia="仿宋_GB2312" w:cs="仿宋_GB2312"/>
          <w:bCs/>
          <w:kern w:val="0"/>
          <w:sz w:val="32"/>
          <w:szCs w:val="32"/>
        </w:rPr>
        <w:t>年度财政拨款基本支出</w:t>
      </w:r>
      <w:r>
        <w:rPr>
          <w:rFonts w:hint="eastAsia" w:ascii="仿宋_GB2312" w:eastAsia="仿宋_GB2312" w:cs="仿宋_GB2312"/>
          <w:bCs/>
          <w:kern w:val="0"/>
          <w:sz w:val="32"/>
          <w:szCs w:val="32"/>
          <w:lang w:val="en-US" w:eastAsia="zh-CN"/>
        </w:rPr>
        <w:t>789.80</w:t>
      </w:r>
      <w:r>
        <w:rPr>
          <w:rFonts w:hint="eastAsia" w:ascii="仿宋_GB2312" w:eastAsia="仿宋_GB2312" w:cs="仿宋_GB2312"/>
          <w:bCs/>
          <w:kern w:val="0"/>
          <w:sz w:val="32"/>
          <w:szCs w:val="32"/>
        </w:rPr>
        <w:t>万元，其中：</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w:t>
      </w:r>
      <w:r>
        <w:rPr>
          <w:rFonts w:hint="eastAsia" w:ascii="仿宋_GB2312" w:eastAsia="仿宋_GB2312" w:cs="仿宋_GB2312"/>
          <w:bCs/>
          <w:kern w:val="0"/>
          <w:sz w:val="32"/>
          <w:szCs w:val="32"/>
          <w:lang w:val="en-US" w:eastAsia="zh-CN"/>
        </w:rPr>
        <w:t>747.13</w:t>
      </w:r>
      <w:r>
        <w:rPr>
          <w:rFonts w:hint="eastAsia" w:ascii="仿宋_GB2312" w:eastAsia="仿宋_GB2312" w:cs="仿宋_GB2312"/>
          <w:bCs/>
          <w:kern w:val="0"/>
          <w:sz w:val="32"/>
          <w:szCs w:val="32"/>
        </w:rPr>
        <w:t>万元，主要包括：基本工资</w:t>
      </w:r>
      <w:r>
        <w:rPr>
          <w:rFonts w:hint="eastAsia" w:ascii="仿宋_GB2312" w:eastAsia="仿宋_GB2312" w:cs="仿宋_GB2312"/>
          <w:bCs/>
          <w:kern w:val="0"/>
          <w:sz w:val="32"/>
          <w:szCs w:val="32"/>
          <w:lang w:val="en-US" w:eastAsia="zh-CN"/>
        </w:rPr>
        <w:t>163</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津贴补贴</w:t>
      </w:r>
      <w:r>
        <w:rPr>
          <w:rFonts w:hint="eastAsia" w:ascii="仿宋_GB2312" w:eastAsia="仿宋_GB2312" w:cs="仿宋_GB2312"/>
          <w:bCs/>
          <w:kern w:val="0"/>
          <w:sz w:val="32"/>
          <w:szCs w:val="32"/>
          <w:lang w:val="en-US" w:eastAsia="zh-CN"/>
        </w:rPr>
        <w:t>18万元、</w:t>
      </w:r>
      <w:r>
        <w:rPr>
          <w:rFonts w:hint="eastAsia" w:ascii="仿宋_GB2312" w:eastAsia="仿宋_GB2312" w:cs="仿宋_GB2312"/>
          <w:bCs/>
          <w:kern w:val="0"/>
          <w:sz w:val="32"/>
          <w:szCs w:val="32"/>
        </w:rPr>
        <w:t>伙食补助费</w:t>
      </w:r>
      <w:r>
        <w:rPr>
          <w:rFonts w:hint="eastAsia" w:ascii="仿宋_GB2312" w:eastAsia="仿宋_GB2312" w:cs="仿宋_GB2312"/>
          <w:bCs/>
          <w:kern w:val="0"/>
          <w:sz w:val="32"/>
          <w:szCs w:val="32"/>
          <w:lang w:val="en-US" w:eastAsia="zh-CN"/>
        </w:rPr>
        <w:t>11.20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绩效工资</w:t>
      </w:r>
      <w:r>
        <w:rPr>
          <w:rFonts w:hint="eastAsia" w:ascii="仿宋_GB2312" w:eastAsia="仿宋_GB2312" w:cs="仿宋_GB2312"/>
          <w:bCs/>
          <w:kern w:val="0"/>
          <w:sz w:val="32"/>
          <w:szCs w:val="32"/>
          <w:lang w:val="en-US" w:eastAsia="zh-CN"/>
        </w:rPr>
        <w:t>159.02万元、</w:t>
      </w:r>
      <w:r>
        <w:rPr>
          <w:rFonts w:hint="eastAsia" w:ascii="仿宋_GB2312" w:eastAsia="仿宋_GB2312" w:cs="仿宋_GB2312"/>
          <w:bCs/>
          <w:kern w:val="0"/>
          <w:sz w:val="32"/>
          <w:szCs w:val="32"/>
        </w:rPr>
        <w:t>机关事业单位基本养老保险缴费</w:t>
      </w:r>
      <w:r>
        <w:rPr>
          <w:rFonts w:hint="eastAsia" w:ascii="仿宋_GB2312" w:eastAsia="仿宋_GB2312" w:cs="仿宋_GB2312"/>
          <w:bCs/>
          <w:kern w:val="0"/>
          <w:sz w:val="32"/>
          <w:szCs w:val="32"/>
          <w:lang w:val="en-US" w:eastAsia="zh-CN"/>
        </w:rPr>
        <w:t>51.11</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职业年金缴费</w:t>
      </w:r>
      <w:r>
        <w:rPr>
          <w:rFonts w:hint="eastAsia" w:ascii="仿宋_GB2312" w:eastAsia="仿宋_GB2312" w:cs="仿宋_GB2312"/>
          <w:bCs/>
          <w:kern w:val="0"/>
          <w:sz w:val="32"/>
          <w:szCs w:val="32"/>
          <w:lang w:val="en-US" w:eastAsia="zh-CN"/>
        </w:rPr>
        <w:t>22.44万元、</w:t>
      </w:r>
      <w:r>
        <w:rPr>
          <w:rFonts w:hint="eastAsia" w:ascii="仿宋_GB2312" w:eastAsia="仿宋_GB2312" w:cs="仿宋_GB2312"/>
          <w:bCs/>
          <w:kern w:val="0"/>
          <w:sz w:val="32"/>
          <w:szCs w:val="32"/>
        </w:rPr>
        <w:t>基本医疗保险缴费</w:t>
      </w:r>
      <w:r>
        <w:rPr>
          <w:rFonts w:hint="eastAsia" w:ascii="仿宋_GB2312" w:eastAsia="仿宋_GB2312" w:cs="仿宋_GB2312"/>
          <w:bCs/>
          <w:kern w:val="0"/>
          <w:sz w:val="32"/>
          <w:szCs w:val="32"/>
          <w:lang w:val="en-US" w:eastAsia="zh-CN"/>
        </w:rPr>
        <w:t>37.05</w:t>
      </w:r>
      <w:r>
        <w:rPr>
          <w:rFonts w:hint="eastAsia" w:ascii="仿宋_GB2312" w:eastAsia="仿宋_GB2312" w:cs="仿宋_GB2312"/>
          <w:bCs/>
          <w:kern w:val="0"/>
          <w:sz w:val="32"/>
          <w:szCs w:val="32"/>
        </w:rPr>
        <w:t>万元、公务员医疗补助缴费</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万元、住房公积金缴费</w:t>
      </w:r>
      <w:r>
        <w:rPr>
          <w:rFonts w:hint="eastAsia" w:ascii="仿宋_GB2312" w:eastAsia="仿宋_GB2312" w:cs="仿宋_GB2312"/>
          <w:bCs/>
          <w:kern w:val="0"/>
          <w:sz w:val="32"/>
          <w:szCs w:val="32"/>
          <w:lang w:val="en-US" w:eastAsia="zh-CN"/>
        </w:rPr>
        <w:t>49.91</w:t>
      </w:r>
      <w:r>
        <w:rPr>
          <w:rFonts w:hint="eastAsia" w:ascii="仿宋_GB2312" w:eastAsia="仿宋_GB2312" w:cs="仿宋_GB2312"/>
          <w:bCs/>
          <w:kern w:val="0"/>
          <w:sz w:val="32"/>
          <w:szCs w:val="32"/>
        </w:rPr>
        <w:t>万元、退休费</w:t>
      </w:r>
      <w:r>
        <w:rPr>
          <w:rFonts w:hint="eastAsia" w:ascii="仿宋_GB2312" w:eastAsia="仿宋_GB2312" w:cs="仿宋_GB2312"/>
          <w:bCs/>
          <w:kern w:val="0"/>
          <w:sz w:val="32"/>
          <w:szCs w:val="32"/>
          <w:lang w:val="en-US" w:eastAsia="zh-CN"/>
        </w:rPr>
        <w:t>66.86</w:t>
      </w:r>
      <w:r>
        <w:rPr>
          <w:rFonts w:hint="eastAsia" w:ascii="仿宋_GB2312" w:eastAsia="仿宋_GB2312" w:cs="仿宋_GB2312"/>
          <w:bCs/>
          <w:kern w:val="0"/>
          <w:sz w:val="32"/>
          <w:szCs w:val="32"/>
        </w:rPr>
        <w:t>万元、生活补助</w:t>
      </w:r>
      <w:r>
        <w:rPr>
          <w:rFonts w:hint="eastAsia" w:ascii="仿宋_GB2312" w:eastAsia="仿宋_GB2312" w:cs="仿宋_GB2312"/>
          <w:bCs/>
          <w:kern w:val="0"/>
          <w:sz w:val="32"/>
          <w:szCs w:val="32"/>
          <w:lang w:val="en-US" w:eastAsia="zh-CN"/>
        </w:rPr>
        <w:t>13.28</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、奖励金</w:t>
      </w:r>
      <w:r>
        <w:rPr>
          <w:rFonts w:hint="eastAsia" w:ascii="仿宋_GB2312" w:eastAsia="仿宋_GB2312" w:cs="仿宋_GB2312"/>
          <w:bCs/>
          <w:kern w:val="0"/>
          <w:sz w:val="32"/>
          <w:szCs w:val="32"/>
          <w:lang w:val="en-US" w:eastAsia="zh-CN"/>
        </w:rPr>
        <w:t>107.98万元、抚恤金8.74万元、医疗费补助38.54万元</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公用经费4</w:t>
      </w:r>
      <w:r>
        <w:rPr>
          <w:rFonts w:hint="eastAsia" w:ascii="仿宋_GB2312" w:eastAsia="仿宋_GB2312" w:cs="仿宋_GB2312"/>
          <w:bCs/>
          <w:kern w:val="0"/>
          <w:sz w:val="32"/>
          <w:szCs w:val="32"/>
          <w:lang w:val="en-US" w:eastAsia="zh-CN"/>
        </w:rPr>
        <w:t>2.67</w:t>
      </w:r>
      <w:r>
        <w:rPr>
          <w:rFonts w:hint="eastAsia" w:ascii="仿宋_GB2312" w:eastAsia="仿宋_GB2312" w:cs="仿宋_GB2312"/>
          <w:bCs/>
          <w:kern w:val="0"/>
          <w:sz w:val="32"/>
          <w:szCs w:val="32"/>
        </w:rPr>
        <w:t>万元，主要包括：办公费</w:t>
      </w:r>
      <w:r>
        <w:rPr>
          <w:rFonts w:hint="eastAsia" w:ascii="仿宋_GB2312" w:eastAsia="仿宋_GB2312" w:cs="仿宋_GB2312"/>
          <w:bCs/>
          <w:kern w:val="0"/>
          <w:sz w:val="32"/>
          <w:szCs w:val="32"/>
          <w:lang w:val="en-US" w:eastAsia="zh-CN"/>
        </w:rPr>
        <w:t>13.52</w:t>
      </w:r>
      <w:r>
        <w:rPr>
          <w:rFonts w:hint="eastAsia" w:ascii="仿宋_GB2312" w:eastAsia="仿宋_GB2312" w:cs="仿宋_GB2312"/>
          <w:bCs/>
          <w:kern w:val="0"/>
          <w:sz w:val="32"/>
          <w:szCs w:val="32"/>
        </w:rPr>
        <w:t>万元、水费</w:t>
      </w:r>
      <w:r>
        <w:rPr>
          <w:rFonts w:hint="eastAsia" w:ascii="仿宋_GB2312" w:eastAsia="仿宋_GB2312" w:cs="仿宋_GB2312"/>
          <w:bCs/>
          <w:kern w:val="0"/>
          <w:sz w:val="32"/>
          <w:szCs w:val="32"/>
          <w:lang w:val="en-US" w:eastAsia="zh-CN"/>
        </w:rPr>
        <w:t>1.40</w:t>
      </w:r>
      <w:r>
        <w:rPr>
          <w:rFonts w:hint="eastAsia" w:ascii="仿宋_GB2312" w:eastAsia="仿宋_GB2312" w:cs="仿宋_GB2312"/>
          <w:bCs/>
          <w:kern w:val="0"/>
          <w:sz w:val="32"/>
          <w:szCs w:val="32"/>
        </w:rPr>
        <w:t>万元、电费1</w:t>
      </w:r>
      <w:r>
        <w:rPr>
          <w:rFonts w:hint="eastAsia" w:ascii="仿宋_GB2312" w:eastAsia="仿宋_GB2312" w:cs="仿宋_GB2312"/>
          <w:bCs/>
          <w:kern w:val="0"/>
          <w:sz w:val="32"/>
          <w:szCs w:val="32"/>
          <w:lang w:val="en-US" w:eastAsia="zh-CN"/>
        </w:rPr>
        <w:t>.24</w:t>
      </w:r>
      <w:r>
        <w:rPr>
          <w:rFonts w:hint="eastAsia" w:ascii="仿宋_GB2312" w:eastAsia="仿宋_GB2312" w:cs="仿宋_GB2312"/>
          <w:bCs/>
          <w:kern w:val="0"/>
          <w:sz w:val="32"/>
          <w:szCs w:val="32"/>
        </w:rPr>
        <w:t>万元、邮电费</w:t>
      </w:r>
      <w:r>
        <w:rPr>
          <w:rFonts w:hint="eastAsia" w:ascii="仿宋_GB2312" w:eastAsia="仿宋_GB2312" w:cs="仿宋_GB2312"/>
          <w:bCs/>
          <w:kern w:val="0"/>
          <w:sz w:val="32"/>
          <w:szCs w:val="32"/>
          <w:lang w:val="en-US" w:eastAsia="zh-CN"/>
        </w:rPr>
        <w:t>0.94</w:t>
      </w:r>
      <w:r>
        <w:rPr>
          <w:rFonts w:hint="eastAsia" w:ascii="仿宋_GB2312" w:eastAsia="仿宋_GB2312" w:cs="仿宋_GB2312"/>
          <w:bCs/>
          <w:kern w:val="0"/>
          <w:sz w:val="32"/>
          <w:szCs w:val="32"/>
        </w:rPr>
        <w:t>万元、培训费</w:t>
      </w:r>
      <w:r>
        <w:rPr>
          <w:rFonts w:hint="eastAsia" w:ascii="仿宋_GB2312" w:eastAsia="仿宋_GB2312" w:cs="仿宋_GB2312"/>
          <w:bCs/>
          <w:kern w:val="0"/>
          <w:sz w:val="32"/>
          <w:szCs w:val="32"/>
          <w:lang w:val="en-US" w:eastAsia="zh-CN"/>
        </w:rPr>
        <w:t>1.17</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维修（护）费</w:t>
      </w:r>
      <w:r>
        <w:rPr>
          <w:rFonts w:hint="eastAsia" w:ascii="仿宋_GB2312" w:eastAsia="仿宋_GB2312" w:cs="仿宋_GB2312"/>
          <w:bCs/>
          <w:kern w:val="0"/>
          <w:sz w:val="32"/>
          <w:szCs w:val="32"/>
          <w:lang w:val="en-US" w:eastAsia="zh-CN"/>
        </w:rPr>
        <w:t>5.41</w:t>
      </w:r>
      <w:r>
        <w:rPr>
          <w:rFonts w:hint="eastAsia" w:ascii="仿宋_GB2312" w:eastAsia="仿宋_GB2312" w:cs="仿宋_GB2312"/>
          <w:bCs/>
          <w:kern w:val="0"/>
          <w:sz w:val="32"/>
          <w:szCs w:val="32"/>
        </w:rPr>
        <w:t>万元、工会经费</w:t>
      </w:r>
      <w:r>
        <w:rPr>
          <w:rFonts w:hint="eastAsia" w:ascii="仿宋_GB2312" w:eastAsia="仿宋_GB2312" w:cs="仿宋_GB2312"/>
          <w:bCs/>
          <w:kern w:val="0"/>
          <w:sz w:val="32"/>
          <w:szCs w:val="32"/>
          <w:lang w:val="en-US" w:eastAsia="zh-CN"/>
        </w:rPr>
        <w:t>8.48</w:t>
      </w:r>
      <w:r>
        <w:rPr>
          <w:rFonts w:hint="eastAsia" w:ascii="仿宋_GB2312" w:eastAsia="仿宋_GB2312" w:cs="仿宋_GB2312"/>
          <w:bCs/>
          <w:kern w:val="0"/>
          <w:sz w:val="32"/>
          <w:szCs w:val="32"/>
        </w:rPr>
        <w:t>万元、福利费</w:t>
      </w:r>
      <w:r>
        <w:rPr>
          <w:rFonts w:hint="eastAsia" w:ascii="仿宋_GB2312" w:eastAsia="仿宋_GB2312" w:cs="仿宋_GB2312"/>
          <w:bCs/>
          <w:kern w:val="0"/>
          <w:sz w:val="32"/>
          <w:szCs w:val="32"/>
          <w:lang w:val="en-US" w:eastAsia="zh-CN"/>
        </w:rPr>
        <w:t>7.62</w:t>
      </w:r>
      <w:r>
        <w:rPr>
          <w:rFonts w:hint="eastAsia" w:ascii="仿宋_GB2312" w:eastAsia="仿宋_GB2312" w:cs="仿宋_GB2312"/>
          <w:bCs/>
          <w:kern w:val="0"/>
          <w:sz w:val="32"/>
          <w:szCs w:val="32"/>
        </w:rPr>
        <w:t>万元、其他商品和服务支出</w:t>
      </w:r>
      <w:r>
        <w:rPr>
          <w:rFonts w:hint="eastAsia" w:ascii="仿宋_GB2312" w:eastAsia="仿宋_GB2312" w:cs="仿宋_GB2312"/>
          <w:bCs/>
          <w:kern w:val="0"/>
          <w:sz w:val="32"/>
          <w:szCs w:val="32"/>
          <w:lang w:val="en-US" w:eastAsia="zh-CN"/>
        </w:rPr>
        <w:t>2.89</w:t>
      </w:r>
      <w:r>
        <w:rPr>
          <w:rFonts w:hint="eastAsia" w:ascii="仿宋_GB2312" w:eastAsia="仿宋_GB2312" w:cs="仿宋_GB2312"/>
          <w:bCs/>
          <w:kern w:val="0"/>
          <w:sz w:val="32"/>
          <w:szCs w:val="32"/>
        </w:rPr>
        <w:t>万元。</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w:t>
      </w:r>
      <w:r>
        <w:rPr>
          <w:rFonts w:hint="eastAsia" w:ascii="仿宋_GB2312" w:eastAsia="仿宋_GB2312" w:cs="仿宋_GB2312"/>
          <w:b/>
          <w:kern w:val="0"/>
          <w:sz w:val="32"/>
          <w:szCs w:val="32"/>
          <w:lang w:val="en-US" w:eastAsia="zh-CN"/>
        </w:rPr>
        <w:t>20</w:t>
      </w:r>
      <w:r>
        <w:rPr>
          <w:rFonts w:hint="eastAsia" w:ascii="仿宋_GB2312" w:eastAsia="仿宋_GB2312" w:cs="仿宋_GB2312"/>
          <w:b/>
          <w:kern w:val="0"/>
          <w:sz w:val="32"/>
          <w:szCs w:val="32"/>
        </w:rPr>
        <w:t>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20</w:t>
      </w:r>
      <w:r>
        <w:rPr>
          <w:rFonts w:hint="eastAsia" w:ascii="仿宋_GB2312" w:eastAsia="仿宋_GB2312" w:cs="仿宋_GB2312"/>
          <w:bCs/>
          <w:kern w:val="0"/>
          <w:sz w:val="32"/>
          <w:szCs w:val="32"/>
          <w:lang w:val="en-US" w:eastAsia="zh-CN"/>
        </w:rPr>
        <w:t>20</w:t>
      </w:r>
      <w:r>
        <w:rPr>
          <w:rFonts w:hint="eastAsia" w:ascii="仿宋_GB2312" w:eastAsia="仿宋_GB2312" w:cs="仿宋_GB2312"/>
          <w:bCs/>
          <w:kern w:val="0"/>
          <w:sz w:val="32"/>
          <w:szCs w:val="32"/>
        </w:rPr>
        <w:t>年度“三公”经费财政拨款支出预算为0万元，支出决算为0万元，其中：因公出国（境）费支出决算为0万元，；公务用车购置及运行费支出决算为0万元；公务接待费支出决算为0万元。</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2019年度</w:t>
      </w:r>
      <w:r>
        <w:rPr>
          <w:rFonts w:hint="eastAsia" w:ascii="仿宋_GB2312" w:eastAsia="仿宋_GB2312" w:cs="仿宋_GB2312"/>
          <w:bCs/>
          <w:kern w:val="0"/>
          <w:sz w:val="32"/>
          <w:szCs w:val="32"/>
        </w:rPr>
        <w:t>“三公”经费财政拨款支出决算数</w:t>
      </w:r>
      <w:r>
        <w:rPr>
          <w:rFonts w:hint="eastAsia" w:ascii="仿宋_GB2312" w:eastAsia="仿宋_GB2312" w:cs="仿宋_GB2312"/>
          <w:bCs/>
          <w:kern w:val="0"/>
          <w:sz w:val="32"/>
          <w:szCs w:val="32"/>
          <w:lang w:val="en-US" w:eastAsia="zh-CN"/>
        </w:rPr>
        <w:t>为0万元，</w:t>
      </w:r>
      <w:r>
        <w:rPr>
          <w:rFonts w:hint="eastAsia" w:ascii="仿宋_GB2312" w:eastAsia="仿宋_GB2312" w:cs="仿宋_GB2312"/>
          <w:bCs/>
          <w:kern w:val="0"/>
          <w:sz w:val="32"/>
          <w:szCs w:val="32"/>
          <w:lang w:eastAsia="zh-CN"/>
        </w:rPr>
        <w:t>2020</w:t>
      </w:r>
      <w:r>
        <w:rPr>
          <w:rFonts w:hint="eastAsia" w:ascii="仿宋_GB2312" w:eastAsia="仿宋_GB2312" w:cs="仿宋_GB2312"/>
          <w:bCs/>
          <w:kern w:val="0"/>
          <w:sz w:val="32"/>
          <w:szCs w:val="32"/>
        </w:rPr>
        <w:t>年度“三公”经费财政拨款支出决算数比</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万元，其中：因公出国（境）费支出决算减少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万元；公务用车购置及运行费支出决算减少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万元；公务接待费支出决算减少</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w:t>
      </w:r>
      <w:r>
        <w:rPr>
          <w:rFonts w:hint="eastAsia" w:ascii="仿宋_GB2312" w:eastAsia="仿宋_GB2312" w:cs="仿宋_GB2312"/>
          <w:bCs/>
          <w:kern w:val="0"/>
          <w:sz w:val="32"/>
          <w:szCs w:val="32"/>
          <w:lang w:val="en-US" w:eastAsia="zh-CN"/>
        </w:rPr>
        <w:t>20</w:t>
      </w:r>
      <w:r>
        <w:rPr>
          <w:rFonts w:hint="eastAsia" w:ascii="仿宋_GB2312" w:eastAsia="仿宋_GB2312" w:cs="仿宋_GB2312"/>
          <w:bCs/>
          <w:kern w:val="0"/>
          <w:sz w:val="32"/>
          <w:szCs w:val="32"/>
        </w:rPr>
        <w:t xml:space="preserve">年度“三公”经费财政拨款支出决算中，因公出国（境）费支出决算0万元，占0%；公务用车购置及运行费 支出决算0万元，占0%；公务接待费支出决算0万元，占0%。具体情况如下：  </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1.因公出国（境）费支出0万元。全年安排机关和所属单位因公出国 （境）团组0个，累计0人次。</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2.公务用车购置及运行费支出0万元。其中： 公务用车购置支出为0万元。公务用车运行支出0万元。20</w:t>
      </w:r>
      <w:r>
        <w:rPr>
          <w:rFonts w:hint="eastAsia" w:ascii="仿宋_GB2312" w:eastAsia="仿宋_GB2312" w:cs="仿宋_GB2312"/>
          <w:bCs/>
          <w:kern w:val="0"/>
          <w:sz w:val="32"/>
          <w:szCs w:val="32"/>
          <w:lang w:val="en-US" w:eastAsia="zh-CN"/>
        </w:rPr>
        <w:t>20</w:t>
      </w:r>
      <w:r>
        <w:rPr>
          <w:rFonts w:hint="eastAsia" w:ascii="仿宋_GB2312" w:eastAsia="仿宋_GB2312" w:cs="仿宋_GB2312"/>
          <w:bCs/>
          <w:kern w:val="0"/>
          <w:sz w:val="32"/>
          <w:szCs w:val="32"/>
        </w:rPr>
        <w:t>年，机关所属单位开支财政拨款的公务用车保有量为0辆。</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3.公务接待费支出0万元。其中：</w:t>
      </w:r>
    </w:p>
    <w:p>
      <w:pPr>
        <w:autoSpaceDE w:val="0"/>
        <w:autoSpaceDN w:val="0"/>
        <w:adjustRightInd w:val="0"/>
        <w:spacing w:line="560" w:lineRule="exact"/>
        <w:ind w:firstLine="640"/>
        <w:jc w:val="left"/>
        <w:rPr>
          <w:rFonts w:ascii="仿宋_GB2312" w:eastAsia="仿宋_GB2312" w:cs="仿宋_GB2312"/>
          <w:bCs/>
          <w:kern w:val="0"/>
          <w:sz w:val="32"/>
          <w:szCs w:val="32"/>
        </w:rPr>
      </w:pPr>
      <w:r>
        <w:rPr>
          <w:rFonts w:hint="eastAsia" w:ascii="仿宋_GB2312" w:eastAsia="仿宋_GB2312" w:cs="仿宋_GB2312"/>
          <w:bCs/>
          <w:kern w:val="0"/>
          <w:sz w:val="32"/>
          <w:szCs w:val="32"/>
        </w:rPr>
        <w:t>外宾接待支出0万元。20</w:t>
      </w:r>
      <w:r>
        <w:rPr>
          <w:rFonts w:hint="eastAsia" w:ascii="仿宋_GB2312" w:eastAsia="仿宋_GB2312" w:cs="仿宋_GB2312"/>
          <w:bCs/>
          <w:kern w:val="0"/>
          <w:sz w:val="32"/>
          <w:szCs w:val="32"/>
          <w:lang w:val="en-US" w:eastAsia="zh-CN"/>
        </w:rPr>
        <w:t>20</w:t>
      </w:r>
      <w:r>
        <w:rPr>
          <w:rFonts w:hint="eastAsia" w:ascii="仿宋_GB2312" w:eastAsia="仿宋_GB2312" w:cs="仿宋_GB2312"/>
          <w:bCs/>
          <w:kern w:val="0"/>
          <w:sz w:val="32"/>
          <w:szCs w:val="32"/>
        </w:rPr>
        <w:t xml:space="preserve">年共接待国（境）外来访团组0个、来访外宾0人次。    </w:t>
      </w:r>
    </w:p>
    <w:p>
      <w:pPr>
        <w:autoSpaceDE w:val="0"/>
        <w:autoSpaceDN w:val="0"/>
        <w:adjustRightInd w:val="0"/>
        <w:spacing w:line="560" w:lineRule="exact"/>
        <w:ind w:firstLine="64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国内公务接待支出0万元。20</w:t>
      </w:r>
      <w:r>
        <w:rPr>
          <w:rFonts w:hint="eastAsia" w:ascii="仿宋_GB2312" w:eastAsia="仿宋_GB2312" w:cs="仿宋_GB2312"/>
          <w:bCs/>
          <w:kern w:val="0"/>
          <w:sz w:val="32"/>
          <w:szCs w:val="32"/>
          <w:lang w:val="en-US" w:eastAsia="zh-CN"/>
        </w:rPr>
        <w:t>20</w:t>
      </w:r>
      <w:r>
        <w:rPr>
          <w:rFonts w:hint="eastAsia" w:ascii="仿宋_GB2312" w:eastAsia="仿宋_GB2312" w:cs="仿宋_GB2312"/>
          <w:bCs/>
          <w:kern w:val="0"/>
          <w:sz w:val="32"/>
          <w:szCs w:val="32"/>
        </w:rPr>
        <w:t xml:space="preserve"> 年共接待国内来访团组0个、来宾0人次</w:t>
      </w:r>
      <w:r>
        <w:rPr>
          <w:rFonts w:hint="eastAsia" w:ascii="仿宋_GB2312" w:eastAsia="仿宋_GB2312" w:cs="仿宋_GB2312"/>
          <w:bCs/>
          <w:kern w:val="0"/>
          <w:sz w:val="32"/>
          <w:szCs w:val="32"/>
          <w:lang w:eastAsia="zh-CN"/>
        </w:rPr>
        <w:t>。</w:t>
      </w:r>
    </w:p>
    <w:p>
      <w:p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八、</w:t>
      </w:r>
      <w:r>
        <w:rPr>
          <w:rFonts w:hint="eastAsia" w:ascii="仿宋_GB2312" w:eastAsia="仿宋_GB2312" w:cs="仿宋_GB2312"/>
          <w:b/>
          <w:kern w:val="0"/>
          <w:sz w:val="32"/>
          <w:szCs w:val="32"/>
        </w:rPr>
        <w:t>20</w:t>
      </w:r>
      <w:r>
        <w:rPr>
          <w:rFonts w:hint="eastAsia" w:ascii="仿宋_GB2312" w:eastAsia="仿宋_GB2312" w:cs="仿宋_GB2312"/>
          <w:b/>
          <w:kern w:val="0"/>
          <w:sz w:val="32"/>
          <w:szCs w:val="32"/>
          <w:lang w:val="en-US" w:eastAsia="zh-CN"/>
        </w:rPr>
        <w:t>20</w:t>
      </w:r>
      <w:r>
        <w:rPr>
          <w:rFonts w:hint="eastAsia" w:ascii="仿宋_GB2312" w:eastAsia="仿宋_GB2312" w:cs="仿宋_GB2312"/>
          <w:b/>
          <w:kern w:val="0"/>
          <w:sz w:val="32"/>
          <w:szCs w:val="32"/>
        </w:rPr>
        <w:t xml:space="preserve">年度政府性基金预算财政拨款收入支出决算情况说明 </w:t>
      </w:r>
    </w:p>
    <w:p>
      <w:pPr>
        <w:autoSpaceDE w:val="0"/>
        <w:autoSpaceDN w:val="0"/>
        <w:adjustRightInd w:val="0"/>
        <w:spacing w:line="560" w:lineRule="exact"/>
        <w:ind w:firstLine="480" w:firstLineChars="15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 xml:space="preserve"> 20</w:t>
      </w:r>
      <w:r>
        <w:rPr>
          <w:rFonts w:hint="eastAsia" w:ascii="仿宋_GB2312" w:eastAsia="仿宋_GB2312" w:cs="仿宋_GB2312"/>
          <w:bCs/>
          <w:kern w:val="0"/>
          <w:sz w:val="32"/>
          <w:szCs w:val="32"/>
          <w:lang w:val="en-US" w:eastAsia="zh-CN"/>
        </w:rPr>
        <w:t>20</w:t>
      </w:r>
      <w:r>
        <w:rPr>
          <w:rFonts w:hint="eastAsia" w:ascii="仿宋_GB2312" w:eastAsia="仿宋_GB2312" w:cs="仿宋_GB2312"/>
          <w:bCs/>
          <w:kern w:val="0"/>
          <w:sz w:val="32"/>
          <w:szCs w:val="32"/>
        </w:rPr>
        <w:t>年没有政府性基金预算财政拨款收入，也没有政府性基金预算财政拨款安排的支出。</w:t>
      </w:r>
    </w:p>
    <w:p>
      <w:pPr>
        <w:numPr>
          <w:ilvl w:val="0"/>
          <w:numId w:val="2"/>
        </w:numPr>
        <w:autoSpaceDE w:val="0"/>
        <w:autoSpaceDN w:val="0"/>
        <w:adjustRightInd w:val="0"/>
        <w:spacing w:line="580" w:lineRule="exact"/>
        <w:ind w:firstLine="643" w:firstLineChars="200"/>
        <w:jc w:val="left"/>
        <w:rPr>
          <w:rFonts w:hint="eastAsia" w:ascii="仿宋_GB2312" w:eastAsia="仿宋_GB2312" w:cs="仿宋_GB2312"/>
          <w:b/>
          <w:kern w:val="0"/>
          <w:sz w:val="32"/>
          <w:szCs w:val="32"/>
          <w:highlight w:val="none"/>
          <w:lang w:eastAsia="zh-CN"/>
        </w:rPr>
      </w:pPr>
      <w:r>
        <w:rPr>
          <w:rFonts w:hint="eastAsia" w:ascii="仿宋_GB2312" w:eastAsia="仿宋_GB2312" w:cs="仿宋_GB2312"/>
          <w:b/>
          <w:kern w:val="0"/>
          <w:sz w:val="32"/>
          <w:szCs w:val="32"/>
          <w:highlight w:val="none"/>
          <w:lang w:val="en-US" w:eastAsia="zh-CN"/>
        </w:rPr>
        <w:t>2020年</w:t>
      </w:r>
      <w:r>
        <w:rPr>
          <w:rFonts w:hint="eastAsia" w:ascii="仿宋_GB2312" w:eastAsia="仿宋_GB2312" w:cs="仿宋_GB2312"/>
          <w:b/>
          <w:kern w:val="0"/>
          <w:sz w:val="32"/>
          <w:szCs w:val="32"/>
          <w:highlight w:val="none"/>
          <w:lang w:eastAsia="zh-CN"/>
        </w:rPr>
        <w:t>国有资本经营预算财政拨款支出情况说明</w:t>
      </w:r>
    </w:p>
    <w:p>
      <w:pPr>
        <w:numPr>
          <w:ilvl w:val="0"/>
          <w:numId w:val="0"/>
        </w:num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highlight w:val="none"/>
        </w:rPr>
        <w:t>20</w:t>
      </w:r>
      <w:r>
        <w:rPr>
          <w:rFonts w:hint="eastAsia" w:ascii="仿宋_GB2312" w:eastAsia="仿宋_GB2312" w:cs="仿宋_GB2312"/>
          <w:bCs/>
          <w:kern w:val="0"/>
          <w:sz w:val="32"/>
          <w:szCs w:val="32"/>
          <w:highlight w:val="none"/>
          <w:lang w:val="en-US" w:eastAsia="zh-CN"/>
        </w:rPr>
        <w:t>20</w:t>
      </w:r>
      <w:r>
        <w:rPr>
          <w:rFonts w:hint="eastAsia" w:ascii="仿宋_GB2312" w:eastAsia="仿宋_GB2312" w:cs="仿宋_GB2312"/>
          <w:bCs/>
          <w:kern w:val="0"/>
          <w:sz w:val="32"/>
          <w:szCs w:val="32"/>
          <w:highlight w:val="none"/>
        </w:rPr>
        <w:t>年没有</w:t>
      </w:r>
      <w:r>
        <w:rPr>
          <w:rFonts w:hint="eastAsia" w:ascii="仿宋_GB2312" w:eastAsia="仿宋_GB2312" w:cs="仿宋_GB2312"/>
          <w:bCs/>
          <w:kern w:val="0"/>
          <w:sz w:val="32"/>
          <w:szCs w:val="32"/>
          <w:lang w:eastAsia="zh-CN"/>
        </w:rPr>
        <w:t>国有资本经营预算财政拨款收入，也没有国有资本经营财政拨款安排的支出。</w:t>
      </w:r>
    </w:p>
    <w:p>
      <w:pPr>
        <w:autoSpaceDE w:val="0"/>
        <w:autoSpaceDN w:val="0"/>
        <w:adjustRightInd w:val="0"/>
        <w:ind w:firstLine="643" w:firstLineChars="200"/>
        <w:jc w:val="left"/>
        <w:rPr>
          <w:rFonts w:ascii="仿宋_GB2312" w:eastAsia="仿宋_GB2312" w:cs="仿宋_GB2312"/>
          <w:b/>
          <w:color w:val="FF0000"/>
          <w:kern w:val="0"/>
          <w:sz w:val="32"/>
          <w:szCs w:val="32"/>
        </w:rPr>
      </w:pPr>
      <w:r>
        <w:rPr>
          <w:rFonts w:hint="eastAsia" w:ascii="仿宋_GB2312" w:eastAsia="仿宋_GB2312" w:cs="仿宋_GB2312"/>
          <w:b/>
          <w:kern w:val="0"/>
          <w:sz w:val="32"/>
          <w:szCs w:val="32"/>
          <w:lang w:eastAsia="zh-CN"/>
        </w:rPr>
        <w:t>十</w:t>
      </w:r>
      <w:r>
        <w:rPr>
          <w:rFonts w:hint="eastAsia" w:ascii="仿宋_GB2312" w:eastAsia="仿宋_GB2312" w:cs="仿宋_GB2312"/>
          <w:b/>
          <w:kern w:val="0"/>
          <w:sz w:val="32"/>
          <w:szCs w:val="32"/>
        </w:rPr>
        <w:t>、</w:t>
      </w:r>
      <w:r>
        <w:rPr>
          <w:rFonts w:hint="eastAsia" w:eastAsia="仿宋_GB2312"/>
          <w:b/>
          <w:kern w:val="0"/>
          <w:sz w:val="32"/>
          <w:szCs w:val="32"/>
        </w:rPr>
        <w:t>20</w:t>
      </w:r>
      <w:r>
        <w:rPr>
          <w:rFonts w:hint="eastAsia" w:eastAsia="仿宋_GB2312"/>
          <w:b/>
          <w:kern w:val="0"/>
          <w:sz w:val="32"/>
          <w:szCs w:val="32"/>
          <w:lang w:val="en-US" w:eastAsia="zh-CN"/>
        </w:rPr>
        <w:t>20</w:t>
      </w:r>
      <w:r>
        <w:rPr>
          <w:rFonts w:hint="eastAsia" w:ascii="仿宋_GB2312" w:eastAsia="仿宋_GB2312" w:cs="仿宋_GB2312"/>
          <w:b/>
          <w:kern w:val="0"/>
          <w:sz w:val="32"/>
          <w:szCs w:val="32"/>
        </w:rPr>
        <w:t>年度预算绩效情况说明</w:t>
      </w:r>
    </w:p>
    <w:p>
      <w:pPr>
        <w:numPr>
          <w:ilvl w:val="0"/>
          <w:numId w:val="0"/>
        </w:numPr>
        <w:tabs>
          <w:tab w:val="center" w:pos="4475"/>
        </w:tabs>
        <w:spacing w:line="600" w:lineRule="exact"/>
        <w:ind w:firstLine="640" w:firstLineChars="200"/>
        <w:rPr>
          <w:rFonts w:hint="eastAsia" w:ascii="仿宋" w:hAnsi="仿宋" w:eastAsia="仿宋" w:cs="仿宋"/>
          <w:color w:val="000000"/>
          <w:kern w:val="0"/>
          <w:sz w:val="28"/>
          <w:szCs w:val="28"/>
        </w:rPr>
      </w:pPr>
      <w:r>
        <w:rPr>
          <w:rFonts w:hint="eastAsia" w:ascii="仿宋_GB2312" w:eastAsia="仿宋_GB2312" w:cs="仿宋_GB2312"/>
          <w:bCs/>
          <w:kern w:val="0"/>
          <w:sz w:val="32"/>
          <w:szCs w:val="32"/>
        </w:rPr>
        <w:t>根据财政预算管理要求，我部门组织对</w:t>
      </w:r>
      <w:r>
        <w:rPr>
          <w:rFonts w:ascii="仿宋_GB2312" w:eastAsia="仿宋_GB2312" w:cs="仿宋_GB2312"/>
          <w:bCs/>
          <w:kern w:val="0"/>
          <w:sz w:val="32"/>
          <w:szCs w:val="32"/>
        </w:rPr>
        <w:t>20</w:t>
      </w:r>
      <w:r>
        <w:rPr>
          <w:rFonts w:hint="eastAsia" w:ascii="仿宋_GB2312" w:eastAsia="仿宋_GB2312" w:cs="仿宋_GB2312"/>
          <w:bCs/>
          <w:kern w:val="0"/>
          <w:sz w:val="32"/>
          <w:szCs w:val="32"/>
          <w:lang w:val="en-US" w:eastAsia="zh-CN"/>
        </w:rPr>
        <w:t>20</w:t>
      </w:r>
      <w:r>
        <w:rPr>
          <w:rFonts w:hint="eastAsia" w:ascii="仿宋_GB2312" w:eastAsia="仿宋_GB2312" w:cs="仿宋_GB2312"/>
          <w:bCs/>
          <w:kern w:val="0"/>
          <w:sz w:val="32"/>
          <w:szCs w:val="32"/>
        </w:rPr>
        <w:t>年度一般公共预算项目支出全面开展绩效自评。</w:t>
      </w:r>
      <w:r>
        <w:rPr>
          <w:rFonts w:hint="eastAsia" w:ascii="仿宋_GB2312" w:eastAsia="仿宋_GB2312" w:cs="仿宋_GB2312"/>
          <w:bCs/>
          <w:kern w:val="0"/>
          <w:sz w:val="32"/>
          <w:szCs w:val="32"/>
          <w:lang w:eastAsia="zh-CN"/>
        </w:rPr>
        <w:t>并完成</w:t>
      </w:r>
      <w:r>
        <w:rPr>
          <w:rFonts w:hint="eastAsia" w:ascii="仿宋_GB2312" w:eastAsia="仿宋_GB2312" w:cs="仿宋_GB2312"/>
          <w:bCs/>
          <w:kern w:val="0"/>
          <w:sz w:val="32"/>
          <w:szCs w:val="32"/>
          <w:lang w:val="en-US" w:eastAsia="zh-CN"/>
        </w:rPr>
        <w:t>2021年绩效目标申报。</w:t>
      </w:r>
    </w:p>
    <w:p>
      <w:pPr>
        <w:autoSpaceDE w:val="0"/>
        <w:autoSpaceDN w:val="0"/>
        <w:adjustRightInd w:val="0"/>
        <w:ind w:firstLine="643" w:firstLineChars="200"/>
        <w:jc w:val="left"/>
        <w:rPr>
          <w:rFonts w:ascii="仿宋_GB2312" w:eastAsia="仿宋_GB2312" w:cs="仿宋_GB2312"/>
          <w:b/>
          <w:color w:val="FF0000"/>
          <w:kern w:val="0"/>
          <w:sz w:val="32"/>
          <w:szCs w:val="32"/>
        </w:rPr>
      </w:pPr>
      <w:r>
        <w:rPr>
          <w:rFonts w:hint="eastAsia" w:ascii="仿宋_GB2312" w:eastAsia="仿宋_GB2312" w:cs="仿宋_GB2312"/>
          <w:b/>
          <w:kern w:val="0"/>
          <w:sz w:val="32"/>
          <w:szCs w:val="32"/>
        </w:rPr>
        <w:t>十</w:t>
      </w:r>
      <w:r>
        <w:rPr>
          <w:rFonts w:hint="eastAsia" w:ascii="仿宋_GB2312" w:eastAsia="仿宋_GB2312" w:cs="仿宋_GB2312"/>
          <w:b/>
          <w:kern w:val="0"/>
          <w:sz w:val="32"/>
          <w:szCs w:val="32"/>
          <w:lang w:eastAsia="zh-CN"/>
        </w:rPr>
        <w:t>一</w:t>
      </w:r>
      <w:r>
        <w:rPr>
          <w:rFonts w:hint="eastAsia" w:ascii="仿宋_GB2312" w:eastAsia="仿宋_GB2312" w:cs="仿宋_GB2312"/>
          <w:b/>
          <w:kern w:val="0"/>
          <w:sz w:val="32"/>
          <w:szCs w:val="32"/>
        </w:rPr>
        <w:t>、其他重要事项的情况</w:t>
      </w:r>
    </w:p>
    <w:p>
      <w:pPr>
        <w:autoSpaceDE w:val="0"/>
        <w:autoSpaceDN w:val="0"/>
        <w:adjustRightInd w:val="0"/>
        <w:ind w:firstLine="640" w:firstLineChars="200"/>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（一）</w:t>
      </w:r>
      <w:r>
        <w:rPr>
          <w:rFonts w:hint="eastAsia" w:ascii="仿宋_GB2312" w:eastAsia="仿宋_GB2312" w:cs="仿宋_GB2312"/>
          <w:kern w:val="0"/>
          <w:sz w:val="32"/>
          <w:szCs w:val="32"/>
          <w:lang w:val="en-US" w:eastAsia="zh-CN"/>
        </w:rPr>
        <w:t>机关运行经费支出情况。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本单位性质为事业单位，无机关运行经费；参照机关运行经费统计口径，我单位事业运行经费情况如下：</w:t>
      </w:r>
      <w:r>
        <w:rPr>
          <w:rFonts w:hint="eastAsia" w:ascii="仿宋_GB2312" w:eastAsia="仿宋_GB2312" w:cs="仿宋_GB2312"/>
          <w:kern w:val="0"/>
          <w:sz w:val="32"/>
          <w:szCs w:val="32"/>
          <w:lang w:val="en-US" w:eastAsia="zh-CN"/>
        </w:rPr>
        <w:t>2020年我单位事业运行经费42.67万元，其中：</w:t>
      </w:r>
      <w:r>
        <w:rPr>
          <w:rFonts w:hint="eastAsia" w:ascii="仿宋_GB2312" w:eastAsia="仿宋_GB2312" w:cs="仿宋_GB2312"/>
          <w:kern w:val="0"/>
          <w:sz w:val="32"/>
          <w:szCs w:val="32"/>
          <w:lang w:eastAsia="zh-CN"/>
        </w:rPr>
        <w:t>办公费</w:t>
      </w:r>
      <w:r>
        <w:rPr>
          <w:rFonts w:hint="eastAsia" w:ascii="仿宋_GB2312" w:eastAsia="仿宋_GB2312" w:cs="仿宋_GB2312"/>
          <w:kern w:val="0"/>
          <w:sz w:val="32"/>
          <w:szCs w:val="32"/>
          <w:lang w:val="en-US" w:eastAsia="zh-CN"/>
        </w:rPr>
        <w:t>13.52万元，维修（护)费5.41万元，水费1.40万元，电费1.24万元，邮电费0.94万元，培训费1.17万元，工会经费8.48万元，福利费7.62万元，其他商品支出2.89万元。</w:t>
      </w:r>
      <w:r>
        <w:rPr>
          <w:rFonts w:hint="eastAsia" w:ascii="仿宋_GB2312" w:eastAsia="仿宋_GB2312" w:cs="仿宋_GB2312"/>
          <w:kern w:val="0"/>
          <w:sz w:val="32"/>
          <w:szCs w:val="32"/>
        </w:rPr>
        <w:t xml:space="preserve">比 </w:t>
      </w:r>
      <w:r>
        <w:rPr>
          <w:rFonts w:hint="eastAsia" w:ascii="仿宋_GB2312" w:eastAsia="仿宋_GB2312" w:cs="仿宋_GB2312"/>
          <w:kern w:val="0"/>
          <w:sz w:val="32"/>
          <w:szCs w:val="32"/>
          <w:lang w:eastAsia="zh-CN"/>
        </w:rPr>
        <w:t>201</w:t>
      </w:r>
      <w:r>
        <w:rPr>
          <w:rFonts w:hint="eastAsia" w:ascii="仿宋_GB2312" w:eastAsia="仿宋_GB2312" w:cs="仿宋_GB2312"/>
          <w:kern w:val="0"/>
          <w:sz w:val="32"/>
          <w:szCs w:val="32"/>
          <w:lang w:val="en-US" w:eastAsia="zh-CN"/>
        </w:rPr>
        <w:t>9</w:t>
      </w:r>
      <w:r>
        <w:rPr>
          <w:rFonts w:hint="eastAsia" w:ascii="仿宋_GB2312" w:eastAsia="仿宋_GB2312" w:cs="仿宋_GB2312"/>
          <w:kern w:val="0"/>
          <w:sz w:val="32"/>
          <w:szCs w:val="32"/>
        </w:rPr>
        <w:t>年</w:t>
      </w:r>
      <w:r>
        <w:rPr>
          <w:rFonts w:hint="eastAsia" w:ascii="仿宋_GB2312" w:eastAsia="仿宋_GB2312" w:cs="仿宋_GB2312"/>
          <w:kern w:val="0"/>
          <w:sz w:val="32"/>
          <w:szCs w:val="32"/>
          <w:lang w:eastAsia="zh-CN"/>
        </w:rPr>
        <w:t>减少</w:t>
      </w:r>
      <w:r>
        <w:rPr>
          <w:rFonts w:hint="eastAsia" w:ascii="仿宋_GB2312" w:eastAsia="仿宋_GB2312" w:cs="仿宋_GB2312"/>
          <w:kern w:val="0"/>
          <w:sz w:val="32"/>
          <w:szCs w:val="32"/>
          <w:lang w:val="en-US" w:eastAsia="zh-CN"/>
        </w:rPr>
        <w:t>2.88</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下降</w:t>
      </w:r>
      <w:r>
        <w:rPr>
          <w:rFonts w:hint="eastAsia" w:ascii="仿宋_GB2312" w:eastAsia="仿宋_GB2312" w:cs="仿宋_GB2312"/>
          <w:kern w:val="0"/>
          <w:sz w:val="32"/>
          <w:szCs w:val="32"/>
          <w:lang w:val="en-US" w:eastAsia="zh-CN"/>
        </w:rPr>
        <w:t>6.32</w:t>
      </w:r>
      <w:r>
        <w:rPr>
          <w:rFonts w:hint="eastAsia" w:ascii="仿宋_GB2312" w:eastAsia="仿宋_GB2312" w:cs="仿宋_GB2312"/>
          <w:kern w:val="0"/>
          <w:sz w:val="32"/>
          <w:szCs w:val="32"/>
        </w:rPr>
        <w:t xml:space="preserve"> %，减</w:t>
      </w:r>
      <w:r>
        <w:rPr>
          <w:rFonts w:hint="eastAsia" w:ascii="仿宋_GB2312" w:eastAsia="仿宋_GB2312" w:cs="仿宋_GB2312"/>
          <w:kern w:val="0"/>
          <w:sz w:val="32"/>
          <w:szCs w:val="32"/>
          <w:lang w:eastAsia="zh-CN"/>
        </w:rPr>
        <w:t>少</w:t>
      </w:r>
      <w:r>
        <w:rPr>
          <w:rFonts w:hint="eastAsia" w:ascii="仿宋_GB2312" w:eastAsia="仿宋_GB2312" w:cs="仿宋_GB2312"/>
          <w:kern w:val="0"/>
          <w:sz w:val="32"/>
          <w:szCs w:val="32"/>
        </w:rPr>
        <w:t>原因</w:t>
      </w:r>
      <w:r>
        <w:rPr>
          <w:rFonts w:hint="eastAsia" w:ascii="仿宋_GB2312" w:eastAsia="仿宋_GB2312" w:cs="仿宋_GB2312"/>
          <w:kern w:val="0"/>
          <w:sz w:val="32"/>
          <w:szCs w:val="32"/>
          <w:lang w:eastAsia="zh-CN"/>
        </w:rPr>
        <w:t>是</w:t>
      </w:r>
      <w:r>
        <w:rPr>
          <w:rFonts w:hint="eastAsia" w:ascii="仿宋_GB2312" w:eastAsia="仿宋_GB2312" w:cs="仿宋_GB2312"/>
          <w:kern w:val="0"/>
          <w:sz w:val="32"/>
          <w:szCs w:val="32"/>
          <w:lang w:val="en-US" w:eastAsia="zh-CN"/>
        </w:rPr>
        <w:t>厉行</w:t>
      </w:r>
      <w:r>
        <w:rPr>
          <w:rFonts w:hint="eastAsia" w:ascii="仿宋_GB2312" w:eastAsia="仿宋_GB2312" w:cs="仿宋_GB2312"/>
          <w:kern w:val="0"/>
          <w:sz w:val="32"/>
          <w:szCs w:val="32"/>
          <w:lang w:eastAsia="zh-CN"/>
        </w:rPr>
        <w:t>节约，其他商品服务支出费用有所下降</w:t>
      </w:r>
      <w:r>
        <w:rPr>
          <w:rFonts w:hint="eastAsia" w:ascii="仿宋_GB2312" w:eastAsia="仿宋_GB2312" w:cs="仿宋_GB2312"/>
          <w:kern w:val="0"/>
          <w:sz w:val="32"/>
          <w:szCs w:val="32"/>
        </w:rPr>
        <w:t>。</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w:t>
      </w:r>
      <w:r>
        <w:rPr>
          <w:rFonts w:hint="eastAsia" w:ascii="仿宋_GB2312" w:eastAsia="仿宋_GB2312" w:cs="仿宋_GB2312"/>
          <w:kern w:val="0"/>
          <w:sz w:val="32"/>
          <w:szCs w:val="32"/>
          <w:lang w:val="en-US" w:eastAsia="zh-CN"/>
        </w:rPr>
        <w:t>20</w:t>
      </w:r>
      <w:r>
        <w:rPr>
          <w:rFonts w:hint="eastAsia" w:ascii="仿宋_GB2312" w:eastAsia="仿宋_GB2312" w:cs="仿宋_GB2312"/>
          <w:kern w:val="0"/>
          <w:sz w:val="32"/>
          <w:szCs w:val="32"/>
        </w:rPr>
        <w:t>年度部门政府采购支出总额0万元，其中：货物支出0万元、工程支出0万元、服务支出0万元。</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（三）国有资产占用情况。截至年末部门共有车辆0辆，其中：公务用车0辆；执法执勤用车0辆；专业技术用车</w:t>
      </w:r>
      <w:r>
        <w:rPr>
          <w:rFonts w:ascii="仿宋_GB2312" w:eastAsia="仿宋_GB2312" w:cs="仿宋_GB2312"/>
          <w:kern w:val="0"/>
          <w:sz w:val="32"/>
          <w:szCs w:val="32"/>
        </w:rPr>
        <w:t>0</w:t>
      </w:r>
      <w:r>
        <w:rPr>
          <w:rFonts w:hint="eastAsia" w:ascii="仿宋_GB2312" w:eastAsia="仿宋_GB2312" w:cs="仿宋_GB2312"/>
          <w:kern w:val="0"/>
          <w:sz w:val="32"/>
          <w:szCs w:val="32"/>
        </w:rPr>
        <w:t xml:space="preserve">辆；单价50万元 以上通用设备0台（套），单价100 万元以上专用设备0台（套）。 </w:t>
      </w:r>
    </w:p>
    <w:p>
      <w:pPr>
        <w:numPr>
          <w:ilvl w:val="0"/>
          <w:numId w:val="0"/>
        </w:numPr>
        <w:ind w:firstLine="643" w:firstLineChars="200"/>
        <w:rPr>
          <w:rFonts w:hint="eastAsia" w:ascii="仿宋_GB2312" w:eastAsia="仿宋_GB2312"/>
          <w:b/>
          <w:sz w:val="32"/>
          <w:szCs w:val="32"/>
        </w:rPr>
      </w:pPr>
      <w:r>
        <w:rPr>
          <w:rFonts w:hint="eastAsia" w:ascii="仿宋_GB2312" w:eastAsia="仿宋_GB2312"/>
          <w:b/>
          <w:sz w:val="32"/>
          <w:szCs w:val="32"/>
        </w:rPr>
        <w:t>第四部分：名词解释</w:t>
      </w:r>
    </w:p>
    <w:p>
      <w:pPr>
        <w:numPr>
          <w:ilvl w:val="0"/>
          <w:numId w:val="3"/>
        </w:numPr>
        <w:ind w:left="638" w:leftChars="304"/>
        <w:rPr>
          <w:rFonts w:ascii="仿宋_GB2312" w:eastAsia="仿宋_GB2312"/>
          <w:bCs/>
          <w:sz w:val="32"/>
          <w:szCs w:val="32"/>
        </w:rPr>
      </w:pPr>
      <w:r>
        <w:rPr>
          <w:rFonts w:hint="eastAsia" w:ascii="仿宋_GB2312" w:eastAsia="仿宋_GB2312"/>
          <w:bCs/>
          <w:sz w:val="32"/>
          <w:szCs w:val="32"/>
        </w:rPr>
        <w:t>财政拨款收入：指本级财政当年拨付的资金。</w:t>
      </w:r>
    </w:p>
    <w:p>
      <w:pPr>
        <w:ind w:firstLine="640" w:firstLineChars="200"/>
        <w:rPr>
          <w:rFonts w:ascii="仿宋_GB2312" w:eastAsia="仿宋_GB2312"/>
          <w:bCs/>
          <w:sz w:val="32"/>
          <w:szCs w:val="32"/>
        </w:rPr>
      </w:pPr>
      <w:r>
        <w:rPr>
          <w:rFonts w:hint="eastAsia" w:ascii="仿宋_GB2312" w:eastAsia="仿宋_GB2312"/>
          <w:bCs/>
          <w:sz w:val="32"/>
          <w:szCs w:val="32"/>
        </w:rPr>
        <w:t>二、事业收入：指事业单位开展专业活动用辅助活动所取得的收入。</w:t>
      </w:r>
      <w:r>
        <w:rPr>
          <w:rFonts w:hint="eastAsia" w:ascii="仿宋_GB2312" w:eastAsia="仿宋_GB2312"/>
          <w:bCs/>
          <w:sz w:val="32"/>
          <w:szCs w:val="32"/>
        </w:rPr>
        <w:br w:type="textWrapping"/>
      </w:r>
      <w:r>
        <w:rPr>
          <w:rFonts w:hint="eastAsia" w:ascii="仿宋_GB2312" w:eastAsia="仿宋_GB2312"/>
          <w:bCs/>
          <w:sz w:val="32"/>
          <w:szCs w:val="32"/>
        </w:rPr>
        <w:t xml:space="preserve">    三、年初结转和结余：指以前年度尚未完成、结转到本年按规定继续使用的资金。</w:t>
      </w:r>
      <w:r>
        <w:rPr>
          <w:rFonts w:hint="eastAsia" w:ascii="仿宋_GB2312" w:eastAsia="仿宋_GB2312"/>
          <w:bCs/>
          <w:sz w:val="32"/>
          <w:szCs w:val="32"/>
        </w:rPr>
        <w:br w:type="textWrapping"/>
      </w:r>
      <w:r>
        <w:rPr>
          <w:rFonts w:hint="eastAsia" w:ascii="仿宋_GB2312" w:eastAsia="仿宋_GB2312"/>
          <w:bCs/>
          <w:sz w:val="32"/>
          <w:szCs w:val="32"/>
        </w:rPr>
        <w:t xml:space="preserve">    四、年末结转和结余：指本年度或以前年度预算安排、因客观条件发生变化无法按原计划实施，需延迟到以后年度按有关规定继续使用的资金。</w:t>
      </w:r>
      <w:r>
        <w:rPr>
          <w:rFonts w:hint="eastAsia" w:ascii="仿宋_GB2312" w:eastAsia="仿宋_GB2312"/>
          <w:bCs/>
          <w:sz w:val="32"/>
          <w:szCs w:val="32"/>
        </w:rPr>
        <w:br w:type="textWrapping"/>
      </w:r>
      <w:r>
        <w:rPr>
          <w:rFonts w:hint="eastAsia" w:ascii="仿宋_GB2312" w:eastAsia="仿宋_GB2312"/>
          <w:bCs/>
          <w:sz w:val="32"/>
          <w:szCs w:val="32"/>
        </w:rPr>
        <w:t xml:space="preserve">    五、基本支出：指为保障机构正常运转、完成日常工作任务而发生的人员支出和公用支出。</w:t>
      </w:r>
      <w:r>
        <w:rPr>
          <w:rFonts w:hint="eastAsia" w:ascii="仿宋_GB2312" w:eastAsia="仿宋_GB2312"/>
          <w:bCs/>
          <w:sz w:val="32"/>
          <w:szCs w:val="32"/>
        </w:rPr>
        <w:br w:type="textWrapping"/>
      </w:r>
      <w:r>
        <w:rPr>
          <w:rFonts w:hint="eastAsia" w:ascii="仿宋_GB2312" w:eastAsia="仿宋_GB2312"/>
          <w:bCs/>
          <w:sz w:val="32"/>
          <w:szCs w:val="32"/>
        </w:rPr>
        <w:t xml:space="preserve">    六、项目支出：指在基本支出之外为完成特定行政任务和事业发展目标所发生的支出。</w:t>
      </w:r>
      <w:r>
        <w:rPr>
          <w:rFonts w:hint="eastAsia" w:ascii="仿宋_GB2312" w:eastAsia="仿宋_GB2312"/>
          <w:bCs/>
          <w:sz w:val="32"/>
          <w:szCs w:val="32"/>
        </w:rPr>
        <w:br w:type="textWrapping"/>
      </w:r>
      <w:r>
        <w:rPr>
          <w:rFonts w:hint="eastAsia" w:ascii="仿宋_GB2312" w:eastAsia="仿宋_GB2312"/>
          <w:bCs/>
          <w:sz w:val="32"/>
          <w:szCs w:val="32"/>
        </w:rPr>
        <w:t xml:space="preserve">    七、“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仿宋_GB2312" w:eastAsia="仿宋_GB2312"/>
          <w:bCs/>
          <w:sz w:val="32"/>
          <w:szCs w:val="32"/>
        </w:rPr>
        <w:br w:type="textWrapping"/>
      </w:r>
      <w:r>
        <w:rPr>
          <w:rFonts w:hint="eastAsia" w:ascii="仿宋_GB2312" w:eastAsia="仿宋_GB2312"/>
          <w:bCs/>
          <w:sz w:val="32"/>
          <w:szCs w:val="32"/>
        </w:rPr>
        <w:t xml:space="preserve">    八、事业运行经费：为保障事业单位运行用于购买货物和服务的各项资金，包括办公及印刷费、邮电费、差旅费、会议费、福利费、日常维修费、专用材料及一般设备购置费、办公用房物业管理费、公务用车运行维护费以及其他费用。</w:t>
      </w:r>
    </w:p>
    <w:p/>
    <w:p/>
    <w:p>
      <w:pPr>
        <w:numPr>
          <w:ilvl w:val="0"/>
          <w:numId w:val="0"/>
        </w:numPr>
        <w:ind w:firstLine="420" w:firstLineChars="200"/>
      </w:pPr>
      <w:bookmarkStart w:id="0" w:name="_GoBack"/>
      <w:bookmarkEnd w:id="0"/>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4</w:t>
    </w:r>
    <w:r>
      <w:rPr>
        <w:rFonts w:ascii="宋体" w:hAnsi="宋体"/>
        <w:sz w:val="24"/>
        <w:szCs w:val="24"/>
      </w:rPr>
      <w:fldChar w:fldCharType="end"/>
    </w:r>
    <w:r>
      <w:rPr>
        <w:rFonts w:hint="eastAsia" w:ascii="宋体" w:hAnsi="宋体"/>
        <w:sz w:val="24"/>
        <w:szCs w:val="24"/>
      </w:rPr>
      <w:t xml:space="preserve"> -</w:t>
    </w:r>
  </w:p>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- 16 -</w:t>
    </w:r>
    <w:r>
      <w:rPr>
        <w:sz w:val="30"/>
        <w:szCs w:val="30"/>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A6E89219"/>
    <w:multiLevelType w:val="singleLevel"/>
    <w:tmpl w:val="A6E89219"/>
    <w:lvl w:ilvl="0" w:tentative="0">
      <w:start w:val="1"/>
      <w:numFmt w:val="chineseCounting"/>
      <w:suff w:val="nothing"/>
      <w:lvlText w:val="%1、"/>
      <w:lvlJc w:val="left"/>
      <w:rPr>
        <w:rFonts w:hint="eastAsia"/>
      </w:rPr>
    </w:lvl>
  </w:abstractNum>
  <w:abstractNum w:abstractNumId="2">
    <w:nsid w:val="D991BE33"/>
    <w:multiLevelType w:val="singleLevel"/>
    <w:tmpl w:val="D991BE33"/>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012BB7"/>
    <w:rsid w:val="000612D8"/>
    <w:rsid w:val="000947CE"/>
    <w:rsid w:val="000A216B"/>
    <w:rsid w:val="000D192E"/>
    <w:rsid w:val="000D2EB4"/>
    <w:rsid w:val="000D4D25"/>
    <w:rsid w:val="0015630B"/>
    <w:rsid w:val="00167C4B"/>
    <w:rsid w:val="001D3387"/>
    <w:rsid w:val="001E7CE2"/>
    <w:rsid w:val="0023313C"/>
    <w:rsid w:val="002E24CD"/>
    <w:rsid w:val="00310D29"/>
    <w:rsid w:val="00344690"/>
    <w:rsid w:val="00377710"/>
    <w:rsid w:val="003D6FEA"/>
    <w:rsid w:val="003E1466"/>
    <w:rsid w:val="00447B98"/>
    <w:rsid w:val="004514D6"/>
    <w:rsid w:val="00461E4F"/>
    <w:rsid w:val="00462239"/>
    <w:rsid w:val="004748E2"/>
    <w:rsid w:val="004F0B5C"/>
    <w:rsid w:val="00570CDA"/>
    <w:rsid w:val="006072E6"/>
    <w:rsid w:val="00653D19"/>
    <w:rsid w:val="006857A3"/>
    <w:rsid w:val="00694D6B"/>
    <w:rsid w:val="006D4040"/>
    <w:rsid w:val="006D7DEA"/>
    <w:rsid w:val="0070147B"/>
    <w:rsid w:val="00736442"/>
    <w:rsid w:val="0076510D"/>
    <w:rsid w:val="007740ED"/>
    <w:rsid w:val="007E18E1"/>
    <w:rsid w:val="007E5BD4"/>
    <w:rsid w:val="00851C6A"/>
    <w:rsid w:val="00980780"/>
    <w:rsid w:val="009963FD"/>
    <w:rsid w:val="009A240E"/>
    <w:rsid w:val="009C30FF"/>
    <w:rsid w:val="009F6DE8"/>
    <w:rsid w:val="00A17B4E"/>
    <w:rsid w:val="00A2458C"/>
    <w:rsid w:val="00A342AA"/>
    <w:rsid w:val="00A41765"/>
    <w:rsid w:val="00AF6B90"/>
    <w:rsid w:val="00B20130"/>
    <w:rsid w:val="00B26CBF"/>
    <w:rsid w:val="00B30781"/>
    <w:rsid w:val="00B613A2"/>
    <w:rsid w:val="00B633ED"/>
    <w:rsid w:val="00B65205"/>
    <w:rsid w:val="00BB54F1"/>
    <w:rsid w:val="00BC3621"/>
    <w:rsid w:val="00BD7847"/>
    <w:rsid w:val="00C4336C"/>
    <w:rsid w:val="00D947BA"/>
    <w:rsid w:val="00E85E8A"/>
    <w:rsid w:val="00E87D73"/>
    <w:rsid w:val="00E9224B"/>
    <w:rsid w:val="00EC3856"/>
    <w:rsid w:val="00EC390C"/>
    <w:rsid w:val="00F37090"/>
    <w:rsid w:val="00F65ACF"/>
    <w:rsid w:val="00F74675"/>
    <w:rsid w:val="00F94E08"/>
    <w:rsid w:val="017172B6"/>
    <w:rsid w:val="01FB5F9A"/>
    <w:rsid w:val="02770293"/>
    <w:rsid w:val="04F0515D"/>
    <w:rsid w:val="04F13F98"/>
    <w:rsid w:val="06425365"/>
    <w:rsid w:val="065F6F1F"/>
    <w:rsid w:val="067F2B96"/>
    <w:rsid w:val="0784602E"/>
    <w:rsid w:val="08A35906"/>
    <w:rsid w:val="09960A63"/>
    <w:rsid w:val="09DD2E2E"/>
    <w:rsid w:val="0B137CA0"/>
    <w:rsid w:val="0C0B0F1C"/>
    <w:rsid w:val="0D62276B"/>
    <w:rsid w:val="0FBB68BD"/>
    <w:rsid w:val="0FF4657B"/>
    <w:rsid w:val="1067065A"/>
    <w:rsid w:val="123F34B6"/>
    <w:rsid w:val="13FD5815"/>
    <w:rsid w:val="14466621"/>
    <w:rsid w:val="14865264"/>
    <w:rsid w:val="14ED447E"/>
    <w:rsid w:val="15850D43"/>
    <w:rsid w:val="163847EB"/>
    <w:rsid w:val="16C31650"/>
    <w:rsid w:val="16F42DFE"/>
    <w:rsid w:val="1769539A"/>
    <w:rsid w:val="180E2D39"/>
    <w:rsid w:val="1C8C4039"/>
    <w:rsid w:val="1CF54799"/>
    <w:rsid w:val="1CFF14DA"/>
    <w:rsid w:val="1DEA3CD2"/>
    <w:rsid w:val="1EEC7BD2"/>
    <w:rsid w:val="1F1F6062"/>
    <w:rsid w:val="1F992670"/>
    <w:rsid w:val="20091A6D"/>
    <w:rsid w:val="20C332C4"/>
    <w:rsid w:val="20D62266"/>
    <w:rsid w:val="20D91D60"/>
    <w:rsid w:val="21EE1A14"/>
    <w:rsid w:val="23EF0DD5"/>
    <w:rsid w:val="26460DBA"/>
    <w:rsid w:val="27396729"/>
    <w:rsid w:val="2813040D"/>
    <w:rsid w:val="28770710"/>
    <w:rsid w:val="28CD204A"/>
    <w:rsid w:val="29761637"/>
    <w:rsid w:val="29FD2F3A"/>
    <w:rsid w:val="2AD50922"/>
    <w:rsid w:val="2B786346"/>
    <w:rsid w:val="2C4219FE"/>
    <w:rsid w:val="2E4F6C5D"/>
    <w:rsid w:val="2EFF45B8"/>
    <w:rsid w:val="311D2649"/>
    <w:rsid w:val="3159396B"/>
    <w:rsid w:val="3320426A"/>
    <w:rsid w:val="335E537B"/>
    <w:rsid w:val="336A70ED"/>
    <w:rsid w:val="34305B62"/>
    <w:rsid w:val="34356D3A"/>
    <w:rsid w:val="347F61D9"/>
    <w:rsid w:val="34FE1A98"/>
    <w:rsid w:val="37670D36"/>
    <w:rsid w:val="37764176"/>
    <w:rsid w:val="37BB660E"/>
    <w:rsid w:val="385B7DDA"/>
    <w:rsid w:val="386922FA"/>
    <w:rsid w:val="38FC019E"/>
    <w:rsid w:val="391A55D9"/>
    <w:rsid w:val="39A63F06"/>
    <w:rsid w:val="39F72D57"/>
    <w:rsid w:val="3AAF169B"/>
    <w:rsid w:val="3C4D0B76"/>
    <w:rsid w:val="3C7D1BFD"/>
    <w:rsid w:val="3C9B223A"/>
    <w:rsid w:val="3D0E666A"/>
    <w:rsid w:val="3D3E0EC6"/>
    <w:rsid w:val="3D5B0E9C"/>
    <w:rsid w:val="3E49138B"/>
    <w:rsid w:val="3E8F2A54"/>
    <w:rsid w:val="3EA248D1"/>
    <w:rsid w:val="3ED1439F"/>
    <w:rsid w:val="3F4A2C12"/>
    <w:rsid w:val="3F6926A0"/>
    <w:rsid w:val="3FC81562"/>
    <w:rsid w:val="408F09D1"/>
    <w:rsid w:val="420936C8"/>
    <w:rsid w:val="424A4A1A"/>
    <w:rsid w:val="42CA7F18"/>
    <w:rsid w:val="439E1EA3"/>
    <w:rsid w:val="43B924FE"/>
    <w:rsid w:val="453B7946"/>
    <w:rsid w:val="45EE03CB"/>
    <w:rsid w:val="486B589A"/>
    <w:rsid w:val="49C135B0"/>
    <w:rsid w:val="49DC7329"/>
    <w:rsid w:val="4A7130D0"/>
    <w:rsid w:val="4A73335D"/>
    <w:rsid w:val="4B60042A"/>
    <w:rsid w:val="4B752322"/>
    <w:rsid w:val="4BA4688A"/>
    <w:rsid w:val="4C1237D2"/>
    <w:rsid w:val="4C256E3D"/>
    <w:rsid w:val="4CAF0560"/>
    <w:rsid w:val="4CB52F0F"/>
    <w:rsid w:val="4CBD1EF7"/>
    <w:rsid w:val="4D09606D"/>
    <w:rsid w:val="4D2466E6"/>
    <w:rsid w:val="4D290192"/>
    <w:rsid w:val="4DF72A2C"/>
    <w:rsid w:val="4E2D59AB"/>
    <w:rsid w:val="4E4F58F2"/>
    <w:rsid w:val="4E5B2861"/>
    <w:rsid w:val="4E8B6081"/>
    <w:rsid w:val="4EA52293"/>
    <w:rsid w:val="4EEF5A7F"/>
    <w:rsid w:val="4EF80F18"/>
    <w:rsid w:val="4F693F47"/>
    <w:rsid w:val="4FA548B6"/>
    <w:rsid w:val="50117FF8"/>
    <w:rsid w:val="50880912"/>
    <w:rsid w:val="50977B02"/>
    <w:rsid w:val="50FF125E"/>
    <w:rsid w:val="52C769CC"/>
    <w:rsid w:val="532F1F9A"/>
    <w:rsid w:val="53C30443"/>
    <w:rsid w:val="53DC37C8"/>
    <w:rsid w:val="543C40A1"/>
    <w:rsid w:val="545115F8"/>
    <w:rsid w:val="54EF7EF7"/>
    <w:rsid w:val="55035212"/>
    <w:rsid w:val="55143CF4"/>
    <w:rsid w:val="569E49F4"/>
    <w:rsid w:val="57386032"/>
    <w:rsid w:val="574C6FE7"/>
    <w:rsid w:val="576655A8"/>
    <w:rsid w:val="596C255D"/>
    <w:rsid w:val="5AAD73BA"/>
    <w:rsid w:val="5B280664"/>
    <w:rsid w:val="5B44783D"/>
    <w:rsid w:val="5C8A5B0D"/>
    <w:rsid w:val="5CCE4D50"/>
    <w:rsid w:val="5CD52B3D"/>
    <w:rsid w:val="5D0E417E"/>
    <w:rsid w:val="5DE22B37"/>
    <w:rsid w:val="5F8B7C8C"/>
    <w:rsid w:val="602B2766"/>
    <w:rsid w:val="60C968C1"/>
    <w:rsid w:val="6116004E"/>
    <w:rsid w:val="612C3EC4"/>
    <w:rsid w:val="61D72A9C"/>
    <w:rsid w:val="62163194"/>
    <w:rsid w:val="624D28CE"/>
    <w:rsid w:val="62F056E8"/>
    <w:rsid w:val="62F41978"/>
    <w:rsid w:val="6405496F"/>
    <w:rsid w:val="64AE7019"/>
    <w:rsid w:val="64EB1AF2"/>
    <w:rsid w:val="676B32E9"/>
    <w:rsid w:val="68AF7B35"/>
    <w:rsid w:val="68BF2A39"/>
    <w:rsid w:val="68DC2886"/>
    <w:rsid w:val="68E13C79"/>
    <w:rsid w:val="68E674D7"/>
    <w:rsid w:val="696C51B3"/>
    <w:rsid w:val="6A901AC5"/>
    <w:rsid w:val="6E531B3F"/>
    <w:rsid w:val="6E826367"/>
    <w:rsid w:val="6F305E87"/>
    <w:rsid w:val="6F425258"/>
    <w:rsid w:val="6F95388D"/>
    <w:rsid w:val="706E412F"/>
    <w:rsid w:val="70FC377D"/>
    <w:rsid w:val="710F4869"/>
    <w:rsid w:val="712B170E"/>
    <w:rsid w:val="71400034"/>
    <w:rsid w:val="71440B13"/>
    <w:rsid w:val="715579C2"/>
    <w:rsid w:val="72700DEF"/>
    <w:rsid w:val="72CF3B67"/>
    <w:rsid w:val="73A0511E"/>
    <w:rsid w:val="73BB5C5E"/>
    <w:rsid w:val="74244629"/>
    <w:rsid w:val="74B53EAF"/>
    <w:rsid w:val="75953F2F"/>
    <w:rsid w:val="778D082A"/>
    <w:rsid w:val="779A5C30"/>
    <w:rsid w:val="78F53FCE"/>
    <w:rsid w:val="79EB1EF9"/>
    <w:rsid w:val="7BDF756F"/>
    <w:rsid w:val="7BE517B5"/>
    <w:rsid w:val="7C0B3444"/>
    <w:rsid w:val="7C3C1675"/>
    <w:rsid w:val="7C3D2318"/>
    <w:rsid w:val="7CAE51C9"/>
    <w:rsid w:val="7D324316"/>
    <w:rsid w:val="7D7460C0"/>
    <w:rsid w:val="7DD500DB"/>
    <w:rsid w:val="7E7C2A44"/>
    <w:rsid w:val="7F0920AA"/>
    <w:rsid w:val="7F950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styleId="7">
    <w:name w:val="List Paragraph"/>
    <w:basedOn w:val="1"/>
    <w:unhideWhenUsed/>
    <w:qFormat/>
    <w:uiPriority w:val="99"/>
    <w:pPr>
      <w:ind w:firstLine="420" w:firstLineChars="200"/>
    </w:pPr>
  </w:style>
  <w:style w:type="character" w:customStyle="1" w:styleId="8">
    <w:name w:val="font11"/>
    <w:basedOn w:val="5"/>
    <w:qFormat/>
    <w:uiPriority w:val="0"/>
    <w:rPr>
      <w:rFonts w:hint="eastAsia" w:ascii="宋体" w:hAnsi="宋体" w:eastAsia="宋体" w:cs="宋体"/>
      <w:color w:val="000000"/>
      <w:sz w:val="22"/>
      <w:szCs w:val="22"/>
      <w:u w:val="none"/>
    </w:rPr>
  </w:style>
  <w:style w:type="character" w:customStyle="1" w:styleId="9">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1288</Words>
  <Characters>7344</Characters>
  <Lines>61</Lines>
  <Paragraphs>17</Paragraphs>
  <TotalTime>0</TotalTime>
  <ScaleCrop>false</ScaleCrop>
  <LinksUpToDate>false</LinksUpToDate>
  <CharactersWithSpaces>8615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Administrator</cp:lastModifiedBy>
  <cp:lastPrinted>2021-07-16T03:51:00Z</cp:lastPrinted>
  <dcterms:modified xsi:type="dcterms:W3CDTF">2021-08-01T07:19:17Z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765517AC87644FE5AF882BB6F2227201</vt:lpwstr>
  </property>
</Properties>
</file>