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bookmarkStart w:id="0" w:name="_GoBack"/>
      <w:bookmarkEnd w:id="0"/>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柳东新区第二实验中学</w:t>
      </w:r>
      <w:r>
        <w:rPr>
          <w:rFonts w:hint="eastAsia" w:ascii="黑体" w:hAnsi="黑体" w:eastAsia="黑体"/>
          <w:bCs/>
          <w:color w:val="000000"/>
          <w:sz w:val="52"/>
          <w:szCs w:val="52"/>
          <w:u w:val="none"/>
        </w:rPr>
        <w:t xml:space="preserve"> </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2020</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highlight w:val="none"/>
          <w:lang w:eastAsia="zh-CN"/>
        </w:rPr>
        <w:t>：</w:t>
      </w:r>
      <w:r>
        <w:rPr>
          <w:rFonts w:hint="eastAsia" w:ascii="仿宋_GB2312" w:hAnsi="黑体" w:eastAsia="仿宋_GB2312"/>
          <w:b/>
          <w:bCs/>
          <w:color w:val="000000"/>
          <w:sz w:val="32"/>
          <w:szCs w:val="32"/>
          <w:u w:val="none"/>
          <w:lang w:eastAsia="zh-CN"/>
        </w:rPr>
        <w:t>柳州市柳东新区第二实验中学</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柳州市柳东新区第二实验中学</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国有资本经营预算财政拨款支出决算情况</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柳州市柳东新区第二实验中学</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2020</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十</w:t>
      </w:r>
      <w:r>
        <w:rPr>
          <w:rFonts w:hint="eastAsia" w:ascii="仿宋_GB2312" w:eastAsia="仿宋_GB2312" w:cs="仿宋_GB2312"/>
          <w:bCs/>
          <w:kern w:val="0"/>
          <w:sz w:val="32"/>
          <w:szCs w:val="32"/>
          <w:lang w:eastAsia="zh-CN"/>
        </w:rPr>
        <w:t>、</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柳州市柳东新区第二实验中学</w:t>
      </w:r>
      <w:r>
        <w:rPr>
          <w:rFonts w:hint="eastAsia" w:ascii="仿宋_GB2312" w:eastAsia="仿宋_GB2312"/>
          <w:b/>
          <w:sz w:val="32"/>
          <w:szCs w:val="32"/>
        </w:rPr>
        <w:t>概况</w:t>
      </w:r>
    </w:p>
    <w:p>
      <w:pPr>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sz w:val="32"/>
          <w:szCs w:val="32"/>
        </w:rPr>
        <w:t>一、主要职能</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柳州市柳东新区第二实验中学是一所全日制公办学校，属于全额拨款事业单位，其主职能为：</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1、实施中学义务教育，宣传贯彻执行党和国家的教育方针、政策、法律法规等，坚持依法治教、依法治学。</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2、组织开展本校的教学及教研工作。指导、管理、检查、评价本校的教育教学工作，按照国家课程标准，开齐课程，开足课时，认真实施中学的教育教学管理，全面推进素质教育，提高教育教学质量。</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3、按照干部和教师的职级、编制和管理权限，制定切实可行的学校工作规章制度，以提高教育教学质量为目的，负责本校教师人事管理、继续教育、考核考评等工作。</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4、全力保障校园安全稳定工作，为师生提供优美和谐的学习和工作环境。维护教职工利益，保障教职工合法权益。</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5、建立健全学生学籍管理制度，按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教育部</w:t>
      </w:r>
      <w:r>
        <w:rPr>
          <w:rFonts w:hint="eastAsia" w:ascii="仿宋_GB2312" w:hAnsi="仿宋_GB2312" w:eastAsia="仿宋_GB2312" w:cs="仿宋_GB2312"/>
          <w:color w:val="000000" w:themeColor="text1"/>
          <w:kern w:val="0"/>
          <w:sz w:val="32"/>
          <w:szCs w:val="32"/>
          <w14:textFill>
            <w14:solidFill>
              <w14:schemeClr w14:val="tx1"/>
            </w14:solidFill>
          </w14:textFill>
        </w:rPr>
        <w:t>颁布的规定管理学生学籍，建立学生档案。</w:t>
      </w:r>
    </w:p>
    <w:p>
      <w:pPr>
        <w:spacing w:line="540" w:lineRule="exact"/>
        <w:ind w:firstLine="646"/>
        <w:rPr>
          <w:rFonts w:hint="eastAsia" w:ascii="仿宋_GB2312" w:eastAsia="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6、继续抓好教育系统廉政建设。</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ind w:firstLine="646"/>
        <w:rPr>
          <w:rFonts w:ascii="Helvetica" w:hAnsi="Helvetica" w:cs="Helvetica"/>
          <w:color w:val="333333"/>
          <w:kern w:val="0"/>
          <w:szCs w:val="21"/>
        </w:rPr>
      </w:pPr>
      <w:r>
        <w:rPr>
          <w:rFonts w:hint="eastAsia" w:ascii="仿宋_GB2312" w:hAnsi="Helvetica" w:eastAsia="仿宋_GB2312" w:cs="Helvetica"/>
          <w:color w:val="333333"/>
          <w:kern w:val="0"/>
          <w:sz w:val="32"/>
          <w:szCs w:val="32"/>
          <w:lang w:val="en-US" w:eastAsia="zh-CN"/>
        </w:rPr>
        <w:t>柳州市</w:t>
      </w:r>
      <w:r>
        <w:rPr>
          <w:rFonts w:hint="eastAsia" w:ascii="仿宋_GB2312" w:hAnsi="Helvetica" w:eastAsia="仿宋_GB2312" w:cs="Helvetica"/>
          <w:color w:val="333333"/>
          <w:kern w:val="0"/>
          <w:sz w:val="32"/>
          <w:szCs w:val="32"/>
        </w:rPr>
        <w:t>柳东新区第二实验中学为2020年新成立学校，机构设置了：校长室、行政办、教科处、政教处、教务处、总务处、团委。现有编制人员15人，在职教师15人。</w:t>
      </w:r>
    </w:p>
    <w:p>
      <w:pPr>
        <w:ind w:firstLine="645"/>
        <w:rPr>
          <w:rFonts w:hint="eastAsia" w:ascii="仿宋_GB2312" w:eastAsia="仿宋_GB2312"/>
          <w:sz w:val="32"/>
          <w:szCs w:val="32"/>
        </w:rPr>
      </w:pPr>
    </w:p>
    <w:p>
      <w:pPr>
        <w:jc w:val="center"/>
        <w:rPr>
          <w:rFonts w:hint="eastAsia"/>
        </w:rPr>
      </w:pP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柳州市柳东新区第二实验中学</w:t>
      </w:r>
      <w:r>
        <w:rPr>
          <w:rFonts w:hint="eastAsia" w:ascii="仿宋_GB2312" w:eastAsia="仿宋_GB2312"/>
          <w:b/>
          <w:sz w:val="32"/>
          <w:szCs w:val="32"/>
        </w:rPr>
        <w:t xml:space="preserve"> </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50.8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42.35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3.76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七、卫生健康支出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八、住房保障支出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2.69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50.8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50.8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50.8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50.8</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134"/>
        <w:gridCol w:w="2226"/>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事业收入</w:t>
            </w:r>
          </w:p>
          <w:p>
            <w:pPr>
              <w:widowControl/>
              <w:jc w:val="left"/>
              <w:rPr>
                <w:rFonts w:hint="eastAsia" w:ascii="宋体" w:hAnsi="宋体" w:eastAsia="宋体" w:cs="Arial"/>
                <w:color w:val="000000"/>
                <w:kern w:val="0"/>
                <w:sz w:val="22"/>
                <w:szCs w:val="22"/>
                <w:lang w:eastAsia="zh-CN"/>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22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50.80</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50.80</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w:t>
            </w:r>
          </w:p>
        </w:tc>
        <w:tc>
          <w:tcPr>
            <w:tcW w:w="2226"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教育支出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w:t>
            </w:r>
          </w:p>
        </w:tc>
        <w:tc>
          <w:tcPr>
            <w:tcW w:w="2226"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普通教育</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2050203</w:t>
            </w:r>
          </w:p>
        </w:tc>
        <w:tc>
          <w:tcPr>
            <w:tcW w:w="2226"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初中教育</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w:t>
            </w:r>
          </w:p>
        </w:tc>
        <w:tc>
          <w:tcPr>
            <w:tcW w:w="2226"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社会保障和就业支出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w:t>
            </w:r>
          </w:p>
        </w:tc>
        <w:tc>
          <w:tcPr>
            <w:tcW w:w="2226" w:type="dxa"/>
            <w:tcBorders>
              <w:top w:val="nil"/>
              <w:left w:val="nil"/>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rPr>
                <w:rFonts w:hint="eastAsia"/>
              </w:rPr>
              <w:t>行政事业单位</w:t>
            </w:r>
            <w:r>
              <w:rPr>
                <w:rFonts w:hint="eastAsia"/>
                <w:lang w:val="en-US" w:eastAsia="zh-CN"/>
              </w:rPr>
              <w:t>养老支出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2080505</w:t>
            </w:r>
          </w:p>
        </w:tc>
        <w:tc>
          <w:tcPr>
            <w:tcW w:w="2226"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机关事业单位基本养老保险缴费支出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3.58</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3.58</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2226"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w:t>
            </w:r>
            <w:r>
              <w:rPr>
                <w:rFonts w:hint="eastAsia"/>
                <w:lang w:val="en-US" w:eastAsia="zh-CN"/>
              </w:rPr>
              <w:t>职业年金</w:t>
            </w:r>
            <w:r>
              <w:rPr>
                <w:rFonts w:hint="eastAsia"/>
              </w:rPr>
              <w:t>缴费支出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0.18</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0.18</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210</w:t>
            </w:r>
          </w:p>
        </w:tc>
        <w:tc>
          <w:tcPr>
            <w:tcW w:w="2226" w:type="dxa"/>
            <w:tcBorders>
              <w:top w:val="nil"/>
              <w:left w:val="nil"/>
              <w:bottom w:val="single" w:color="auto" w:sz="4" w:space="0"/>
              <w:right w:val="single" w:color="auto" w:sz="4" w:space="0"/>
            </w:tcBorders>
            <w:vAlign w:val="top"/>
          </w:tcPr>
          <w:p>
            <w:pPr>
              <w:rPr>
                <w:rFonts w:hint="eastAsia"/>
              </w:rPr>
            </w:pPr>
            <w:r>
              <w:rPr>
                <w:rFonts w:hint="eastAsia"/>
              </w:rPr>
              <w:t>卫生健康支出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21011</w:t>
            </w:r>
          </w:p>
        </w:tc>
        <w:tc>
          <w:tcPr>
            <w:tcW w:w="2226" w:type="dxa"/>
            <w:tcBorders>
              <w:top w:val="nil"/>
              <w:left w:val="nil"/>
              <w:bottom w:val="single" w:color="auto" w:sz="4" w:space="0"/>
              <w:right w:val="single" w:color="auto" w:sz="4" w:space="0"/>
            </w:tcBorders>
            <w:vAlign w:val="top"/>
          </w:tcPr>
          <w:p>
            <w:pPr>
              <w:rPr>
                <w:rFonts w:hint="eastAsia"/>
              </w:rPr>
            </w:pPr>
            <w:r>
              <w:rPr>
                <w:rFonts w:hint="eastAsia"/>
              </w:rPr>
              <w:t>行政事业单位医疗</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2101102</w:t>
            </w:r>
          </w:p>
        </w:tc>
        <w:tc>
          <w:tcPr>
            <w:tcW w:w="2226"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lang w:val="en-US" w:eastAsia="zh-CN"/>
              </w:rPr>
              <w:t xml:space="preserve">  </w:t>
            </w:r>
            <w:r>
              <w:rPr>
                <w:rFonts w:hint="eastAsia"/>
              </w:rPr>
              <w:t>事业单位医疗</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221</w:t>
            </w:r>
          </w:p>
        </w:tc>
        <w:tc>
          <w:tcPr>
            <w:tcW w:w="2226"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lang w:val="en-US" w:eastAsia="zh-CN"/>
              </w:rPr>
              <w:t>住房保障支出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22102</w:t>
            </w:r>
          </w:p>
        </w:tc>
        <w:tc>
          <w:tcPr>
            <w:tcW w:w="2226"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lang w:val="en-US" w:eastAsia="zh-CN"/>
              </w:rPr>
              <w:t>住房改革支出</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2.69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34" w:type="dxa"/>
            <w:tcBorders>
              <w:top w:val="nil"/>
              <w:left w:val="single" w:color="auto" w:sz="4" w:space="0"/>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t>2</w:t>
            </w:r>
            <w:r>
              <w:rPr>
                <w:rFonts w:hint="eastAsia"/>
                <w:lang w:val="en-US" w:eastAsia="zh-CN"/>
              </w:rPr>
              <w:t>210201</w:t>
            </w:r>
          </w:p>
        </w:tc>
        <w:tc>
          <w:tcPr>
            <w:tcW w:w="2226" w:type="dxa"/>
            <w:tcBorders>
              <w:top w:val="nil"/>
              <w:left w:val="nil"/>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住房公积金</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2.69</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2.69</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p>
    <w:p>
      <w:pPr>
        <w:rPr>
          <w:rFonts w:hint="eastAsia"/>
        </w:rPr>
      </w:pPr>
      <w:r>
        <w:rPr>
          <w:rFonts w:hint="eastAsia"/>
          <w:lang w:eastAsia="zh-CN"/>
        </w:rPr>
        <w:t>注：本表反映部门本年度取得的各项收入情况。</w:t>
      </w: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079"/>
        <w:gridCol w:w="101"/>
        <w:gridCol w:w="2419"/>
        <w:gridCol w:w="1378"/>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41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99" w:type="dxa"/>
            <w:gridSpan w:val="3"/>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37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99"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50.80</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50.80</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教育支出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普通教育</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2050203</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初中教育</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社会保障和就业支出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行政事业单位</w:t>
            </w:r>
            <w:r>
              <w:rPr>
                <w:rFonts w:hint="eastAsia"/>
                <w:lang w:val="en-US" w:eastAsia="zh-CN"/>
              </w:rPr>
              <w:t>养老支出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2080505</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机关事业单位基本养老保险缴费支出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3.58</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3.58</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w:t>
            </w:r>
            <w:r>
              <w:rPr>
                <w:rFonts w:hint="eastAsia"/>
                <w:lang w:val="en-US" w:eastAsia="zh-CN"/>
              </w:rPr>
              <w:t>职业年金</w:t>
            </w:r>
            <w:r>
              <w:rPr>
                <w:rFonts w:hint="eastAsia"/>
              </w:rPr>
              <w:t>缴费支出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0.18</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0.18</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lang w:val="en-US" w:eastAsia="zh-CN"/>
              </w:rPr>
              <w:t>210</w:t>
            </w:r>
          </w:p>
        </w:tc>
        <w:tc>
          <w:tcPr>
            <w:tcW w:w="2520"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卫生健康支出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2.00</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2.00</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21011</w:t>
            </w:r>
          </w:p>
        </w:tc>
        <w:tc>
          <w:tcPr>
            <w:tcW w:w="2520" w:type="dxa"/>
            <w:gridSpan w:val="2"/>
            <w:tcBorders>
              <w:top w:val="nil"/>
              <w:left w:val="nil"/>
              <w:bottom w:val="single" w:color="auto" w:sz="4" w:space="0"/>
              <w:right w:val="single" w:color="auto" w:sz="4" w:space="0"/>
            </w:tcBorders>
            <w:vAlign w:val="top"/>
          </w:tcPr>
          <w:p>
            <w:pPr>
              <w:rPr>
                <w:rFonts w:hint="eastAsia"/>
              </w:rPr>
            </w:pPr>
            <w:r>
              <w:rPr>
                <w:rFonts w:hint="eastAsia"/>
              </w:rPr>
              <w:t>行政事业单位医疗</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2101102</w:t>
            </w:r>
          </w:p>
        </w:tc>
        <w:tc>
          <w:tcPr>
            <w:tcW w:w="2520" w:type="dxa"/>
            <w:gridSpan w:val="2"/>
            <w:tcBorders>
              <w:top w:val="nil"/>
              <w:left w:val="nil"/>
              <w:bottom w:val="single" w:color="auto" w:sz="4" w:space="0"/>
              <w:right w:val="single" w:color="auto" w:sz="4" w:space="0"/>
            </w:tcBorders>
            <w:vAlign w:val="top"/>
          </w:tcPr>
          <w:p>
            <w:pPr>
              <w:rPr>
                <w:rFonts w:hint="eastAsia"/>
              </w:rPr>
            </w:pPr>
            <w:r>
              <w:rPr>
                <w:rFonts w:hint="eastAsia"/>
                <w:lang w:val="en-US" w:eastAsia="zh-CN"/>
              </w:rPr>
              <w:t xml:space="preserve">  </w:t>
            </w:r>
            <w:r>
              <w:rPr>
                <w:rFonts w:hint="eastAsia"/>
              </w:rPr>
              <w:t>事业单位医疗</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221</w:t>
            </w:r>
          </w:p>
        </w:tc>
        <w:tc>
          <w:tcPr>
            <w:tcW w:w="2520" w:type="dxa"/>
            <w:gridSpan w:val="2"/>
            <w:tcBorders>
              <w:top w:val="nil"/>
              <w:left w:val="nil"/>
              <w:bottom w:val="single" w:color="auto" w:sz="4" w:space="0"/>
              <w:right w:val="single" w:color="auto" w:sz="4" w:space="0"/>
            </w:tcBorders>
            <w:vAlign w:val="top"/>
          </w:tcPr>
          <w:p>
            <w:pPr>
              <w:rPr>
                <w:rFonts w:hint="eastAsia"/>
              </w:rPr>
            </w:pPr>
            <w:r>
              <w:rPr>
                <w:rFonts w:hint="eastAsia"/>
                <w:lang w:val="en-US" w:eastAsia="zh-CN"/>
              </w:rPr>
              <w:t>住房保障支出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22102</w:t>
            </w:r>
          </w:p>
        </w:tc>
        <w:tc>
          <w:tcPr>
            <w:tcW w:w="2520" w:type="dxa"/>
            <w:gridSpan w:val="2"/>
            <w:tcBorders>
              <w:top w:val="nil"/>
              <w:left w:val="nil"/>
              <w:bottom w:val="single" w:color="auto" w:sz="4" w:space="0"/>
              <w:right w:val="single" w:color="auto" w:sz="4" w:space="0"/>
            </w:tcBorders>
            <w:vAlign w:val="top"/>
          </w:tcPr>
          <w:p>
            <w:pPr>
              <w:rPr>
                <w:rFonts w:hint="eastAsia"/>
              </w:rPr>
            </w:pPr>
            <w:r>
              <w:rPr>
                <w:rFonts w:hint="eastAsia"/>
                <w:lang w:val="en-US" w:eastAsia="zh-CN"/>
              </w:rPr>
              <w:t>住房改革支出</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79" w:type="dxa"/>
            <w:tcBorders>
              <w:top w:val="nil"/>
              <w:left w:val="single" w:color="auto" w:sz="4" w:space="0"/>
              <w:bottom w:val="single" w:color="auto" w:sz="4" w:space="0"/>
              <w:right w:val="single" w:color="auto" w:sz="4" w:space="0"/>
            </w:tcBorders>
            <w:vAlign w:val="top"/>
          </w:tcPr>
          <w:p>
            <w:pPr>
              <w:rPr>
                <w:rFonts w:hint="eastAsia"/>
                <w:lang w:val="en-US" w:eastAsia="zh-CN"/>
              </w:rPr>
            </w:pPr>
            <w:r>
              <w:t>2</w:t>
            </w:r>
            <w:r>
              <w:rPr>
                <w:rFonts w:hint="eastAsia"/>
                <w:lang w:val="en-US" w:eastAsia="zh-CN"/>
              </w:rPr>
              <w:t>210201</w:t>
            </w:r>
          </w:p>
        </w:tc>
        <w:tc>
          <w:tcPr>
            <w:tcW w:w="2520" w:type="dxa"/>
            <w:gridSpan w:val="2"/>
            <w:tcBorders>
              <w:top w:val="nil"/>
              <w:left w:val="nil"/>
              <w:bottom w:val="single" w:color="auto" w:sz="4" w:space="0"/>
              <w:right w:val="single" w:color="auto" w:sz="4" w:space="0"/>
            </w:tcBorders>
            <w:vAlign w:val="top"/>
          </w:tcPr>
          <w:p>
            <w:pPr>
              <w:rPr>
                <w:rFonts w:hint="eastAsia"/>
              </w:rPr>
            </w:pPr>
            <w:r>
              <w:rPr>
                <w:rFonts w:hint="eastAsia" w:ascii="宋体" w:hAnsi="宋体" w:cs="Arial"/>
                <w:color w:val="000000"/>
                <w:kern w:val="0"/>
                <w:sz w:val="22"/>
                <w:szCs w:val="22"/>
                <w:lang w:val="en-US" w:eastAsia="zh-CN"/>
              </w:rPr>
              <w:t xml:space="preserve">  住房公积金</w:t>
            </w:r>
          </w:p>
        </w:tc>
        <w:tc>
          <w:tcPr>
            <w:tcW w:w="137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2.69</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2.69</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center"/>
        <w:rPr>
          <w:rFonts w:hint="eastAsia"/>
        </w:rPr>
      </w:pPr>
      <w:r>
        <w:rPr>
          <w:rFonts w:hint="eastAsia"/>
          <w:sz w:val="22"/>
          <w:szCs w:val="22"/>
          <w:lang w:val="en-US" w:eastAsia="zh-CN"/>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22"/>
        <w:gridCol w:w="588"/>
        <w:gridCol w:w="1170"/>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2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8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8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7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50.80</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42.35</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42.35</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3.76</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3.76</w:t>
            </w:r>
          </w:p>
        </w:tc>
        <w:tc>
          <w:tcPr>
            <w:tcW w:w="1316"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val="en-US" w:eastAsia="zh-CN"/>
              </w:rPr>
              <w:t>七、卫生健康支出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2.00</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val="en-US" w:eastAsia="zh-CN"/>
              </w:rPr>
              <w:t>八、住房保障支出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2.69</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7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50.80</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50.8</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50.80</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50.8</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1"/>
        <w:gridCol w:w="2999"/>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50.80</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50.80</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2400" w:firstLineChars="12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教育支出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20502</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普通教育</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2050203</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 xml:space="preserve">  初中教育</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42.35</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208</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社会保障和就业支出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20805</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行政事业单位</w:t>
            </w:r>
            <w:r>
              <w:rPr>
                <w:rFonts w:hint="eastAsia"/>
                <w:lang w:val="en-US" w:eastAsia="zh-CN"/>
              </w:rPr>
              <w:t>养老支出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3.76</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2080505</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 xml:space="preserve">  机关事业单位基本养老保险缴费支出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3.58</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3.58</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 xml:space="preserve">  机关事业单位</w:t>
            </w:r>
            <w:r>
              <w:rPr>
                <w:rFonts w:hint="eastAsia"/>
                <w:lang w:val="en-US" w:eastAsia="zh-CN"/>
              </w:rPr>
              <w:t>职业年金</w:t>
            </w:r>
            <w:r>
              <w:rPr>
                <w:rFonts w:hint="eastAsia"/>
              </w:rPr>
              <w:t>缴费支出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0.18</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0.18</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90"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210</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卫生健康支出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2.00</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2.00</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21011</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行政事业单位医疗</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2.00</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2.00</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lang w:val="en-US" w:eastAsia="zh-CN"/>
              </w:rPr>
              <w:t>2101102</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lang w:val="en-US" w:eastAsia="zh-CN"/>
              </w:rPr>
              <w:t xml:space="preserve">  </w:t>
            </w:r>
            <w:r>
              <w:rPr>
                <w:rFonts w:hint="eastAsia"/>
              </w:rPr>
              <w:t>事业单位医疗</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2.00</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2.00</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lang w:val="en-US" w:eastAsia="zh-CN"/>
              </w:rPr>
              <w:t>221</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lang w:val="en-US" w:eastAsia="zh-CN"/>
              </w:rPr>
              <w:t>住房保障支出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2.69</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2.69</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4" w:type="dxa"/>
            <w:gridSpan w:val="2"/>
            <w:tcBorders>
              <w:top w:val="nil"/>
              <w:left w:val="single" w:color="auto" w:sz="4" w:space="0"/>
              <w:bottom w:val="single" w:color="auto" w:sz="4" w:space="0"/>
              <w:right w:val="single" w:color="auto" w:sz="4" w:space="0"/>
            </w:tcBorders>
            <w:vAlign w:val="top"/>
          </w:tcPr>
          <w:p>
            <w:pPr>
              <w:rPr>
                <w:rFonts w:ascii="Arial" w:hAnsi="Arial" w:cs="Arial"/>
                <w:color w:val="000000"/>
                <w:kern w:val="0"/>
                <w:sz w:val="20"/>
                <w:szCs w:val="20"/>
              </w:rPr>
            </w:pPr>
            <w:r>
              <w:rPr>
                <w:rFonts w:hint="eastAsia"/>
                <w:lang w:val="en-US" w:eastAsia="zh-CN"/>
              </w:rPr>
              <w:t>22102</w:t>
            </w:r>
          </w:p>
        </w:tc>
        <w:tc>
          <w:tcPr>
            <w:tcW w:w="2999"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lang w:val="en-US" w:eastAsia="zh-CN"/>
              </w:rPr>
              <w:t>住房改革支出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2.69</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2.69</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ind w:firstLine="720" w:firstLineChars="2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pPr w:leftFromText="180" w:rightFromText="180" w:vertAnchor="text" w:horzAnchor="page" w:tblpX="1567" w:tblpY="347"/>
        <w:tblOverlap w:val="never"/>
        <w:tblW w:w="9151" w:type="dxa"/>
        <w:tblInd w:w="0" w:type="dxa"/>
        <w:tblLayout w:type="fixed"/>
        <w:tblCellMar>
          <w:top w:w="0" w:type="dxa"/>
          <w:left w:w="108" w:type="dxa"/>
          <w:bottom w:w="0" w:type="dxa"/>
          <w:right w:w="108" w:type="dxa"/>
        </w:tblCellMar>
      </w:tblPr>
      <w:tblGrid>
        <w:gridCol w:w="916"/>
        <w:gridCol w:w="3240"/>
        <w:gridCol w:w="831"/>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83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35.34</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15.46</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17.37</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5.54</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30106</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伙食补助费</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1.16</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30107</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绩效工资</w:t>
            </w:r>
          </w:p>
        </w:tc>
        <w:tc>
          <w:tcPr>
            <w:tcW w:w="83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30108</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11.94</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30109</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职业年金缴费</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0.18</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30110</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职工基本医疗保险缴费</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公务员医疗补助缴费</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其他社会保障缴费</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30299</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其他商品和服务支出</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0.54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住房公积金</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医疗费</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其他工资福利支出</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对个人和家庭的补助</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资本性支出</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35.34</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15.46</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2020年度预算数为“三公”经费年初预算数，决算数是包括当年一般公共预算财政拨款和以前年度结转资金安排的实际支出。</w:t>
      </w:r>
    </w:p>
    <w:p>
      <w:pPr>
        <w:rPr>
          <w:rFonts w:hint="eastAsia"/>
          <w:lang w:val="en-US" w:eastAsia="zh-CN"/>
        </w:rPr>
      </w:pPr>
    </w:p>
    <w:p>
      <w:pPr>
        <w:ind w:firstLine="640" w:firstLineChars="200"/>
        <w:rPr>
          <w:rFonts w:hint="eastAsia" w:ascii="仿宋_GB2312" w:hAnsi="Helvetica" w:eastAsia="仿宋_GB2312" w:cs="Helvetica"/>
          <w:color w:val="333333"/>
          <w:kern w:val="0"/>
          <w:sz w:val="32"/>
          <w:szCs w:val="32"/>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Helvetica" w:eastAsia="仿宋_GB2312" w:cs="Helvetica"/>
          <w:color w:val="333333"/>
          <w:kern w:val="0"/>
          <w:sz w:val="32"/>
          <w:szCs w:val="32"/>
          <w:lang w:val="en-US" w:eastAsia="zh-CN"/>
        </w:rPr>
        <w:t>柳州市柳东新区第二实验中学没有“三公”经费收入，也没有“三公”经费安排的支出，故本表无数据。</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ind w:firstLine="640" w:firstLineChars="200"/>
        <w:rPr>
          <w:rFonts w:hint="eastAsia" w:ascii="仿宋_GB2312" w:hAnsi="Helvetica" w:eastAsia="仿宋_GB2312" w:cs="Helvetica"/>
          <w:color w:val="333333"/>
          <w:kern w:val="0"/>
          <w:sz w:val="32"/>
          <w:szCs w:val="32"/>
          <w:lang w:val="en-US" w:eastAsia="zh-CN"/>
        </w:rPr>
      </w:pPr>
      <w:r>
        <w:rPr>
          <w:rFonts w:hint="eastAsia" w:ascii="仿宋_GB2312" w:hAnsi="Helvetica" w:eastAsia="仿宋_GB2312" w:cs="Helvetica"/>
          <w:color w:val="333333"/>
          <w:kern w:val="0"/>
          <w:sz w:val="32"/>
          <w:szCs w:val="32"/>
          <w:lang w:val="en-US" w:eastAsia="zh-CN"/>
        </w:rPr>
        <w:t>柳州市柳东新区第二实验中学没有政府性基金预算财政拨款收入，也没有政府性基金预算财政拨款支出，故本表无数据。</w:t>
      </w:r>
    </w:p>
    <w:tbl>
      <w:tblPr>
        <w:tblStyle w:val="4"/>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7"/>
                <w:highlight w:val="none"/>
                <w:lang w:val="en-US" w:eastAsia="zh-CN" w:bidi="ar"/>
              </w:rPr>
              <w:t xml:space="preserve">   </w:t>
            </w:r>
            <w:r>
              <w:rPr>
                <w:rStyle w:val="8"/>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ind w:firstLine="640" w:firstLineChars="200"/>
        <w:rPr>
          <w:rFonts w:hint="eastAsia" w:ascii="仿宋_GB2312" w:hAnsi="Helvetica" w:eastAsia="仿宋_GB2312" w:cs="Helvetica"/>
          <w:color w:val="333333"/>
          <w:kern w:val="0"/>
          <w:sz w:val="32"/>
          <w:szCs w:val="32"/>
          <w:lang w:val="en-US" w:eastAsia="zh-CN"/>
        </w:rPr>
      </w:pPr>
      <w:r>
        <w:rPr>
          <w:rFonts w:hint="eastAsia" w:ascii="仿宋_GB2312" w:hAnsi="Helvetica" w:eastAsia="仿宋_GB2312" w:cs="Helvetica"/>
          <w:color w:val="333333"/>
          <w:kern w:val="0"/>
          <w:sz w:val="32"/>
          <w:szCs w:val="32"/>
          <w:lang w:val="en-US" w:eastAsia="zh-CN"/>
        </w:rPr>
        <w:t>柳州市柳东新区第二实验中学没有国有资本经营预算财政拨款支出，故本表无数据。</w:t>
      </w:r>
    </w:p>
    <w:p>
      <w:pPr>
        <w:ind w:firstLine="640" w:firstLineChars="200"/>
        <w:rPr>
          <w:rFonts w:hint="default" w:ascii="仿宋_GB2312" w:hAnsi="Helvetica" w:eastAsia="仿宋_GB2312" w:cs="Helvetica"/>
          <w:color w:val="333333"/>
          <w:kern w:val="0"/>
          <w:sz w:val="32"/>
          <w:szCs w:val="32"/>
          <w:lang w:val="en-US" w:eastAsia="zh-CN"/>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u w:val="none"/>
        </w:rPr>
        <w:t>：</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val="en-US" w:eastAsia="zh-CN"/>
        </w:rPr>
        <w:t>柳州市柳东新区第二实验中学</w:t>
      </w:r>
      <w:r>
        <w:rPr>
          <w:rFonts w:hint="eastAsia" w:ascii="仿宋_GB2312" w:hAnsi="黑体" w:eastAsia="仿宋_GB2312"/>
          <w:b/>
          <w:bCs/>
          <w:color w:val="000000"/>
          <w:sz w:val="32"/>
          <w:szCs w:val="32"/>
          <w:u w:val="none"/>
        </w:rPr>
        <w:t xml:space="preserve"> </w:t>
      </w:r>
      <w:r>
        <w:rPr>
          <w:rFonts w:hint="eastAsia" w:ascii="仿宋_GB2312" w:eastAsia="仿宋_GB2312"/>
          <w:b/>
          <w:sz w:val="32"/>
          <w:szCs w:val="32"/>
          <w:u w:val="none"/>
          <w:lang w:eastAsia="zh-CN"/>
        </w:rPr>
        <w:t>20</w:t>
      </w:r>
      <w:r>
        <w:rPr>
          <w:rFonts w:hint="eastAsia" w:ascii="仿宋_GB2312" w:eastAsia="仿宋_GB2312"/>
          <w:b/>
          <w:sz w:val="32"/>
          <w:szCs w:val="32"/>
          <w:lang w:eastAsia="zh-CN"/>
        </w:rPr>
        <w:t>20</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一、</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lang w:val="en-US" w:eastAsia="zh-CN"/>
        </w:rPr>
        <w:t>柳州市</w:t>
      </w:r>
      <w:r>
        <w:rPr>
          <w:rFonts w:hint="eastAsia" w:ascii="仿宋_GB2312" w:hAnsi="Helvetica" w:eastAsia="仿宋_GB2312" w:cs="Helvetica"/>
          <w:color w:val="333333"/>
          <w:kern w:val="0"/>
          <w:sz w:val="32"/>
          <w:szCs w:val="32"/>
        </w:rPr>
        <w:t>柳东新区第二实验中学为2020年新成立学校，</w:t>
      </w:r>
      <w:r>
        <w:rPr>
          <w:rFonts w:hint="eastAsia" w:ascii="仿宋_GB2312" w:eastAsia="仿宋_GB2312" w:cs="仿宋_GB2312"/>
          <w:bCs/>
          <w:kern w:val="0"/>
          <w:sz w:val="32"/>
          <w:szCs w:val="32"/>
          <w:lang w:val="en-US" w:eastAsia="zh-CN"/>
        </w:rPr>
        <w:t>无</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对比数据</w:t>
      </w:r>
      <w:r>
        <w:rPr>
          <w:rFonts w:hint="eastAsia" w:ascii="仿宋_GB2312" w:hAnsi="Helvetica" w:eastAsia="仿宋_GB2312" w:cs="Helvetica"/>
          <w:color w:val="333333"/>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100%</w:t>
      </w:r>
      <w:r>
        <w:rPr>
          <w:rFonts w:hint="eastAsia" w:ascii="仿宋_GB2312" w:eastAsia="仿宋_GB2312" w:cs="仿宋_GB2312"/>
          <w:b w:val="0"/>
          <w:bCs/>
          <w:kern w:val="0"/>
          <w:sz w:val="32"/>
          <w:szCs w:val="32"/>
        </w:rPr>
        <w:t> 。</w:t>
      </w:r>
      <w:r>
        <w:rPr>
          <w:rFonts w:hint="eastAsia" w:ascii="仿宋_GB2312" w:eastAsia="仿宋_GB2312" w:cs="仿宋_GB2312"/>
          <w:bCs/>
          <w:kern w:val="0"/>
          <w:sz w:val="32"/>
          <w:szCs w:val="32"/>
        </w:rPr>
        <w:t>政府基金预算财政拨款收入0万元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占比0%；上级补助收入0万元，占比0%；事业收入0万元，占比0%；事业单位经营收入0万元，占比0%；其他收入0万元，占比0%。</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万元，其中：基本支出</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100</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Cs/>
          <w:kern w:val="0"/>
          <w:sz w:val="32"/>
          <w:szCs w:val="32"/>
          <w:lang w:val="en-US" w:eastAsia="zh-CN"/>
        </w:rPr>
        <w:t>50.80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50.80</w:t>
      </w:r>
      <w:r>
        <w:rPr>
          <w:rFonts w:hint="eastAsia" w:ascii="仿宋_GB2312" w:eastAsia="仿宋_GB2312" w:cs="仿宋_GB2312"/>
          <w:bCs/>
          <w:kern w:val="0"/>
          <w:sz w:val="32"/>
          <w:szCs w:val="32"/>
        </w:rPr>
        <w:t>万元。</w:t>
      </w:r>
      <w:r>
        <w:rPr>
          <w:rFonts w:hint="eastAsia" w:ascii="仿宋_GB2312" w:eastAsia="仿宋_GB2312" w:cs="仿宋_GB2312"/>
          <w:b w:val="0"/>
          <w:bCs/>
          <w:kern w:val="0"/>
          <w:sz w:val="32"/>
          <w:szCs w:val="32"/>
          <w:lang w:val="en-US" w:eastAsia="zh-CN"/>
        </w:rPr>
        <w:t>柳州市</w:t>
      </w:r>
      <w:r>
        <w:rPr>
          <w:rFonts w:hint="eastAsia" w:ascii="仿宋_GB2312" w:hAnsi="Helvetica" w:eastAsia="仿宋_GB2312" w:cs="Helvetica"/>
          <w:color w:val="333333"/>
          <w:kern w:val="0"/>
          <w:sz w:val="32"/>
          <w:szCs w:val="32"/>
        </w:rPr>
        <w:t>柳东新区第二实验中学为2020年新成立学校，</w:t>
      </w:r>
      <w:r>
        <w:rPr>
          <w:rFonts w:hint="eastAsia" w:ascii="仿宋_GB2312" w:eastAsia="仿宋_GB2312" w:cs="仿宋_GB2312"/>
          <w:bCs/>
          <w:kern w:val="0"/>
          <w:sz w:val="32"/>
          <w:szCs w:val="32"/>
          <w:lang w:val="en-US" w:eastAsia="zh-CN"/>
        </w:rPr>
        <w:t>无</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对比数据</w:t>
      </w:r>
      <w:r>
        <w:rPr>
          <w:rFonts w:hint="eastAsia" w:ascii="仿宋_GB2312" w:hAnsi="Helvetica" w:eastAsia="仿宋_GB2312" w:cs="Helvetica"/>
          <w:color w:val="333333"/>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Cs/>
          <w:kern w:val="0"/>
          <w:sz w:val="32"/>
          <w:szCs w:val="32"/>
        </w:rPr>
        <w:t>部门</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50.80</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lang w:val="en-US" w:eastAsia="zh-CN"/>
        </w:rPr>
        <w:t>柳州市</w:t>
      </w:r>
      <w:r>
        <w:rPr>
          <w:rFonts w:hint="eastAsia" w:ascii="仿宋_GB2312" w:hAnsi="Helvetica" w:eastAsia="仿宋_GB2312" w:cs="Helvetica"/>
          <w:color w:val="333333"/>
          <w:kern w:val="0"/>
          <w:sz w:val="32"/>
          <w:szCs w:val="32"/>
        </w:rPr>
        <w:t>柳东新区第二实验中学为2020年新成立学校，</w:t>
      </w:r>
      <w:r>
        <w:rPr>
          <w:rFonts w:hint="eastAsia" w:ascii="仿宋_GB2312" w:eastAsia="仿宋_GB2312" w:cs="仿宋_GB2312"/>
          <w:bCs/>
          <w:kern w:val="0"/>
          <w:sz w:val="32"/>
          <w:szCs w:val="32"/>
          <w:lang w:val="en-US" w:eastAsia="zh-CN"/>
        </w:rPr>
        <w:t>无</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对比数据</w:t>
      </w:r>
      <w:r>
        <w:rPr>
          <w:rFonts w:hint="eastAsia" w:ascii="仿宋_GB2312" w:hAnsi="Helvetica" w:eastAsia="仿宋_GB2312" w:cs="Helvetica"/>
          <w:color w:val="333333"/>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50.80</w:t>
      </w:r>
      <w:r>
        <w:rPr>
          <w:rFonts w:hint="eastAsia" w:ascii="仿宋_GB2312" w:eastAsia="仿宋_GB2312" w:cs="仿宋_GB2312"/>
          <w:bCs/>
          <w:kern w:val="0"/>
          <w:sz w:val="32"/>
          <w:szCs w:val="32"/>
        </w:rPr>
        <w:t>万元，主要用于以下方面： 教育（类）支出</w:t>
      </w:r>
      <w:r>
        <w:rPr>
          <w:rFonts w:hint="eastAsia" w:ascii="仿宋_GB2312" w:eastAsia="仿宋_GB2312" w:cs="仿宋_GB2312"/>
          <w:bCs/>
          <w:kern w:val="0"/>
          <w:sz w:val="32"/>
          <w:szCs w:val="32"/>
          <w:lang w:val="en-US" w:eastAsia="zh-CN"/>
        </w:rPr>
        <w:t>42.35</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83.37</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3.76</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7.4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卫生健康支出2.00万元，占3.94%；</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2.69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5.29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50.80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50.80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1.教育支出（类）普通教育（款）初中教育（项）。 年初预算为</w:t>
      </w:r>
      <w:r>
        <w:rPr>
          <w:rFonts w:hint="eastAsia" w:ascii="仿宋_GB2312" w:eastAsia="仿宋_GB2312" w:cs="仿宋_GB2312"/>
          <w:bCs/>
          <w:kern w:val="0"/>
          <w:sz w:val="32"/>
          <w:szCs w:val="32"/>
          <w:lang w:val="en-US" w:eastAsia="zh-CN"/>
        </w:rPr>
        <w:t>42.35</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42.35</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2.社会保障和就业支出（类）行政事业单位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（款）机关事业单位基本养老保险缴费支出（项）。年初预算为</w:t>
      </w:r>
      <w:r>
        <w:rPr>
          <w:rFonts w:hint="eastAsia" w:ascii="仿宋_GB2312" w:eastAsia="仿宋_GB2312" w:cs="仿宋_GB2312"/>
          <w:bCs/>
          <w:kern w:val="0"/>
          <w:sz w:val="32"/>
          <w:szCs w:val="32"/>
          <w:lang w:val="en-US" w:eastAsia="zh-CN"/>
        </w:rPr>
        <w:t>3.58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3.58</w:t>
      </w:r>
      <w:r>
        <w:rPr>
          <w:rFonts w:hint="eastAsia" w:ascii="仿宋_GB2312" w:eastAsia="仿宋_GB2312" w:cs="仿宋_GB2312"/>
          <w:bCs/>
          <w:kern w:val="0"/>
          <w:sz w:val="32"/>
          <w:szCs w:val="32"/>
        </w:rPr>
        <w:t xml:space="preserve">万元，完成年初预算的100%。 </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社会保障和就业支出（类）行政事业单位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（款）机关事业单位</w:t>
      </w:r>
      <w:r>
        <w:rPr>
          <w:rFonts w:hint="eastAsia" w:ascii="仿宋_GB2312" w:eastAsia="仿宋_GB2312" w:cs="仿宋_GB2312"/>
          <w:bCs/>
          <w:kern w:val="0"/>
          <w:sz w:val="32"/>
          <w:szCs w:val="32"/>
          <w:lang w:val="en-US" w:eastAsia="zh-CN"/>
        </w:rPr>
        <w:t>职业年金</w:t>
      </w:r>
      <w:r>
        <w:rPr>
          <w:rFonts w:hint="eastAsia" w:ascii="仿宋_GB2312" w:eastAsia="仿宋_GB2312" w:cs="仿宋_GB2312"/>
          <w:bCs/>
          <w:kern w:val="0"/>
          <w:sz w:val="32"/>
          <w:szCs w:val="32"/>
        </w:rPr>
        <w:t>缴费支出（项）。年初预算为</w:t>
      </w:r>
      <w:r>
        <w:rPr>
          <w:rFonts w:hint="eastAsia" w:ascii="仿宋_GB2312" w:eastAsia="仿宋_GB2312" w:cs="仿宋_GB2312"/>
          <w:bCs/>
          <w:kern w:val="0"/>
          <w:sz w:val="32"/>
          <w:szCs w:val="32"/>
          <w:lang w:val="en-US" w:eastAsia="zh-CN"/>
        </w:rPr>
        <w:t>0.18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0.18</w:t>
      </w:r>
      <w:r>
        <w:rPr>
          <w:rFonts w:hint="eastAsia" w:ascii="仿宋_GB2312" w:eastAsia="仿宋_GB2312" w:cs="仿宋_GB2312"/>
          <w:bCs/>
          <w:kern w:val="0"/>
          <w:sz w:val="32"/>
          <w:szCs w:val="32"/>
        </w:rPr>
        <w:t xml:space="preserve">万元，完成年初预算的100%。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.卫生健康支出（类）行政事业单位医疗（款）事业单位医疗（项）。年初预算为</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住房保障</w:t>
      </w:r>
      <w:r>
        <w:rPr>
          <w:rFonts w:hint="eastAsia" w:ascii="仿宋_GB2312" w:eastAsia="仿宋_GB2312" w:cs="仿宋_GB2312"/>
          <w:bCs/>
          <w:kern w:val="0"/>
          <w:sz w:val="32"/>
          <w:szCs w:val="32"/>
        </w:rPr>
        <w:t>支出（类）</w:t>
      </w:r>
      <w:r>
        <w:rPr>
          <w:rFonts w:hint="eastAsia" w:ascii="仿宋_GB2312" w:eastAsia="仿宋_GB2312" w:cs="仿宋_GB2312"/>
          <w:bCs/>
          <w:kern w:val="0"/>
          <w:sz w:val="32"/>
          <w:szCs w:val="32"/>
          <w:lang w:val="en-US"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2.69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2.69</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50.80</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人员经费</w:t>
      </w:r>
      <w:r>
        <w:rPr>
          <w:rFonts w:hint="eastAsia" w:ascii="仿宋_GB2312" w:eastAsia="仿宋_GB2312" w:cs="仿宋_GB2312"/>
          <w:b w:val="0"/>
          <w:bCs/>
          <w:kern w:val="0"/>
          <w:sz w:val="32"/>
          <w:szCs w:val="32"/>
          <w:lang w:val="en-US" w:eastAsia="zh-CN"/>
        </w:rPr>
        <w:t>35.34</w:t>
      </w:r>
      <w:r>
        <w:rPr>
          <w:rFonts w:hint="eastAsia" w:ascii="仿宋_GB2312" w:eastAsia="仿宋_GB2312" w:cs="仿宋_GB2312"/>
          <w:b w:val="0"/>
          <w:bCs/>
          <w:kern w:val="0"/>
          <w:sz w:val="32"/>
          <w:szCs w:val="32"/>
        </w:rPr>
        <w:t>万元，主要包括：基本工资、伙食补助费、机关事业单位基本养老保险缴费、职业年金缴费、</w:t>
      </w:r>
      <w:r>
        <w:rPr>
          <w:rFonts w:hint="eastAsia" w:ascii="仿宋_GB2312" w:eastAsia="仿宋_GB2312" w:cs="仿宋_GB2312"/>
          <w:b w:val="0"/>
          <w:bCs/>
          <w:kern w:val="0"/>
          <w:sz w:val="32"/>
          <w:szCs w:val="32"/>
          <w:lang w:val="en-US" w:eastAsia="zh-CN"/>
        </w:rPr>
        <w:t>职工基本医疗保险缴费、</w:t>
      </w:r>
      <w:r>
        <w:rPr>
          <w:rFonts w:hint="eastAsia" w:ascii="仿宋_GB2312" w:eastAsia="仿宋_GB2312" w:cs="仿宋_GB2312"/>
          <w:b w:val="0"/>
          <w:bCs/>
          <w:kern w:val="0"/>
          <w:sz w:val="32"/>
          <w:szCs w:val="32"/>
        </w:rPr>
        <w:t>住房公积金；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15.46</w:t>
      </w:r>
      <w:r>
        <w:rPr>
          <w:rFonts w:hint="eastAsia" w:ascii="仿宋_GB2312" w:eastAsia="仿宋_GB2312" w:cs="仿宋_GB2312"/>
          <w:b w:val="0"/>
          <w:bCs/>
          <w:kern w:val="0"/>
          <w:sz w:val="32"/>
          <w:szCs w:val="32"/>
        </w:rPr>
        <w:t>万元，主要包括：办公费、印刷费、水费、电费、邮电费、其他商品和服务支出</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val="en-US" w:eastAsia="zh-CN"/>
        </w:rPr>
        <w:t>柳州市</w:t>
      </w:r>
      <w:r>
        <w:rPr>
          <w:rFonts w:hint="eastAsia" w:ascii="仿宋_GB2312" w:hAnsi="Helvetica" w:eastAsia="仿宋_GB2312" w:cs="Helvetica"/>
          <w:color w:val="333333"/>
          <w:kern w:val="0"/>
          <w:sz w:val="32"/>
          <w:szCs w:val="32"/>
        </w:rPr>
        <w:t>柳东新区第二实验中学为2020年新成立学校，</w:t>
      </w:r>
      <w:r>
        <w:rPr>
          <w:rFonts w:hint="eastAsia" w:ascii="仿宋_GB2312" w:eastAsia="仿宋_GB2312" w:cs="仿宋_GB2312"/>
          <w:bCs/>
          <w:kern w:val="0"/>
          <w:sz w:val="32"/>
          <w:szCs w:val="32"/>
          <w:lang w:val="en-US" w:eastAsia="zh-CN"/>
        </w:rPr>
        <w:t>无</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对比数据</w:t>
      </w:r>
      <w:r>
        <w:rPr>
          <w:rFonts w:hint="eastAsia" w:ascii="仿宋_GB2312" w:hAnsi="Helvetica" w:eastAsia="仿宋_GB2312" w:cs="Helvetica"/>
          <w:color w:val="333333"/>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left"/>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Cs/>
          <w:kern w:val="0"/>
          <w:sz w:val="32"/>
          <w:szCs w:val="32"/>
        </w:rPr>
        <w:t>、</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63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度</w:t>
      </w:r>
      <w:r>
        <w:rPr>
          <w:rFonts w:hint="eastAsia" w:ascii="仿宋_GB2312" w:eastAsia="仿宋_GB2312" w:cs="仿宋_GB2312"/>
          <w:bCs/>
          <w:kern w:val="0"/>
          <w:sz w:val="32"/>
          <w:szCs w:val="32"/>
        </w:rPr>
        <w:t>没有政府性基金预算财政拨款收入，也没有政府性基金预算财政拨款安排的支出。</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2020年度没有国有资本经营预算财政拨款支出。</w:t>
      </w:r>
    </w:p>
    <w:p>
      <w:pPr>
        <w:autoSpaceDE w:val="0"/>
        <w:autoSpaceDN w:val="0"/>
        <w:adjustRightInd w:val="0"/>
        <w:ind w:firstLine="643" w:firstLineChars="200"/>
        <w:jc w:val="left"/>
        <w:rPr>
          <w:rFonts w:hint="eastAsia" w:ascii="仿宋_GB2312" w:hAnsi="仿宋_GB2312" w:eastAsia="仿宋_GB2312" w:cs="仿宋_GB2312"/>
          <w:b w:val="0"/>
          <w:bCs/>
          <w:color w:val="FF0000"/>
          <w:kern w:val="0"/>
          <w:sz w:val="32"/>
          <w:szCs w:val="32"/>
          <w:lang w:eastAsia="zh-CN"/>
        </w:rPr>
      </w:pPr>
      <w:r>
        <w:rPr>
          <w:rFonts w:hint="eastAsia" w:ascii="仿宋_GB2312" w:eastAsia="仿宋_GB2312" w:cs="仿宋_GB2312"/>
          <w:b/>
          <w:bCs w:val="0"/>
          <w:kern w:val="0"/>
          <w:sz w:val="32"/>
          <w:szCs w:val="32"/>
          <w:lang w:val="en-US" w:eastAsia="zh-CN"/>
        </w:rPr>
        <w:t>十</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ascii="仿宋_GB2312" w:eastAsia="仿宋_GB2312" w:cs="仿宋_GB2312"/>
          <w:b/>
          <w:bCs w:val="0"/>
          <w:kern w:val="0"/>
          <w:sz w:val="32"/>
          <w:szCs w:val="32"/>
        </w:rPr>
        <w:t xml:space="preserve"> 年度预算绩效情况说明</w:t>
      </w:r>
    </w:p>
    <w:p>
      <w:pPr>
        <w:autoSpaceDE w:val="0"/>
        <w:autoSpaceDN w:val="0"/>
        <w:adjustRightInd w:val="0"/>
        <w:ind w:firstLine="640" w:firstLineChars="200"/>
        <w:jc w:val="left"/>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Cs/>
          <w:kern w:val="0"/>
          <w:sz w:val="32"/>
          <w:szCs w:val="32"/>
          <w:highlight w:val="none"/>
        </w:rPr>
        <w:t>柳州市柳东新区</w:t>
      </w:r>
      <w:r>
        <w:rPr>
          <w:rFonts w:hint="eastAsia" w:ascii="仿宋_GB2312" w:eastAsia="仿宋_GB2312" w:cs="仿宋_GB2312"/>
          <w:bCs/>
          <w:kern w:val="0"/>
          <w:sz w:val="32"/>
          <w:szCs w:val="32"/>
          <w:highlight w:val="none"/>
          <w:lang w:eastAsia="zh-CN"/>
        </w:rPr>
        <w:t>第二实验中学于</w:t>
      </w:r>
      <w:r>
        <w:rPr>
          <w:rFonts w:hint="eastAsia" w:ascii="仿宋_GB2312" w:eastAsia="仿宋_GB2312" w:cs="仿宋_GB2312"/>
          <w:bCs/>
          <w:kern w:val="0"/>
          <w:sz w:val="32"/>
          <w:szCs w:val="32"/>
          <w:highlight w:val="none"/>
          <w:lang w:val="en-US" w:eastAsia="zh-CN"/>
        </w:rPr>
        <w:t>2020年</w:t>
      </w:r>
      <w:r>
        <w:rPr>
          <w:rFonts w:hint="eastAsia" w:ascii="仿宋_GB2312" w:eastAsia="仿宋_GB2312" w:cs="仿宋_GB2312"/>
          <w:bCs/>
          <w:kern w:val="0"/>
          <w:sz w:val="32"/>
          <w:szCs w:val="32"/>
          <w:highlight w:val="none"/>
        </w:rPr>
        <w:t>成立，故未开展</w:t>
      </w:r>
      <w:r>
        <w:rPr>
          <w:rFonts w:hint="eastAsia" w:eastAsia="仿宋_GB2312"/>
          <w:bCs/>
          <w:kern w:val="0"/>
          <w:sz w:val="32"/>
          <w:szCs w:val="32"/>
          <w:highlight w:val="none"/>
        </w:rPr>
        <w:t>2020</w:t>
      </w:r>
      <w:r>
        <w:rPr>
          <w:rFonts w:hint="eastAsia" w:ascii="仿宋_GB2312" w:eastAsia="仿宋_GB2312" w:cs="仿宋_GB2312"/>
          <w:bCs/>
          <w:kern w:val="0"/>
          <w:sz w:val="32"/>
          <w:szCs w:val="32"/>
          <w:highlight w:val="none"/>
        </w:rPr>
        <w:t>年预算绩效工作</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根据财政预算</w:t>
      </w:r>
      <w:r>
        <w:rPr>
          <w:rFonts w:hint="eastAsia" w:ascii="仿宋_GB2312" w:eastAsia="仿宋_GB2312" w:cs="仿宋_GB2312"/>
          <w:bCs/>
          <w:kern w:val="0"/>
          <w:sz w:val="32"/>
          <w:szCs w:val="32"/>
          <w:highlight w:val="none"/>
          <w:lang w:eastAsia="zh-CN"/>
        </w:rPr>
        <w:t>绩效</w:t>
      </w:r>
      <w:r>
        <w:rPr>
          <w:rFonts w:hint="eastAsia" w:ascii="仿宋_GB2312" w:eastAsia="仿宋_GB2312" w:cs="仿宋_GB2312"/>
          <w:bCs/>
          <w:kern w:val="0"/>
          <w:sz w:val="32"/>
          <w:szCs w:val="32"/>
          <w:highlight w:val="none"/>
        </w:rPr>
        <w:t>管理要求</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我部门</w:t>
      </w:r>
      <w:r>
        <w:rPr>
          <w:rFonts w:hint="eastAsia" w:ascii="仿宋_GB2312" w:eastAsia="仿宋_GB2312" w:cs="仿宋_GB2312"/>
          <w:bCs/>
          <w:kern w:val="0"/>
          <w:sz w:val="32"/>
          <w:szCs w:val="32"/>
          <w:highlight w:val="none"/>
          <w:lang w:val="en-US" w:eastAsia="zh-CN"/>
        </w:rPr>
        <w:t>完成了2021年绩效目标申报。</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lang w:val="en-US" w:eastAsia="zh-CN"/>
        </w:rPr>
        <w:t>一</w:t>
      </w:r>
      <w:r>
        <w:rPr>
          <w:rFonts w:hint="eastAsia" w:ascii="仿宋_GB2312" w:eastAsia="仿宋_GB2312" w:cs="仿宋_GB2312"/>
          <w:b/>
          <w:bCs w:val="0"/>
          <w:kern w:val="0"/>
          <w:sz w:val="32"/>
          <w:szCs w:val="32"/>
          <w:lang w:eastAsia="zh-CN"/>
        </w:rPr>
        <w:t>、</w:t>
      </w:r>
      <w:r>
        <w:rPr>
          <w:rFonts w:hint="eastAsia" w:ascii="仿宋_GB2312" w:eastAsia="仿宋_GB2312" w:cs="仿宋_GB2312"/>
          <w:b/>
          <w:bCs w:val="0"/>
          <w:kern w:val="0"/>
          <w:sz w:val="32"/>
          <w:szCs w:val="32"/>
        </w:rPr>
        <w:t>其他重要事项的情况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val="en-US" w:eastAsia="zh-CN"/>
        </w:rPr>
        <w:t>事业</w:t>
      </w:r>
      <w:r>
        <w:rPr>
          <w:rFonts w:hint="eastAsia" w:ascii="仿宋_GB2312" w:eastAsia="仿宋_GB2312" w:cs="仿宋_GB2312"/>
          <w:kern w:val="0"/>
          <w:sz w:val="32"/>
          <w:szCs w:val="32"/>
        </w:rPr>
        <w:t>经费支出情况。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本单位性质为事业单位，无机关运行经费；参照机关运行经费统计口径，我单位事业运行经费情况如下</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年度部门</w:t>
      </w:r>
      <w:r>
        <w:rPr>
          <w:rFonts w:hint="eastAsia" w:ascii="仿宋_GB2312" w:eastAsia="仿宋_GB2312" w:cs="仿宋_GB2312"/>
          <w:kern w:val="0"/>
          <w:sz w:val="32"/>
          <w:szCs w:val="32"/>
          <w:lang w:val="en-US" w:eastAsia="zh-CN"/>
        </w:rPr>
        <w:t>事业</w:t>
      </w:r>
      <w:r>
        <w:rPr>
          <w:rFonts w:hint="eastAsia" w:ascii="仿宋_GB2312" w:eastAsia="仿宋_GB2312" w:cs="仿宋_GB2312"/>
          <w:kern w:val="0"/>
          <w:sz w:val="32"/>
          <w:szCs w:val="32"/>
        </w:rPr>
        <w:t>经费支出</w:t>
      </w:r>
      <w:r>
        <w:rPr>
          <w:rFonts w:hint="eastAsia" w:ascii="仿宋_GB2312" w:eastAsia="仿宋_GB2312" w:cs="仿宋_GB2312"/>
          <w:kern w:val="0"/>
          <w:sz w:val="32"/>
          <w:szCs w:val="32"/>
          <w:lang w:val="en-US" w:eastAsia="zh-CN"/>
        </w:rPr>
        <w:t>15.46</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主要包括：办公费</w:t>
      </w:r>
      <w:r>
        <w:rPr>
          <w:rFonts w:hint="eastAsia" w:ascii="仿宋_GB2312" w:eastAsia="仿宋_GB2312" w:cs="仿宋_GB2312"/>
          <w:bCs/>
          <w:kern w:val="0"/>
          <w:sz w:val="32"/>
          <w:szCs w:val="32"/>
          <w:lang w:val="en-US" w:eastAsia="zh-CN"/>
        </w:rPr>
        <w:t>5.54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印刷费0.08万元、</w:t>
      </w:r>
      <w:r>
        <w:rPr>
          <w:rFonts w:hint="eastAsia" w:ascii="仿宋_GB2312" w:eastAsia="仿宋_GB2312" w:cs="仿宋_GB2312"/>
          <w:bCs/>
          <w:kern w:val="0"/>
          <w:sz w:val="32"/>
          <w:szCs w:val="32"/>
        </w:rPr>
        <w:t>水费</w:t>
      </w:r>
      <w:r>
        <w:rPr>
          <w:rFonts w:hint="eastAsia" w:ascii="仿宋_GB2312" w:eastAsia="仿宋_GB2312" w:cs="仿宋_GB2312"/>
          <w:bCs/>
          <w:kern w:val="0"/>
          <w:sz w:val="32"/>
          <w:szCs w:val="32"/>
          <w:lang w:val="en-US" w:eastAsia="zh-CN"/>
        </w:rPr>
        <w:t>3.16</w:t>
      </w:r>
      <w:r>
        <w:rPr>
          <w:rFonts w:hint="eastAsia" w:ascii="仿宋_GB2312" w:eastAsia="仿宋_GB2312" w:cs="仿宋_GB2312"/>
          <w:bCs/>
          <w:kern w:val="0"/>
          <w:sz w:val="32"/>
          <w:szCs w:val="32"/>
        </w:rPr>
        <w:t>万元、电费</w:t>
      </w:r>
      <w:r>
        <w:rPr>
          <w:rFonts w:hint="eastAsia" w:ascii="仿宋_GB2312" w:eastAsia="仿宋_GB2312" w:cs="仿宋_GB2312"/>
          <w:bCs/>
          <w:kern w:val="0"/>
          <w:sz w:val="32"/>
          <w:szCs w:val="32"/>
          <w:lang w:val="en-US" w:eastAsia="zh-CN"/>
        </w:rPr>
        <w:t>6.06</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val="en-US" w:eastAsia="zh-CN"/>
        </w:rPr>
        <w:t>元、</w:t>
      </w:r>
      <w:r>
        <w:rPr>
          <w:rFonts w:hint="eastAsia" w:ascii="仿宋_GB2312" w:eastAsia="仿宋_GB2312" w:cs="仿宋_GB2312"/>
          <w:bCs/>
          <w:kern w:val="0"/>
          <w:sz w:val="32"/>
          <w:szCs w:val="32"/>
        </w:rPr>
        <w:t>邮电费</w:t>
      </w:r>
      <w:r>
        <w:rPr>
          <w:rFonts w:hint="eastAsia" w:ascii="仿宋_GB2312" w:eastAsia="仿宋_GB2312" w:cs="仿宋_GB2312"/>
          <w:bCs/>
          <w:kern w:val="0"/>
          <w:sz w:val="32"/>
          <w:szCs w:val="32"/>
          <w:lang w:val="en-US" w:eastAsia="zh-CN"/>
        </w:rPr>
        <w:t>0.08</w:t>
      </w:r>
      <w:r>
        <w:rPr>
          <w:rFonts w:hint="eastAsia" w:ascii="仿宋_GB2312" w:eastAsia="仿宋_GB2312" w:cs="仿宋_GB2312"/>
          <w:bCs/>
          <w:kern w:val="0"/>
          <w:sz w:val="32"/>
          <w:szCs w:val="32"/>
        </w:rPr>
        <w:t>万元、其他商品和服务支出0.</w:t>
      </w:r>
      <w:r>
        <w:rPr>
          <w:rFonts w:hint="eastAsia" w:ascii="仿宋_GB2312" w:eastAsia="仿宋_GB2312" w:cs="仿宋_GB2312"/>
          <w:bCs/>
          <w:kern w:val="0"/>
          <w:sz w:val="32"/>
          <w:szCs w:val="32"/>
          <w:lang w:val="en-US" w:eastAsia="zh-CN"/>
        </w:rPr>
        <w:t>54</w:t>
      </w:r>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）国有资产占用情况。截至年末部门</w:t>
      </w:r>
      <w:r>
        <w:rPr>
          <w:rFonts w:hint="eastAsia" w:ascii="仿宋_GB2312" w:eastAsia="仿宋_GB2312" w:cs="仿宋_GB2312"/>
          <w:kern w:val="0"/>
          <w:sz w:val="32"/>
          <w:szCs w:val="32"/>
          <w:lang w:eastAsia="zh-CN"/>
        </w:rPr>
        <w:t>流动资产</w:t>
      </w:r>
      <w:r>
        <w:rPr>
          <w:rFonts w:hint="eastAsia" w:ascii="仿宋_GB2312" w:eastAsia="仿宋_GB2312" w:cs="仿宋_GB2312"/>
          <w:kern w:val="0"/>
          <w:sz w:val="32"/>
          <w:szCs w:val="32"/>
          <w:lang w:val="en-US" w:eastAsia="zh-CN"/>
        </w:rPr>
        <w:t>26.07万元，固定资产854.24万元，</w:t>
      </w:r>
      <w:r>
        <w:rPr>
          <w:rFonts w:hint="eastAsia" w:ascii="仿宋_GB2312" w:eastAsia="仿宋_GB2312" w:cs="仿宋_GB2312"/>
          <w:kern w:val="0"/>
          <w:sz w:val="32"/>
          <w:szCs w:val="32"/>
        </w:rPr>
        <w:t>共有车辆0辆，其中：公务用车0辆；执法执勤用车0辆；专业技术用车0 辆；单价50万元 以上通用设备0台（套），单价100 万元以上专用设备0台（套）。</w:t>
      </w:r>
    </w:p>
    <w:p>
      <w:pPr>
        <w:numPr>
          <w:ilvl w:val="0"/>
          <w:numId w:val="0"/>
        </w:numPr>
        <w:rPr>
          <w:rFonts w:hint="eastAsia" w:ascii="仿宋_GB2312" w:eastAsia="仿宋_GB2312"/>
          <w:b/>
          <w:sz w:val="32"/>
          <w:szCs w:val="32"/>
        </w:rPr>
      </w:pPr>
    </w:p>
    <w:p>
      <w:pPr>
        <w:numPr>
          <w:ilvl w:val="0"/>
          <w:numId w:val="0"/>
        </w:numPr>
        <w:rPr>
          <w:rFonts w:hint="eastAsia" w:ascii="仿宋_GB2312" w:eastAsia="仿宋_GB2312"/>
          <w:b/>
          <w:color w:val="FF0000"/>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left="638" w:leftChars="304" w:firstLine="0" w:firstLineChars="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财政拨款收入：指本级财政当年拨付的资金。</w:t>
      </w:r>
    </w:p>
    <w:p>
      <w:pPr>
        <w:numPr>
          <w:ilvl w:val="0"/>
          <w:numId w:val="0"/>
        </w:numPr>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二、事业收入：指事业单位开展专业活动用辅助活动所取得的收入。</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三、年初结转和结余：指以前年度尚未完成、结转到本年按规定继续使用的资金。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五、基本支出：指为保障机构正常运转、完成日常工作任务而发生的人员支出和公用支出。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六、项目支出：指在基本支出之外为完成特定行政任务和事业发展目标所发生的支出。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1C779B1"/>
    <w:rsid w:val="038C2579"/>
    <w:rsid w:val="063861B4"/>
    <w:rsid w:val="06856EA0"/>
    <w:rsid w:val="08514CE1"/>
    <w:rsid w:val="09F874A0"/>
    <w:rsid w:val="0B2643D5"/>
    <w:rsid w:val="0C5E784A"/>
    <w:rsid w:val="0EF0583D"/>
    <w:rsid w:val="124204B5"/>
    <w:rsid w:val="13061E27"/>
    <w:rsid w:val="14CF0490"/>
    <w:rsid w:val="1B074563"/>
    <w:rsid w:val="21BF59CB"/>
    <w:rsid w:val="238910E7"/>
    <w:rsid w:val="260859D0"/>
    <w:rsid w:val="26460DBA"/>
    <w:rsid w:val="26717440"/>
    <w:rsid w:val="29044456"/>
    <w:rsid w:val="2A136D07"/>
    <w:rsid w:val="2B6F74EB"/>
    <w:rsid w:val="2B710BF1"/>
    <w:rsid w:val="2C4219FE"/>
    <w:rsid w:val="2D285762"/>
    <w:rsid w:val="33C76EF0"/>
    <w:rsid w:val="34020F86"/>
    <w:rsid w:val="34EE41B6"/>
    <w:rsid w:val="35E9640A"/>
    <w:rsid w:val="371F6611"/>
    <w:rsid w:val="39A63F06"/>
    <w:rsid w:val="3ECA28D1"/>
    <w:rsid w:val="3ED1439F"/>
    <w:rsid w:val="42466CFC"/>
    <w:rsid w:val="4575290E"/>
    <w:rsid w:val="45910DA3"/>
    <w:rsid w:val="4A46671F"/>
    <w:rsid w:val="4C256E3D"/>
    <w:rsid w:val="4C26276E"/>
    <w:rsid w:val="4CB52F0F"/>
    <w:rsid w:val="4DB30F48"/>
    <w:rsid w:val="4F3F27E5"/>
    <w:rsid w:val="514861E6"/>
    <w:rsid w:val="532F1F9A"/>
    <w:rsid w:val="53F54DDC"/>
    <w:rsid w:val="551D0E50"/>
    <w:rsid w:val="57DD56A7"/>
    <w:rsid w:val="598071C6"/>
    <w:rsid w:val="5E995A3E"/>
    <w:rsid w:val="5FBA2F62"/>
    <w:rsid w:val="61691B71"/>
    <w:rsid w:val="62163194"/>
    <w:rsid w:val="624D024D"/>
    <w:rsid w:val="64182B6A"/>
    <w:rsid w:val="650E086A"/>
    <w:rsid w:val="6607402C"/>
    <w:rsid w:val="67E834E7"/>
    <w:rsid w:val="68386C4C"/>
    <w:rsid w:val="6BAA0708"/>
    <w:rsid w:val="6E2103DC"/>
    <w:rsid w:val="72A1252B"/>
    <w:rsid w:val="73E27AC9"/>
    <w:rsid w:val="74B14A42"/>
    <w:rsid w:val="764A7371"/>
    <w:rsid w:val="7CD02DA3"/>
    <w:rsid w:val="7CF23D89"/>
    <w:rsid w:val="7DF01ACC"/>
    <w:rsid w:val="7E66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2024-04-24T02:24:33Z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EC2D8F088BCC45B0A8DB4DFC3A8A0342</vt:lpwstr>
  </property>
</Properties>
</file>