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r>
        <w:rPr>
          <w:rFonts w:hint="eastAsia" w:ascii="宋体" w:hAnsi="宋体" w:cs="宋体"/>
          <w:b/>
          <w:bCs/>
          <w:kern w:val="0"/>
          <w:sz w:val="52"/>
          <w:szCs w:val="52"/>
        </w:rPr>
        <w:t>洛埠镇国土规建环保安监站</w:t>
      </w:r>
      <w:r>
        <w:rPr>
          <w:rFonts w:hint="eastAsia" w:ascii="宋体" w:hAnsi="宋体" w:cs="宋体"/>
          <w:b/>
          <w:bCs/>
          <w:color w:val="000000"/>
          <w:sz w:val="11"/>
          <w:szCs w:val="11"/>
        </w:rPr>
        <w:t xml:space="preserve"> </w:t>
      </w:r>
      <w:r>
        <w:rPr>
          <w:rFonts w:hint="eastAsia" w:ascii="宋体" w:hAnsi="宋体" w:cs="宋体"/>
          <w:b/>
          <w:bCs/>
          <w:kern w:val="0"/>
          <w:sz w:val="52"/>
          <w:szCs w:val="52"/>
        </w:rPr>
        <w:t>2021年度部门决算</w:t>
      </w:r>
      <w:r>
        <w:rPr>
          <w:rFonts w:hint="eastAsia" w:ascii="方正小标宋简体" w:eastAsia="方正小标宋简体" w:cs="ArialUnicodeMS"/>
          <w:kern w:val="0"/>
          <w:sz w:val="52"/>
          <w:szCs w:val="52"/>
        </w:rPr>
        <w:br w:type="page"/>
      </w:r>
      <w:r>
        <w:rPr>
          <w:rFonts w:hint="eastAsia" w:ascii="黑体" w:hAnsi="黑体" w:eastAsia="黑体" w:cs="黑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bookmarkStart w:id="0" w:name="PO_dirDivName1"/>
      <w:r>
        <w:rPr>
          <w:rFonts w:hint="eastAsia" w:ascii="黑体" w:hAnsi="黑体" w:eastAsia="黑体"/>
          <w:bCs/>
          <w:color w:val="000000"/>
          <w:sz w:val="32"/>
          <w:szCs w:val="32"/>
        </w:rPr>
        <w:t>洛埠镇国土规建环保安监站</w:t>
      </w:r>
      <w:r>
        <w:rPr>
          <w:rFonts w:hint="eastAsia" w:ascii="黑体" w:hAnsi="黑体" w:eastAsia="黑体"/>
          <w:bCs/>
          <w:color w:val="000000"/>
          <w:sz w:val="11"/>
          <w:szCs w:val="11"/>
        </w:rPr>
        <w:t xml:space="preserve"> </w:t>
      </w:r>
      <w:bookmarkEnd w:id="0"/>
      <w:r>
        <w:rPr>
          <w:rFonts w:hint="eastAsia" w:ascii="黑体" w:hAnsi="黑体" w:eastAsia="黑体"/>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bookmarkStart w:id="1" w:name="PO_dirDivNameYear1"/>
      <w:r>
        <w:rPr>
          <w:rFonts w:hint="eastAsia" w:ascii="黑体" w:hAnsi="黑体" w:eastAsia="黑体"/>
          <w:bCs/>
          <w:color w:val="000000"/>
          <w:sz w:val="32"/>
          <w:szCs w:val="32"/>
        </w:rPr>
        <w:t>洛埠镇国土规建环保安监站</w:t>
      </w:r>
      <w:r>
        <w:rPr>
          <w:rFonts w:hint="eastAsia" w:ascii="黑体" w:hAnsi="黑体" w:eastAsia="黑体"/>
          <w:bCs/>
          <w:color w:val="000000"/>
          <w:sz w:val="11"/>
          <w:szCs w:val="11"/>
        </w:rPr>
        <w:t xml:space="preserve"> </w:t>
      </w:r>
      <w:bookmarkEnd w:id="1"/>
      <w:r>
        <w:rPr>
          <w:rFonts w:hint="eastAsia" w:ascii="黑体" w:hAnsi="黑体" w:eastAsia="黑体"/>
          <w:sz w:val="32"/>
          <w:szCs w:val="32"/>
        </w:rPr>
        <w:t>2021年度部门决算报表</w:t>
      </w:r>
    </w:p>
    <w:p>
      <w:pPr>
        <w:ind w:firstLine="640" w:firstLineChars="200"/>
        <w:rPr>
          <w:rFonts w:ascii="仿宋_GB2312" w:eastAsia="仿宋_GB2312"/>
          <w:sz w:val="32"/>
          <w:szCs w:val="32"/>
        </w:rPr>
      </w:pPr>
      <w:r>
        <w:rPr>
          <w:rFonts w:hint="eastAsia" w:ascii="仿宋_GB2312" w:eastAsia="仿宋_GB2312"/>
          <w:sz w:val="32"/>
          <w:szCs w:val="32"/>
        </w:rPr>
        <w:t>表一：收入支出决算总表</w:t>
      </w:r>
    </w:p>
    <w:p>
      <w:pPr>
        <w:ind w:firstLine="640" w:firstLineChars="200"/>
        <w:rPr>
          <w:rFonts w:ascii="仿宋_GB2312" w:eastAsia="仿宋_GB2312"/>
          <w:sz w:val="32"/>
          <w:szCs w:val="32"/>
        </w:rPr>
      </w:pPr>
      <w:r>
        <w:rPr>
          <w:rFonts w:hint="eastAsia" w:ascii="仿宋_GB2312" w:eastAsia="仿宋_GB2312"/>
          <w:sz w:val="32"/>
          <w:szCs w:val="32"/>
        </w:rPr>
        <w:t>表二：收入决算表</w:t>
      </w:r>
    </w:p>
    <w:p>
      <w:pPr>
        <w:ind w:firstLine="640" w:firstLineChars="200"/>
        <w:rPr>
          <w:rFonts w:ascii="仿宋_GB2312" w:eastAsia="仿宋_GB2312"/>
          <w:sz w:val="32"/>
          <w:szCs w:val="32"/>
        </w:rPr>
      </w:pPr>
      <w:r>
        <w:rPr>
          <w:rFonts w:hint="eastAsia" w:ascii="仿宋_GB2312" w:eastAsia="仿宋_GB2312"/>
          <w:sz w:val="32"/>
          <w:szCs w:val="32"/>
        </w:rPr>
        <w:t>表三：支出决算表</w:t>
      </w:r>
    </w:p>
    <w:p>
      <w:pPr>
        <w:ind w:firstLine="640" w:firstLineChars="200"/>
        <w:rPr>
          <w:rFonts w:ascii="仿宋_GB2312" w:eastAsia="仿宋_GB2312"/>
          <w:sz w:val="32"/>
          <w:szCs w:val="32"/>
        </w:rPr>
      </w:pPr>
      <w:r>
        <w:rPr>
          <w:rFonts w:hint="eastAsia" w:ascii="仿宋_GB2312" w:eastAsia="仿宋_GB2312"/>
          <w:sz w:val="32"/>
          <w:szCs w:val="32"/>
        </w:rPr>
        <w:t>表四：财政拨款收入支出决算总表</w:t>
      </w:r>
    </w:p>
    <w:p>
      <w:pPr>
        <w:ind w:firstLine="640" w:firstLineChars="200"/>
        <w:rPr>
          <w:rFonts w:ascii="仿宋_GB2312" w:eastAsia="仿宋_GB2312"/>
          <w:sz w:val="32"/>
          <w:szCs w:val="32"/>
        </w:rPr>
      </w:pPr>
      <w:r>
        <w:rPr>
          <w:rFonts w:hint="eastAsia" w:ascii="仿宋_GB2312" w:eastAsia="仿宋_GB2312"/>
          <w:sz w:val="32"/>
          <w:szCs w:val="32"/>
        </w:rPr>
        <w:t>表五：一般公共预算财政拨款支出决算表</w:t>
      </w:r>
    </w:p>
    <w:p>
      <w:pPr>
        <w:ind w:firstLine="640" w:firstLineChars="200"/>
        <w:rPr>
          <w:rFonts w:ascii="仿宋_GB2312" w:eastAsia="仿宋_GB2312"/>
          <w:sz w:val="32"/>
          <w:szCs w:val="32"/>
        </w:rPr>
      </w:pPr>
      <w:r>
        <w:rPr>
          <w:rFonts w:hint="eastAsia" w:ascii="仿宋_GB2312" w:eastAsia="仿宋_GB2312"/>
          <w:sz w:val="32"/>
          <w:szCs w:val="32"/>
        </w:rPr>
        <w:t>表六：一般公共预算财政拨款基本支出决算表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firstLine="640" w:firstLineChars="200"/>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0" w:firstLineChars="200"/>
        <w:rPr>
          <w:rFonts w:ascii="仿宋_GB2312" w:eastAsia="仿宋_GB2312"/>
          <w:sz w:val="32"/>
          <w:szCs w:val="32"/>
        </w:rPr>
      </w:pPr>
      <w:r>
        <w:rPr>
          <w:rFonts w:hint="eastAsia" w:ascii="仿宋_GB2312" w:eastAsia="仿宋_GB2312"/>
          <w:sz w:val="32"/>
          <w:szCs w:val="32"/>
        </w:rPr>
        <w:t xml:space="preserve">表九：国有资本经营预算财政拨款支出决算表 </w:t>
      </w:r>
    </w:p>
    <w:p>
      <w:pPr>
        <w:ind w:firstLine="645"/>
        <w:rPr>
          <w:rFonts w:ascii="黑体" w:hAnsi="黑体" w:eastAsia="黑体"/>
          <w:sz w:val="32"/>
          <w:szCs w:val="32"/>
        </w:rPr>
      </w:pPr>
      <w:r>
        <w:rPr>
          <w:rFonts w:hint="eastAsia" w:ascii="黑体" w:hAnsi="黑体" w:eastAsia="黑体"/>
          <w:sz w:val="32"/>
          <w:szCs w:val="32"/>
        </w:rPr>
        <w:t>第三部分：</w:t>
      </w:r>
      <w:bookmarkStart w:id="2" w:name="PO_dirDivNameYear2"/>
      <w:r>
        <w:rPr>
          <w:rFonts w:hint="eastAsia" w:ascii="黑体" w:hAnsi="黑体" w:eastAsia="黑体"/>
          <w:bCs/>
          <w:color w:val="000000"/>
          <w:sz w:val="32"/>
          <w:szCs w:val="32"/>
        </w:rPr>
        <w:t>洛埠镇国土规建环保安监站</w:t>
      </w:r>
      <w:r>
        <w:rPr>
          <w:rFonts w:hint="eastAsia" w:ascii="黑体" w:hAnsi="黑体" w:eastAsia="黑体"/>
          <w:bCs/>
          <w:color w:val="000000"/>
          <w:sz w:val="11"/>
          <w:szCs w:val="11"/>
        </w:rPr>
        <w:t xml:space="preserve"> </w:t>
      </w:r>
      <w:bookmarkEnd w:id="2"/>
      <w:r>
        <w:rPr>
          <w:rFonts w:hint="eastAsia" w:ascii="黑体" w:hAnsi="黑体" w:eastAsia="黑体"/>
          <w:sz w:val="32"/>
          <w:szCs w:val="32"/>
        </w:rPr>
        <w:t>2021年度部门决算情况说明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left="220" w:firstLine="420"/>
        <w:jc w:val="left"/>
        <w:rPr>
          <w:rFonts w:ascii="仿宋_GB2312" w:eastAsia="仿宋_GB2312" w:cs="仿宋_GB2312"/>
          <w:bCs/>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2021</w:t>
      </w:r>
      <w:r>
        <w:rPr>
          <w:rFonts w:hint="eastAsia" w:ascii="仿宋_GB2312" w:eastAsia="仿宋_GB2312" w:cs="仿宋_GB2312"/>
          <w:bCs/>
          <w:kern w:val="0"/>
          <w:sz w:val="32"/>
          <w:szCs w:val="32"/>
        </w:rPr>
        <w:t>年度政府性基金预算财政拨款支出决算情况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五、</w:t>
      </w:r>
      <w:r>
        <w:rPr>
          <w:rFonts w:hint="eastAsia" w:eastAsia="仿宋_GB2312"/>
          <w:kern w:val="0"/>
          <w:sz w:val="32"/>
          <w:szCs w:val="32"/>
        </w:rPr>
        <w:t>2021</w:t>
      </w:r>
      <w:r>
        <w:rPr>
          <w:rFonts w:hint="eastAsia" w:ascii="仿宋_GB2312" w:eastAsia="仿宋_GB2312" w:cs="仿宋_GB2312"/>
          <w:bCs/>
          <w:kern w:val="0"/>
          <w:sz w:val="32"/>
          <w:szCs w:val="32"/>
        </w:rPr>
        <w:t>年度</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年度一般公共预算财政拨款安排的“三公”经费支出决算情况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 xml:space="preserve">七、其他重要事项的情况说明  </w:t>
      </w:r>
    </w:p>
    <w:p>
      <w:pPr>
        <w:ind w:left="645"/>
        <w:rPr>
          <w:rFonts w:ascii="仿宋_GB2312" w:eastAsia="黑体"/>
          <w:sz w:val="32"/>
          <w:szCs w:val="32"/>
        </w:rPr>
      </w:pPr>
      <w:r>
        <w:rPr>
          <w:rFonts w:hint="eastAsia" w:ascii="黑体" w:hAnsi="黑体" w:eastAsia="黑体" w:cs="仿宋_GB2312"/>
          <w:kern w:val="0"/>
          <w:sz w:val="32"/>
          <w:szCs w:val="32"/>
        </w:rPr>
        <w:t xml:space="preserve">第四部分：名词解释  </w:t>
      </w:r>
    </w:p>
    <w:p>
      <w:pPr>
        <w:ind w:left="645"/>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pPr>
        <w:ind w:firstLine="646"/>
        <w:jc w:val="center"/>
        <w:rPr>
          <w:rFonts w:ascii="黑体" w:hAnsi="黑体" w:eastAsia="黑体"/>
          <w:sz w:val="36"/>
          <w:szCs w:val="36"/>
        </w:rPr>
      </w:pPr>
      <w:r>
        <w:rPr>
          <w:rFonts w:hint="eastAsia" w:ascii="黑体" w:hAnsi="黑体" w:eastAsia="黑体"/>
          <w:sz w:val="36"/>
          <w:szCs w:val="36"/>
        </w:rPr>
        <w:t>第一部分：</w:t>
      </w:r>
      <w:bookmarkStart w:id="3" w:name="PO_part1DivName1"/>
      <w:r>
        <w:rPr>
          <w:rFonts w:hint="eastAsia" w:ascii="黑体" w:hAnsi="黑体" w:eastAsia="黑体"/>
          <w:sz w:val="36"/>
          <w:szCs w:val="36"/>
        </w:rPr>
        <w:t>洛埠镇国土规建环保安监站</w:t>
      </w:r>
      <w:r>
        <w:rPr>
          <w:rFonts w:hint="eastAsia" w:ascii="黑体" w:hAnsi="黑体" w:eastAsia="黑体"/>
          <w:bCs/>
          <w:color w:val="000000"/>
          <w:sz w:val="11"/>
          <w:szCs w:val="11"/>
        </w:rPr>
        <w:t xml:space="preserve"> </w:t>
      </w:r>
      <w:bookmarkEnd w:id="3"/>
      <w:r>
        <w:rPr>
          <w:rFonts w:hint="eastAsia" w:ascii="黑体" w:hAnsi="黑体" w:eastAsia="黑体"/>
          <w:sz w:val="36"/>
          <w:szCs w:val="36"/>
        </w:rPr>
        <w:t>概况</w:t>
      </w:r>
    </w:p>
    <w:p>
      <w:pPr>
        <w:ind w:firstLine="646"/>
        <w:rPr>
          <w:rFonts w:ascii="黑体" w:hAnsi="黑体" w:eastAsia="黑体"/>
          <w:sz w:val="32"/>
          <w:szCs w:val="32"/>
        </w:rPr>
      </w:pPr>
      <w:r>
        <w:rPr>
          <w:rFonts w:hint="eastAsia" w:ascii="黑体" w:hAnsi="黑体" w:eastAsia="黑体"/>
          <w:sz w:val="32"/>
          <w:szCs w:val="32"/>
        </w:rPr>
        <w:t>一、主要职能</w:t>
      </w:r>
    </w:p>
    <w:p>
      <w:pPr>
        <w:pStyle w:val="4"/>
        <w:widowControl/>
        <w:wordWrap w:val="0"/>
        <w:spacing w:line="560" w:lineRule="exact"/>
        <w:ind w:firstLine="480" w:firstLineChars="150"/>
        <w:rPr>
          <w:rFonts w:hint="eastAsia" w:ascii="仿宋_GB2312" w:eastAsia="仿宋_GB2312"/>
          <w:sz w:val="32"/>
          <w:szCs w:val="32"/>
          <w:lang w:val="en-US" w:eastAsia="zh-CN"/>
        </w:rPr>
      </w:pPr>
      <w:bookmarkStart w:id="4" w:name="PO_part1Responsibilities"/>
      <w:r>
        <w:rPr>
          <w:rFonts w:hint="eastAsia" w:ascii="仿宋_GB2312" w:eastAsia="仿宋_GB2312"/>
          <w:sz w:val="32"/>
          <w:szCs w:val="32"/>
          <w:lang w:val="en-US" w:eastAsia="zh-CN"/>
        </w:rPr>
        <w:t>1.履行法律法规规定的职责。</w:t>
      </w:r>
    </w:p>
    <w:p>
      <w:pPr>
        <w:pStyle w:val="4"/>
        <w:widowControl/>
        <w:wordWrap w:val="0"/>
        <w:spacing w:line="560" w:lineRule="exact"/>
        <w:ind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2.宣传并贯彻执行有关国土资源、村镇规划建设、环境保护、环境卫生、安全生产领域的方针、政策和法律法规。</w:t>
      </w:r>
    </w:p>
    <w:p>
      <w:pPr>
        <w:pStyle w:val="4"/>
        <w:widowControl/>
        <w:wordWrap w:val="0"/>
        <w:spacing w:line="560" w:lineRule="exact"/>
        <w:ind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3.协助制定并组织实施辖区内相关发展规划。</w:t>
      </w:r>
    </w:p>
    <w:p>
      <w:pPr>
        <w:pStyle w:val="4"/>
        <w:widowControl/>
        <w:wordWrap w:val="0"/>
        <w:spacing w:line="560" w:lineRule="exact"/>
        <w:ind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4.协助做好国土资源、村镇规划建设、保护环境、环境卫生、安全生产监督管理工作何相关信访、纠纷、事故的调查处理工作。</w:t>
      </w:r>
    </w:p>
    <w:p>
      <w:pPr>
        <w:ind w:left="0" w:leftChars="0" w:firstLine="419" w:firstLineChars="131"/>
        <w:rPr>
          <w:rFonts w:hint="eastAsia" w:ascii="仿宋_GB2312" w:eastAsia="仿宋_GB2312"/>
          <w:sz w:val="32"/>
          <w:szCs w:val="32"/>
          <w:lang w:val="en-US" w:eastAsia="zh-CN"/>
        </w:rPr>
      </w:pPr>
      <w:r>
        <w:rPr>
          <w:rFonts w:hint="eastAsia" w:ascii="仿宋_GB2312" w:eastAsia="仿宋_GB2312"/>
          <w:sz w:val="32"/>
          <w:szCs w:val="32"/>
          <w:lang w:val="en-US" w:eastAsia="zh-CN"/>
        </w:rPr>
        <w:t>5.受委托机关委托，履行行政监督检查、行政处罚等职责，承办上级相关行政机关依法委托的业务 。</w:t>
      </w:r>
    </w:p>
    <w:p>
      <w:pPr>
        <w:ind w:firstLine="640" w:firstLineChars="200"/>
        <w:rPr>
          <w:rFonts w:ascii="仿宋_GB2312" w:eastAsia="仿宋_GB2312"/>
          <w:sz w:val="32"/>
          <w:szCs w:val="32"/>
        </w:rPr>
      </w:pPr>
      <w:r>
        <w:rPr>
          <w:rFonts w:hint="eastAsia" w:ascii="仿宋_GB2312" w:eastAsia="仿宋_GB2312"/>
          <w:sz w:val="32"/>
          <w:szCs w:val="32"/>
        </w:rPr>
        <w:t xml:space="preserve"> </w:t>
      </w:r>
      <w:bookmarkEnd w:id="4"/>
    </w:p>
    <w:p>
      <w:pPr>
        <w:numPr>
          <w:ilvl w:val="0"/>
          <w:numId w:val="1"/>
        </w:numPr>
        <w:ind w:firstLine="646"/>
        <w:rPr>
          <w:rFonts w:ascii="黑体" w:hAnsi="黑体" w:eastAsia="黑体"/>
          <w:sz w:val="32"/>
          <w:szCs w:val="32"/>
        </w:rPr>
      </w:pPr>
      <w:r>
        <w:rPr>
          <w:rFonts w:hint="eastAsia" w:ascii="黑体" w:hAnsi="黑体" w:eastAsia="黑体"/>
          <w:sz w:val="32"/>
          <w:szCs w:val="32"/>
        </w:rPr>
        <w:t>部门决算单位构成</w:t>
      </w:r>
    </w:p>
    <w:p>
      <w:pPr>
        <w:ind w:firstLine="640" w:firstLineChars="200"/>
        <w:rPr>
          <w:rFonts w:ascii="仿宋_GB2312" w:eastAsia="仿宋_GB2312"/>
          <w:sz w:val="32"/>
          <w:szCs w:val="32"/>
        </w:rPr>
        <w:sectPr>
          <w:pgSz w:w="11906" w:h="16838"/>
          <w:pgMar w:top="1440" w:right="1800" w:bottom="1440" w:left="1800" w:header="851" w:footer="992" w:gutter="0"/>
          <w:cols w:space="720" w:num="1"/>
          <w:docGrid w:type="lines" w:linePitch="312" w:charSpace="0"/>
        </w:sectPr>
      </w:pPr>
      <w:bookmarkStart w:id="5" w:name="PO_part1Organization"/>
      <w:r>
        <w:rPr>
          <w:rFonts w:hint="eastAsia" w:ascii="仿宋_GB2312" w:eastAsia="仿宋_GB2312"/>
          <w:sz w:val="32"/>
          <w:szCs w:val="32"/>
        </w:rPr>
        <w:t>我部门没有下属单位，按照部门决算编报要求，单独编制本部门决算。</w:t>
      </w:r>
      <w:r>
        <w:rPr>
          <w:rFonts w:hint="eastAsia" w:ascii="仿宋_GB2312" w:eastAsia="仿宋_GB2312" w:cs="仿宋_GB2312"/>
          <w:sz w:val="32"/>
          <w:szCs w:val="32"/>
          <w:shd w:val="clear" w:color="auto" w:fill="FFFFFF"/>
          <w:lang w:bidi="ar-SA"/>
        </w:rPr>
        <w:t>本</w:t>
      </w:r>
      <w:r>
        <w:rPr>
          <w:rFonts w:hint="eastAsia" w:ascii="仿宋_GB2312" w:eastAsia="仿宋_GB2312" w:cs="仿宋_GB2312"/>
          <w:sz w:val="32"/>
          <w:szCs w:val="32"/>
          <w:shd w:val="clear" w:color="auto" w:fill="FFFFFF"/>
          <w:lang w:eastAsia="zh-CN" w:bidi="ar-SA"/>
        </w:rPr>
        <w:t>部门</w:t>
      </w:r>
      <w:r>
        <w:rPr>
          <w:rFonts w:hint="eastAsia" w:ascii="仿宋_GB2312" w:eastAsia="仿宋_GB2312" w:cs="仿宋_GB2312"/>
          <w:sz w:val="32"/>
          <w:szCs w:val="32"/>
          <w:shd w:val="clear" w:color="auto" w:fill="FFFFFF"/>
          <w:lang w:bidi="ar-SA"/>
        </w:rPr>
        <w:t>为全额拨款事业单位,编制为</w:t>
      </w:r>
      <w:r>
        <w:rPr>
          <w:rFonts w:hint="eastAsia" w:ascii="仿宋_GB2312" w:eastAsia="仿宋_GB2312" w:cs="仿宋_GB2312"/>
          <w:sz w:val="32"/>
          <w:szCs w:val="32"/>
          <w:shd w:val="clear" w:color="auto" w:fill="FFFFFF"/>
          <w:lang w:val="en-US" w:eastAsia="zh-CN" w:bidi="ar-SA"/>
        </w:rPr>
        <w:t>10</w:t>
      </w:r>
      <w:r>
        <w:rPr>
          <w:rFonts w:hint="eastAsia" w:ascii="仿宋_GB2312" w:eastAsia="仿宋_GB2312" w:cs="仿宋_GB2312"/>
          <w:sz w:val="32"/>
          <w:szCs w:val="32"/>
          <w:shd w:val="clear" w:color="auto" w:fill="FFFFFF"/>
          <w:lang w:bidi="ar-SA"/>
        </w:rPr>
        <w:t>人，现有在职在编人员</w:t>
      </w:r>
      <w:r>
        <w:rPr>
          <w:rFonts w:hint="eastAsia" w:ascii="仿宋_GB2312" w:eastAsia="仿宋_GB2312" w:cs="仿宋_GB2312"/>
          <w:sz w:val="32"/>
          <w:szCs w:val="32"/>
          <w:shd w:val="clear" w:color="auto" w:fill="FFFFFF"/>
          <w:lang w:val="en-US" w:eastAsia="zh-CN" w:bidi="ar-SA"/>
        </w:rPr>
        <w:t>10</w:t>
      </w:r>
      <w:r>
        <w:rPr>
          <w:rFonts w:hint="eastAsia" w:ascii="仿宋_GB2312" w:eastAsia="仿宋_GB2312" w:cs="仿宋_GB2312"/>
          <w:sz w:val="32"/>
          <w:szCs w:val="32"/>
          <w:shd w:val="clear" w:color="auto" w:fill="FFFFFF"/>
          <w:lang w:bidi="ar-SA"/>
        </w:rPr>
        <w:t>人</w:t>
      </w:r>
      <w:r>
        <w:rPr>
          <w:rFonts w:hint="eastAsia" w:ascii="仿宋_GB2312" w:eastAsia="仿宋_GB2312"/>
          <w:sz w:val="32"/>
          <w:szCs w:val="32"/>
        </w:rPr>
        <w:t xml:space="preserve">。 </w:t>
      </w:r>
      <w:bookmarkEnd w:id="5"/>
    </w:p>
    <w:p>
      <w:pPr>
        <w:ind w:firstLine="646"/>
        <w:jc w:val="center"/>
        <w:rPr>
          <w:rFonts w:ascii="黑体" w:hAnsi="黑体" w:eastAsia="黑体"/>
          <w:sz w:val="36"/>
          <w:szCs w:val="36"/>
        </w:rPr>
      </w:pPr>
      <w:r>
        <w:rPr>
          <w:rFonts w:hint="eastAsia" w:ascii="黑体" w:hAnsi="黑体" w:eastAsia="黑体"/>
          <w:sz w:val="36"/>
          <w:szCs w:val="36"/>
        </w:rPr>
        <w:t>第二部分：</w:t>
      </w:r>
      <w:bookmarkStart w:id="6" w:name="PO_part2DivNameYear1"/>
      <w:r>
        <w:rPr>
          <w:rFonts w:hint="eastAsia" w:ascii="黑体" w:hAnsi="黑体" w:eastAsia="黑体"/>
          <w:sz w:val="36"/>
          <w:szCs w:val="36"/>
        </w:rPr>
        <w:t>洛埠镇国土规建环保安监站</w:t>
      </w:r>
      <w:r>
        <w:rPr>
          <w:rFonts w:hint="eastAsia" w:ascii="黑体" w:hAnsi="黑体" w:eastAsia="黑体"/>
          <w:bCs/>
          <w:color w:val="000000"/>
          <w:sz w:val="11"/>
          <w:szCs w:val="11"/>
        </w:rPr>
        <w:t xml:space="preserve"> </w:t>
      </w:r>
      <w:bookmarkEnd w:id="6"/>
      <w:r>
        <w:rPr>
          <w:rFonts w:hint="eastAsia" w:ascii="黑体" w:hAnsi="黑体" w:eastAsia="黑体"/>
          <w:sz w:val="36"/>
          <w:szCs w:val="36"/>
        </w:rPr>
        <w:t>2021年度部门决算报表</w:t>
      </w:r>
    </w:p>
    <w:p>
      <w:bookmarkStart w:id="7" w:name="PO_part2Table1"/>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rPr>
                <w:rFonts w:ascii="黑体" w:hAnsi="黑体" w:eastAsia="黑体"/>
                <w:sz w:val="32"/>
                <w:szCs w:val="32"/>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rPr>
                <w:rFonts w:ascii="黑体" w:hAnsi="黑体" w:eastAsia="黑体"/>
                <w:sz w:val="32"/>
                <w:szCs w:val="32"/>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000000" w:sz="4" w:space="0"/>
              <w:right w:val="nil"/>
            </w:tcBorders>
            <w:vAlign w:val="center"/>
          </w:tcPr>
          <w:p>
            <w:pPr>
              <w:jc w:val="left"/>
              <w:rPr>
                <w:rFonts w:ascii="黑体" w:hAnsi="黑体"/>
                <w:sz w:val="32"/>
                <w:szCs w:val="32"/>
              </w:rPr>
            </w:pPr>
            <w:r>
              <w:rPr>
                <w:rFonts w:hint="eastAsia" w:ascii="宋体" w:hAnsi="宋体" w:cs="宋体"/>
                <w:kern w:val="0"/>
                <w:sz w:val="20"/>
                <w:szCs w:val="20"/>
              </w:rPr>
              <w:t>部门：</w:t>
            </w:r>
            <w:bookmarkStart w:id="8" w:name="PO_part2Table1DivName1"/>
            <w:r>
              <w:rPr>
                <w:rFonts w:hint="eastAsia" w:ascii="宋体" w:hAnsi="宋体" w:cs="宋体"/>
                <w:kern w:val="0"/>
                <w:sz w:val="20"/>
                <w:szCs w:val="20"/>
              </w:rPr>
              <w:t xml:space="preserve"> 洛埠镇国土规建环保安监站 </w:t>
            </w:r>
            <w:bookmarkEnd w:id="8"/>
          </w:p>
        </w:tc>
        <w:tc>
          <w:tcPr>
            <w:tcW w:w="3545" w:type="dxa"/>
            <w:tcBorders>
              <w:top w:val="nil"/>
              <w:left w:val="nil"/>
              <w:bottom w:val="single" w:color="000000" w:sz="4" w:space="0"/>
              <w:right w:val="nil"/>
            </w:tcBorders>
            <w:vAlign w:val="center"/>
          </w:tcPr>
          <w:p>
            <w:pPr>
              <w:jc w:val="right"/>
              <w:rPr>
                <w:rFonts w:ascii="黑体" w:hAnsi="黑体" w:eastAsia="黑体"/>
                <w:sz w:val="32"/>
                <w:szCs w:val="32"/>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00"/>
              <w:jc w:val="center"/>
              <w:rPr>
                <w:rFonts w:ascii="黑体" w:hAnsi="黑体" w:eastAsia="黑体"/>
                <w:szCs w:val="21"/>
              </w:rPr>
            </w:pPr>
            <w:r>
              <w:rPr>
                <w:rFonts w:hint="eastAsia" w:ascii="宋体" w:hAnsi="宋体" w:cs="宋体"/>
                <w:color w:val="000000"/>
                <w:kern w:val="0"/>
                <w:szCs w:val="21"/>
              </w:rPr>
              <w:t>收    入</w:t>
            </w:r>
          </w:p>
        </w:tc>
        <w:tc>
          <w:tcPr>
            <w:tcW w:w="7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c>
          <w:tcPr>
            <w:tcW w:w="3544"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5"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一、一般公共预算财政拨款收入</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136.00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一、一般公共服务支出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二、政府性基金预算财政拨款收入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二、外交支出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三、国有资本经营预算财政拨款收入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三、国防支出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四、上级补助收入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四、公共安全支出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五、事业收入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五、教育支出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六、经营收入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六、科学技术支出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七、附属单位上缴收入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七、文化旅游体育与传媒支出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八、其他收入</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12.35</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八、社会保障和就业支出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九、卫生健康支出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十、节能环保支出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十一、城乡社区支出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44.63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十二、农林水支出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十三、交通运输支出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十五、商业服务业等支出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十六、金融支出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szCs w:val="21"/>
              </w:rPr>
              <w:t>十七、援助其他地区支出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十八、自然资源海洋气象等支出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十九、住房保障支出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二十、粮油物资储备支出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二十一、国有资本经营预算支出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二十二、灾害防治及应急管理支出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二十三、其他支出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二十四、债务还本支出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二十五、债务付息支出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二十六、抗疫特别国债安排的支出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本年收入合计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148.34</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本年支出合计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使用非财政拨款结余</w:t>
            </w:r>
          </w:p>
        </w:tc>
        <w:tc>
          <w:tcPr>
            <w:tcW w:w="3543" w:type="dxa"/>
            <w:vAlign w:val="center"/>
          </w:tcPr>
          <w:p>
            <w:pPr>
              <w:widowControl/>
              <w:jc w:val="right"/>
              <w:rPr>
                <w:rFonts w:ascii="宋体" w:hAnsi="宋体" w:cs="宋体"/>
                <w:b/>
                <w:bCs/>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结余分配</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年初结转和结余</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年末结转与结余</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收入总计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148.34</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支出总计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148.34</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9" w:name="PO_part2Table1Remark1"/>
      <w:r>
        <w:rPr>
          <w:rFonts w:hint="eastAsia"/>
        </w:rPr>
        <w:t xml:space="preserve"> 本表反映部门本年度的总收支和年末结转结余情况。 </w:t>
      </w:r>
      <w:bookmarkEnd w:id="9"/>
      <w:r>
        <w:rPr>
          <w:rFonts w:hint="eastAsia"/>
        </w:rPr>
        <w:t xml:space="preserve"> </w:t>
      </w:r>
      <w:bookmarkEnd w:id="7"/>
      <w:r>
        <w:rPr>
          <w:rFonts w:hint="eastAsia"/>
        </w:rPr>
        <w:t xml:space="preserve"> </w:t>
      </w:r>
    </w:p>
    <w:p>
      <w:bookmarkStart w:id="10" w:name="PO_part2Table2"/>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779"/>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1DivName2"/>
            <w:r>
              <w:rPr>
                <w:rFonts w:hint="eastAsia" w:ascii="宋体" w:hAnsi="宋体" w:cs="宋体"/>
                <w:kern w:val="0"/>
                <w:sz w:val="20"/>
                <w:szCs w:val="20"/>
              </w:rPr>
              <w:t xml:space="preserve"> 洛埠镇国土规建环保安监站 </w:t>
            </w:r>
            <w:bookmarkEnd w:id="1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科目编码</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tcBorders>
            <w:vAlign w:val="center"/>
          </w:tcPr>
          <w:p>
            <w:pPr>
              <w:jc w:val="center"/>
              <w:rPr>
                <w:rFonts w:ascii="宋体" w:hAnsi="宋体" w:cs="宋体"/>
                <w:szCs w:val="21"/>
              </w:rPr>
            </w:pPr>
          </w:p>
        </w:tc>
        <w:tc>
          <w:tcPr>
            <w:tcW w:w="1779"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148.34</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136.00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vAlign w:val="center"/>
          </w:tcPr>
          <w:p>
            <w:pPr>
              <w:widowControl/>
              <w:rPr>
                <w:rFonts w:ascii="宋体" w:hAnsi="宋体" w:cs="宋体"/>
                <w:szCs w:val="21"/>
              </w:rPr>
            </w:pPr>
            <w:r>
              <w:rPr>
                <w:rFonts w:ascii="宋体" w:hAnsi="宋体" w:cs="宋体"/>
                <w:kern w:val="0"/>
                <w:szCs w:val="21"/>
              </w:rPr>
              <w:t>208</w:t>
            </w:r>
          </w:p>
        </w:tc>
        <w:tc>
          <w:tcPr>
            <w:tcW w:w="1779" w:type="dxa"/>
            <w:tcBorders>
              <w:top w:val="single" w:color="auto" w:sz="4" w:space="0"/>
            </w:tcBorders>
            <w:vAlign w:val="center"/>
          </w:tcPr>
          <w:p>
            <w:pPr>
              <w:widowControl/>
              <w:jc w:val="left"/>
              <w:rPr>
                <w:rFonts w:ascii="宋体" w:hAnsi="宋体" w:cs="宋体"/>
                <w:szCs w:val="21"/>
              </w:rPr>
            </w:pPr>
            <w:r>
              <w:rPr>
                <w:rFonts w:hint="eastAsia" w:ascii="宋体" w:hAnsi="宋体" w:cs="宋体"/>
                <w:kern w:val="0"/>
                <w:szCs w:val="21"/>
              </w:rPr>
              <w:t>社会保障和就业支出</w:t>
            </w:r>
          </w:p>
        </w:tc>
        <w:tc>
          <w:tcPr>
            <w:tcW w:w="1552"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17.01</w:t>
            </w:r>
          </w:p>
        </w:tc>
        <w:tc>
          <w:tcPr>
            <w:tcW w:w="1491"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17.01</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ascii="宋体" w:hAnsi="宋体" w:cs="宋体"/>
                <w:szCs w:val="21"/>
              </w:rPr>
            </w:pPr>
            <w:r>
              <w:rPr>
                <w:rFonts w:ascii="宋体" w:hAnsi="宋体" w:cs="宋体"/>
                <w:kern w:val="0"/>
                <w:szCs w:val="21"/>
              </w:rPr>
              <w:t>20805</w:t>
            </w:r>
          </w:p>
        </w:tc>
        <w:tc>
          <w:tcPr>
            <w:tcW w:w="1779" w:type="dxa"/>
            <w:tcBorders>
              <w:top w:val="single" w:color="auto" w:sz="4" w:space="0"/>
              <w:bottom w:val="single" w:color="auto" w:sz="4" w:space="0"/>
            </w:tcBorders>
            <w:vAlign w:val="center"/>
          </w:tcPr>
          <w:p>
            <w:pPr>
              <w:widowControl/>
              <w:jc w:val="left"/>
              <w:rPr>
                <w:rFonts w:ascii="宋体" w:hAnsi="宋体" w:cs="宋体"/>
                <w:szCs w:val="21"/>
              </w:rPr>
            </w:pPr>
            <w:r>
              <w:rPr>
                <w:rFonts w:hint="eastAsia" w:ascii="宋体" w:hAnsi="宋体" w:cs="宋体"/>
                <w:kern w:val="0"/>
                <w:szCs w:val="21"/>
              </w:rPr>
              <w:t>行政事业单位养老支出</w:t>
            </w:r>
          </w:p>
        </w:tc>
        <w:tc>
          <w:tcPr>
            <w:tcW w:w="1552"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17.01</w:t>
            </w:r>
          </w:p>
        </w:tc>
        <w:tc>
          <w:tcPr>
            <w:tcW w:w="1491"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17.01</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2080505</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11.34</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11.34</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2080506</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5.67</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5.67</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4.96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4.96</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4.96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4.96</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2.83</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2.83</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2.13</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2.13</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节能环保支出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0.89</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0.89</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21101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环境保护管理事务</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0.89</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0.89</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2110199</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其他环境保护管理事务支出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0.89</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0.89</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城乡社区支出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45.03</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32.68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21201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城乡社区管理事务</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18.35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2120199</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其他城乡社区管理事务支出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18.35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21202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城乡社区规划与管理</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26.68</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26.68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2120201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城乡社区规划与管理</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26.68</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26.68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220</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自然资源海洋气象等支出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65.95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65.95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22001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自然资源事务</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65.95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65.95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2200150</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事业运行</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63.17</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63.17</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2200199</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其他自然资源事务支出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2.77</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2.77</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8.51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8.51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8.51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8.51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2210201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8.51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8.51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224</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灾害防治及应急管理支出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6.00</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22401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应急管理事务</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6.00</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vAlign w:val="center"/>
          </w:tcPr>
          <w:p>
            <w:pPr>
              <w:widowControl/>
              <w:rPr>
                <w:rFonts w:hint="eastAsia" w:ascii="宋体" w:hAnsi="宋体" w:cs="宋体"/>
                <w:kern w:val="0"/>
                <w:szCs w:val="21"/>
              </w:rPr>
            </w:pPr>
            <w:r>
              <w:rPr>
                <w:rFonts w:ascii="宋体" w:hAnsi="宋体" w:cs="宋体"/>
                <w:kern w:val="0"/>
                <w:szCs w:val="21"/>
              </w:rPr>
              <w:t>2240106</w:t>
            </w:r>
          </w:p>
        </w:tc>
        <w:tc>
          <w:tcPr>
            <w:tcW w:w="1779" w:type="dxa"/>
            <w:tcBorders>
              <w:top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安全监管</w:t>
            </w:r>
          </w:p>
        </w:tc>
        <w:tc>
          <w:tcPr>
            <w:tcW w:w="1552"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6.00</w:t>
            </w:r>
          </w:p>
        </w:tc>
        <w:tc>
          <w:tcPr>
            <w:tcW w:w="1491"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2" w:name="PO_part2Table1Remark2"/>
      <w:r>
        <w:rPr>
          <w:rFonts w:hint="eastAsia"/>
        </w:rPr>
        <w:t xml:space="preserve"> 本表反映部门本年度取得的各项收入情况。 </w:t>
      </w:r>
      <w:bookmarkEnd w:id="12"/>
      <w:r>
        <w:rPr>
          <w:rFonts w:hint="eastAsia"/>
        </w:rPr>
        <w:t xml:space="preserve"> </w:t>
      </w:r>
      <w:bookmarkEnd w:id="10"/>
      <w:r>
        <w:rPr>
          <w:rFonts w:hint="eastAsia"/>
        </w:rPr>
        <w:t xml:space="preserve"> </w:t>
      </w:r>
    </w:p>
    <w:p>
      <w:bookmarkStart w:id="13" w:name="PO_part2Table3"/>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86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14" w:name="PO_part2Table1DivName3"/>
            <w:r>
              <w:rPr>
                <w:rFonts w:hint="eastAsia" w:ascii="宋体" w:hAnsi="宋体" w:cs="宋体"/>
                <w:kern w:val="0"/>
                <w:szCs w:val="21"/>
              </w:rPr>
              <w:t xml:space="preserve"> </w:t>
            </w:r>
            <w:r>
              <w:rPr>
                <w:rFonts w:hint="eastAsia" w:ascii="宋体" w:hAnsi="宋体" w:cs="宋体"/>
                <w:kern w:val="0"/>
                <w:sz w:val="20"/>
                <w:szCs w:val="20"/>
              </w:rPr>
              <w:t xml:space="preserve">洛埠镇国土规建环保安监站 </w:t>
            </w:r>
            <w:bookmarkEnd w:id="14"/>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vAlign w:val="center"/>
          </w:tcPr>
          <w:p>
            <w:pPr>
              <w:jc w:val="center"/>
              <w:rPr>
                <w:rFonts w:ascii="宋体" w:hAnsi="宋体" w:cs="宋体"/>
                <w:szCs w:val="21"/>
              </w:rPr>
            </w:pPr>
            <w:r>
              <w:rPr>
                <w:rFonts w:hint="eastAsia" w:ascii="宋体" w:hAnsi="宋体" w:cs="宋体"/>
                <w:kern w:val="0"/>
                <w:szCs w:val="21"/>
              </w:rPr>
              <w:t>科目编码</w:t>
            </w:r>
          </w:p>
        </w:tc>
        <w:tc>
          <w:tcPr>
            <w:tcW w:w="1861"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tcPr>
          <w:p>
            <w:pPr>
              <w:jc w:val="center"/>
              <w:rPr>
                <w:rFonts w:ascii="宋体" w:hAnsi="宋体" w:cs="宋体"/>
                <w:szCs w:val="21"/>
              </w:rPr>
            </w:pPr>
          </w:p>
        </w:tc>
        <w:tc>
          <w:tcPr>
            <w:tcW w:w="1861"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147.95</w:t>
            </w:r>
          </w:p>
        </w:tc>
        <w:tc>
          <w:tcPr>
            <w:tcW w:w="1772" w:type="dxa"/>
            <w:vAlign w:val="center"/>
          </w:tcPr>
          <w:p>
            <w:pPr>
              <w:widowControl/>
              <w:jc w:val="right"/>
              <w:rPr>
                <w:rFonts w:ascii="宋体" w:hAnsi="宋体" w:cs="宋体"/>
                <w:kern w:val="0"/>
                <w:szCs w:val="21"/>
              </w:rPr>
            </w:pPr>
            <w:r>
              <w:rPr>
                <w:rFonts w:ascii="宋体" w:hAnsi="宋体" w:cs="宋体"/>
                <w:kern w:val="0"/>
                <w:szCs w:val="21"/>
              </w:rPr>
              <w:t>78.67</w:t>
            </w:r>
          </w:p>
        </w:tc>
        <w:tc>
          <w:tcPr>
            <w:tcW w:w="1772" w:type="dxa"/>
            <w:vAlign w:val="center"/>
          </w:tcPr>
          <w:p>
            <w:pPr>
              <w:widowControl/>
              <w:jc w:val="right"/>
              <w:rPr>
                <w:rFonts w:ascii="宋体" w:hAnsi="宋体" w:cs="宋体"/>
                <w:kern w:val="0"/>
                <w:szCs w:val="21"/>
              </w:rPr>
            </w:pPr>
            <w:r>
              <w:rPr>
                <w:rFonts w:ascii="宋体" w:hAnsi="宋体" w:cs="宋体"/>
                <w:kern w:val="0"/>
                <w:szCs w:val="21"/>
              </w:rPr>
              <w:t>69.28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ascii="宋体" w:hAnsi="宋体" w:cs="宋体"/>
                <w:color w:val="000000"/>
                <w:kern w:val="0"/>
                <w:szCs w:val="21"/>
              </w:rPr>
            </w:pPr>
            <w:r>
              <w:rPr>
                <w:rFonts w:ascii="宋体" w:hAnsi="宋体" w:cs="宋体"/>
                <w:kern w:val="0"/>
                <w:szCs w:val="21"/>
              </w:rPr>
              <w:t>208</w:t>
            </w:r>
          </w:p>
        </w:tc>
        <w:tc>
          <w:tcPr>
            <w:tcW w:w="1861" w:type="dxa"/>
            <w:vAlign w:val="center"/>
          </w:tcPr>
          <w:p>
            <w:pPr>
              <w:widowControl/>
              <w:jc w:val="left"/>
              <w:rPr>
                <w:rFonts w:ascii="宋体" w:hAnsi="宋体" w:cs="宋体"/>
                <w:color w:val="000000"/>
                <w:kern w:val="0"/>
                <w:szCs w:val="21"/>
              </w:rPr>
            </w:pPr>
            <w:r>
              <w:rPr>
                <w:rFonts w:hint="eastAsia" w:ascii="宋体" w:hAnsi="宋体" w:cs="宋体"/>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17.01</w:t>
            </w:r>
          </w:p>
        </w:tc>
        <w:tc>
          <w:tcPr>
            <w:tcW w:w="1772" w:type="dxa"/>
            <w:vAlign w:val="center"/>
          </w:tcPr>
          <w:p>
            <w:pPr>
              <w:widowControl/>
              <w:jc w:val="right"/>
              <w:rPr>
                <w:rFonts w:ascii="宋体" w:hAnsi="宋体" w:cs="宋体"/>
                <w:kern w:val="0"/>
                <w:szCs w:val="21"/>
              </w:rPr>
            </w:pPr>
            <w:r>
              <w:rPr>
                <w:rFonts w:ascii="宋体" w:hAnsi="宋体" w:cs="宋体"/>
                <w:kern w:val="0"/>
                <w:szCs w:val="21"/>
              </w:rPr>
              <w:t>17.01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ascii="宋体" w:hAnsi="宋体" w:cs="宋体"/>
                <w:color w:val="000000"/>
                <w:kern w:val="0"/>
                <w:szCs w:val="21"/>
              </w:rPr>
            </w:pPr>
            <w:r>
              <w:rPr>
                <w:rFonts w:ascii="宋体" w:hAnsi="宋体" w:cs="宋体"/>
                <w:kern w:val="0"/>
                <w:szCs w:val="21"/>
              </w:rPr>
              <w:t>20805</w:t>
            </w:r>
          </w:p>
        </w:tc>
        <w:tc>
          <w:tcPr>
            <w:tcW w:w="1861" w:type="dxa"/>
            <w:vAlign w:val="center"/>
          </w:tcPr>
          <w:p>
            <w:pPr>
              <w:widowControl/>
              <w:jc w:val="left"/>
              <w:rPr>
                <w:rFonts w:ascii="宋体" w:hAnsi="宋体" w:cs="宋体"/>
                <w:color w:val="000000"/>
                <w:kern w:val="0"/>
                <w:szCs w:val="21"/>
              </w:rPr>
            </w:pPr>
            <w:r>
              <w:rPr>
                <w:rFonts w:hint="eastAsia" w:ascii="宋体" w:hAnsi="宋体" w:cs="宋体"/>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17.01</w:t>
            </w:r>
          </w:p>
        </w:tc>
        <w:tc>
          <w:tcPr>
            <w:tcW w:w="1772" w:type="dxa"/>
            <w:vAlign w:val="center"/>
          </w:tcPr>
          <w:p>
            <w:pPr>
              <w:widowControl/>
              <w:jc w:val="right"/>
              <w:rPr>
                <w:rFonts w:ascii="宋体" w:hAnsi="宋体" w:cs="宋体"/>
                <w:kern w:val="0"/>
                <w:szCs w:val="21"/>
              </w:rPr>
            </w:pPr>
            <w:r>
              <w:rPr>
                <w:rFonts w:ascii="宋体" w:hAnsi="宋体" w:cs="宋体"/>
                <w:kern w:val="0"/>
                <w:szCs w:val="21"/>
              </w:rPr>
              <w:t>17.01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2080505</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11.34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11.34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2080506</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5.67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5.67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4.96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2.83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2.13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4.96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2.83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2.13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2.83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2.83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2101103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2.13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2.13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节能环保支出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0.89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0.89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21101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环境保护管理事务</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0.89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0.89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2110199</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其他环境保护管理事务支出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0.89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0.89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城乡社区支出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44.63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5.51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39.12</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21201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城乡社区管理事务</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17.95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17.95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2120199</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其他城乡社区管理事务支出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17.95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17.95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21202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城乡社区规划与管理</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26.68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5.51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21.17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2120201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城乡社区规划与管理</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26.68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5.51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21.17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220</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自然资源海洋气象等支出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65.95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44.80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21.14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22001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自然资源事务</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65.95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44.80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21.14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2200150</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事业运行</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63.17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44.80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18.37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2200199</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其他自然资源事务支出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2.77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2.77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2210201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224</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灾害防治及应急管理支出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22401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应急管理事务</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2240106</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安全监管</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5" w:name="PO_part2Table1Remark3"/>
      <w:r>
        <w:rPr>
          <w:rFonts w:hint="eastAsia"/>
        </w:rPr>
        <w:t xml:space="preserve"> 本表反映部门本年度各项支出情况。 </w:t>
      </w:r>
      <w:bookmarkEnd w:id="15"/>
      <w:r>
        <w:rPr>
          <w:rFonts w:hint="eastAsia"/>
        </w:rPr>
        <w:t xml:space="preserve"> </w:t>
      </w:r>
      <w:bookmarkEnd w:id="13"/>
      <w:r>
        <w:rPr>
          <w:rFonts w:hint="eastAsia"/>
        </w:rPr>
        <w:t xml:space="preserve"> </w:t>
      </w:r>
    </w:p>
    <w:p>
      <w:bookmarkStart w:id="16" w:name="PO_part2Table4"/>
    </w:p>
    <w:tbl>
      <w:tblPr>
        <w:tblStyle w:val="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78"/>
        <w:gridCol w:w="1338"/>
        <w:gridCol w:w="2464"/>
        <w:gridCol w:w="688"/>
        <w:gridCol w:w="1575"/>
        <w:gridCol w:w="1576"/>
        <w:gridCol w:w="157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027"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1DivName4"/>
            <w:r>
              <w:rPr>
                <w:rFonts w:hint="eastAsia" w:ascii="宋体" w:hAnsi="宋体" w:cs="宋体"/>
                <w:kern w:val="0"/>
                <w:sz w:val="20"/>
                <w:szCs w:val="20"/>
              </w:rPr>
              <w:t xml:space="preserve"> 洛埠镇国土规建环保安监站 </w:t>
            </w:r>
            <w:bookmarkEnd w:id="17"/>
          </w:p>
        </w:tc>
        <w:tc>
          <w:tcPr>
            <w:tcW w:w="3136"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9"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一、一般公共预算财政拨款收入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w:t>
            </w:r>
          </w:p>
        </w:tc>
        <w:tc>
          <w:tcPr>
            <w:tcW w:w="1338" w:type="dxa"/>
            <w:vAlign w:val="center"/>
          </w:tcPr>
          <w:p>
            <w:pPr>
              <w:widowControl/>
              <w:jc w:val="right"/>
              <w:rPr>
                <w:rFonts w:ascii="宋体" w:hAnsi="宋体" w:cs="宋体"/>
                <w:kern w:val="0"/>
                <w:szCs w:val="21"/>
              </w:rPr>
            </w:pPr>
            <w:r>
              <w:rPr>
                <w:rFonts w:ascii="宋体" w:hAnsi="宋体" w:cs="宋体"/>
                <w:kern w:val="0"/>
                <w:szCs w:val="21"/>
              </w:rPr>
              <w:t>136.00</w:t>
            </w:r>
          </w:p>
        </w:tc>
        <w:tc>
          <w:tcPr>
            <w:tcW w:w="2464" w:type="dxa"/>
            <w:vAlign w:val="center"/>
          </w:tcPr>
          <w:p>
            <w:pPr>
              <w:jc w:val="left"/>
              <w:rPr>
                <w:rFonts w:ascii="宋体" w:hAnsi="宋体" w:cs="宋体"/>
                <w:szCs w:val="21"/>
              </w:rPr>
            </w:pPr>
            <w:r>
              <w:rPr>
                <w:rFonts w:hint="eastAsia" w:ascii="宋体" w:hAnsi="宋体" w:cs="宋体"/>
                <w:szCs w:val="21"/>
              </w:rPr>
              <w:t>一、一般公共服务支出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二、政府性基金预算财政拨款收入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二、外交支出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pPr>
            <w:r>
              <w:rPr>
                <w:rFonts w:hint="eastAsia" w:ascii="宋体" w:hAnsi="宋体" w:cs="宋体"/>
                <w:kern w:val="0"/>
                <w:szCs w:val="21"/>
              </w:rPr>
              <w:t>三、国有资本经营预算财政拨款收入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三、国防支出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四、公共安全支出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五、教育支出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六、科学技术支出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七、文化旅游体育与传媒支出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八、社会保障和就业支出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40</w:t>
            </w:r>
          </w:p>
        </w:tc>
        <w:tc>
          <w:tcPr>
            <w:tcW w:w="1575" w:type="dxa"/>
            <w:vAlign w:val="center"/>
          </w:tcPr>
          <w:p>
            <w:pPr>
              <w:widowControl/>
              <w:jc w:val="right"/>
              <w:rPr>
                <w:rFonts w:ascii="宋体" w:hAnsi="宋体" w:cs="宋体"/>
                <w:kern w:val="0"/>
                <w:szCs w:val="21"/>
              </w:rPr>
            </w:pPr>
            <w:r>
              <w:rPr>
                <w:rFonts w:ascii="宋体" w:hAnsi="宋体" w:cs="宋体"/>
                <w:kern w:val="0"/>
                <w:szCs w:val="21"/>
              </w:rPr>
              <w:t>17.01</w:t>
            </w:r>
          </w:p>
        </w:tc>
        <w:tc>
          <w:tcPr>
            <w:tcW w:w="1576" w:type="dxa"/>
            <w:vAlign w:val="center"/>
          </w:tcPr>
          <w:p>
            <w:pPr>
              <w:widowControl/>
              <w:jc w:val="right"/>
              <w:rPr>
                <w:rFonts w:ascii="宋体" w:hAnsi="宋体" w:cs="宋体"/>
                <w:kern w:val="0"/>
                <w:szCs w:val="21"/>
              </w:rPr>
            </w:pPr>
            <w:r>
              <w:rPr>
                <w:rFonts w:ascii="宋体" w:hAnsi="宋体" w:cs="宋体"/>
                <w:kern w:val="0"/>
                <w:szCs w:val="21"/>
              </w:rPr>
              <w:t>17.01</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九、卫生健康支出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41</w:t>
            </w:r>
          </w:p>
        </w:tc>
        <w:tc>
          <w:tcPr>
            <w:tcW w:w="1575" w:type="dxa"/>
            <w:vAlign w:val="center"/>
          </w:tcPr>
          <w:p>
            <w:pPr>
              <w:widowControl/>
              <w:jc w:val="right"/>
              <w:rPr>
                <w:rFonts w:ascii="宋体" w:hAnsi="宋体" w:cs="宋体"/>
                <w:kern w:val="0"/>
                <w:szCs w:val="21"/>
              </w:rPr>
            </w:pPr>
            <w:r>
              <w:rPr>
                <w:rFonts w:ascii="宋体" w:hAnsi="宋体" w:cs="宋体"/>
                <w:kern w:val="0"/>
                <w:szCs w:val="21"/>
              </w:rPr>
              <w:t>4.96</w:t>
            </w:r>
          </w:p>
        </w:tc>
        <w:tc>
          <w:tcPr>
            <w:tcW w:w="1576" w:type="dxa"/>
            <w:vAlign w:val="center"/>
          </w:tcPr>
          <w:p>
            <w:pPr>
              <w:widowControl/>
              <w:jc w:val="right"/>
              <w:rPr>
                <w:rFonts w:ascii="宋体" w:hAnsi="宋体" w:cs="宋体"/>
                <w:kern w:val="0"/>
                <w:szCs w:val="21"/>
              </w:rPr>
            </w:pPr>
            <w:r>
              <w:rPr>
                <w:rFonts w:ascii="宋体" w:hAnsi="宋体" w:cs="宋体"/>
                <w:kern w:val="0"/>
                <w:szCs w:val="21"/>
              </w:rPr>
              <w:t>4.96</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十、节能环保支出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42</w:t>
            </w:r>
          </w:p>
        </w:tc>
        <w:tc>
          <w:tcPr>
            <w:tcW w:w="1575" w:type="dxa"/>
            <w:vAlign w:val="center"/>
          </w:tcPr>
          <w:p>
            <w:pPr>
              <w:widowControl/>
              <w:jc w:val="right"/>
              <w:rPr>
                <w:rFonts w:ascii="宋体" w:hAnsi="宋体" w:cs="宋体"/>
                <w:kern w:val="0"/>
                <w:szCs w:val="21"/>
              </w:rPr>
            </w:pPr>
            <w:r>
              <w:rPr>
                <w:rFonts w:ascii="宋体" w:hAnsi="宋体" w:cs="宋体"/>
                <w:kern w:val="0"/>
                <w:szCs w:val="21"/>
              </w:rPr>
              <w:t>0.89</w:t>
            </w:r>
          </w:p>
        </w:tc>
        <w:tc>
          <w:tcPr>
            <w:tcW w:w="1576" w:type="dxa"/>
            <w:vAlign w:val="center"/>
          </w:tcPr>
          <w:p>
            <w:pPr>
              <w:widowControl/>
              <w:jc w:val="right"/>
              <w:rPr>
                <w:rFonts w:ascii="宋体" w:hAnsi="宋体" w:cs="宋体"/>
                <w:kern w:val="0"/>
                <w:szCs w:val="21"/>
              </w:rPr>
            </w:pPr>
            <w:r>
              <w:rPr>
                <w:rFonts w:ascii="宋体" w:hAnsi="宋体" w:cs="宋体"/>
                <w:kern w:val="0"/>
                <w:szCs w:val="21"/>
              </w:rPr>
              <w:t>0.89</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十一、城乡社区支出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43</w:t>
            </w:r>
          </w:p>
        </w:tc>
        <w:tc>
          <w:tcPr>
            <w:tcW w:w="1575" w:type="dxa"/>
            <w:vAlign w:val="center"/>
          </w:tcPr>
          <w:p>
            <w:pPr>
              <w:widowControl/>
              <w:jc w:val="right"/>
              <w:rPr>
                <w:rFonts w:ascii="宋体" w:hAnsi="宋体" w:cs="宋体"/>
                <w:kern w:val="0"/>
                <w:szCs w:val="21"/>
              </w:rPr>
            </w:pPr>
            <w:r>
              <w:rPr>
                <w:rFonts w:ascii="宋体" w:hAnsi="宋体" w:cs="宋体"/>
                <w:kern w:val="0"/>
                <w:szCs w:val="21"/>
              </w:rPr>
              <w:t>32.68</w:t>
            </w:r>
          </w:p>
        </w:tc>
        <w:tc>
          <w:tcPr>
            <w:tcW w:w="1576" w:type="dxa"/>
            <w:vAlign w:val="center"/>
          </w:tcPr>
          <w:p>
            <w:pPr>
              <w:widowControl/>
              <w:jc w:val="right"/>
              <w:rPr>
                <w:rFonts w:ascii="宋体" w:hAnsi="宋体" w:cs="宋体"/>
                <w:kern w:val="0"/>
                <w:szCs w:val="21"/>
              </w:rPr>
            </w:pPr>
            <w:r>
              <w:rPr>
                <w:rFonts w:ascii="宋体" w:hAnsi="宋体" w:cs="宋体"/>
                <w:kern w:val="0"/>
                <w:szCs w:val="21"/>
              </w:rPr>
              <w:t>32.68</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十二、农林水支出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十三、交通运输支出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十四、资源勘探工业信息等支出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十五、商业服务业等支出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十六、金融支出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十七、援助其他地区支出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十八、自然资源海洋气象等支出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50</w:t>
            </w:r>
          </w:p>
        </w:tc>
        <w:tc>
          <w:tcPr>
            <w:tcW w:w="1575" w:type="dxa"/>
            <w:vAlign w:val="center"/>
          </w:tcPr>
          <w:p>
            <w:pPr>
              <w:widowControl/>
              <w:jc w:val="right"/>
              <w:rPr>
                <w:rFonts w:ascii="宋体" w:hAnsi="宋体" w:cs="宋体"/>
                <w:kern w:val="0"/>
                <w:szCs w:val="21"/>
              </w:rPr>
            </w:pPr>
            <w:r>
              <w:rPr>
                <w:rFonts w:ascii="宋体" w:hAnsi="宋体" w:cs="宋体"/>
                <w:kern w:val="0"/>
                <w:szCs w:val="21"/>
              </w:rPr>
              <w:t>65.95</w:t>
            </w:r>
          </w:p>
        </w:tc>
        <w:tc>
          <w:tcPr>
            <w:tcW w:w="1576" w:type="dxa"/>
            <w:vAlign w:val="center"/>
          </w:tcPr>
          <w:p>
            <w:pPr>
              <w:widowControl/>
              <w:jc w:val="right"/>
              <w:rPr>
                <w:rFonts w:ascii="宋体" w:hAnsi="宋体" w:cs="宋体"/>
                <w:kern w:val="0"/>
                <w:szCs w:val="21"/>
              </w:rPr>
            </w:pPr>
            <w:r>
              <w:rPr>
                <w:rFonts w:ascii="宋体" w:hAnsi="宋体" w:cs="宋体"/>
                <w:kern w:val="0"/>
                <w:szCs w:val="21"/>
              </w:rPr>
              <w:t>65.95</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十九、住房保障支出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51</w:t>
            </w:r>
          </w:p>
        </w:tc>
        <w:tc>
          <w:tcPr>
            <w:tcW w:w="1575" w:type="dxa"/>
            <w:vAlign w:val="center"/>
          </w:tcPr>
          <w:p>
            <w:pPr>
              <w:widowControl/>
              <w:jc w:val="right"/>
              <w:rPr>
                <w:rFonts w:ascii="宋体" w:hAnsi="宋体" w:cs="宋体"/>
                <w:kern w:val="0"/>
                <w:szCs w:val="21"/>
              </w:rPr>
            </w:pPr>
            <w:r>
              <w:rPr>
                <w:rFonts w:ascii="宋体" w:hAnsi="宋体" w:cs="宋体"/>
                <w:kern w:val="0"/>
                <w:szCs w:val="21"/>
              </w:rPr>
              <w:t>8.51</w:t>
            </w:r>
          </w:p>
        </w:tc>
        <w:tc>
          <w:tcPr>
            <w:tcW w:w="1576" w:type="dxa"/>
            <w:vAlign w:val="center"/>
          </w:tcPr>
          <w:p>
            <w:pPr>
              <w:widowControl/>
              <w:jc w:val="right"/>
              <w:rPr>
                <w:rFonts w:ascii="宋体" w:hAnsi="宋体" w:cs="宋体"/>
                <w:kern w:val="0"/>
                <w:szCs w:val="21"/>
              </w:rPr>
            </w:pPr>
            <w:r>
              <w:rPr>
                <w:rFonts w:ascii="宋体" w:hAnsi="宋体" w:cs="宋体"/>
                <w:kern w:val="0"/>
                <w:szCs w:val="21"/>
              </w:rPr>
              <w:t>8.51</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二十、粮油物资储备支出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二十一、国有资本经营预算支出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二十二、灾害防治及应急管理支出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54</w:t>
            </w:r>
          </w:p>
        </w:tc>
        <w:tc>
          <w:tcPr>
            <w:tcW w:w="1575" w:type="dxa"/>
            <w:vAlign w:val="center"/>
          </w:tcPr>
          <w:p>
            <w:pPr>
              <w:widowControl/>
              <w:jc w:val="right"/>
              <w:rPr>
                <w:rFonts w:ascii="宋体" w:hAnsi="宋体" w:cs="宋体"/>
                <w:kern w:val="0"/>
                <w:szCs w:val="21"/>
              </w:rPr>
            </w:pPr>
            <w:r>
              <w:rPr>
                <w:rFonts w:ascii="宋体" w:hAnsi="宋体" w:cs="宋体"/>
                <w:kern w:val="0"/>
                <w:szCs w:val="21"/>
              </w:rPr>
              <w:t>6.00</w:t>
            </w:r>
          </w:p>
        </w:tc>
        <w:tc>
          <w:tcPr>
            <w:tcW w:w="1576" w:type="dxa"/>
            <w:vAlign w:val="center"/>
          </w:tcPr>
          <w:p>
            <w:pPr>
              <w:widowControl/>
              <w:jc w:val="right"/>
              <w:rPr>
                <w:rFonts w:ascii="宋体" w:hAnsi="宋体" w:cs="宋体"/>
                <w:kern w:val="0"/>
                <w:szCs w:val="21"/>
              </w:rPr>
            </w:pPr>
            <w:r>
              <w:rPr>
                <w:rFonts w:ascii="宋体" w:hAnsi="宋体" w:cs="宋体"/>
                <w:kern w:val="0"/>
                <w:szCs w:val="21"/>
              </w:rPr>
              <w:t>6.00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二十三、其他支出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二十四、债务还本支出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二十五、债务付息支出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二十六、抗疫特别国债安排的支出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kern w:val="0"/>
                <w:szCs w:val="21"/>
              </w:rPr>
            </w:pPr>
            <w:r>
              <w:rPr>
                <w:rFonts w:hint="eastAsia" w:ascii="宋体" w:hAnsi="宋体" w:cs="宋体"/>
                <w:b/>
                <w:bCs/>
                <w:kern w:val="0"/>
                <w:szCs w:val="21"/>
              </w:rPr>
              <w:t>本年收入合计</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r>
              <w:rPr>
                <w:rFonts w:ascii="宋体" w:hAnsi="宋体" w:cs="宋体"/>
                <w:kern w:val="0"/>
                <w:szCs w:val="21"/>
              </w:rPr>
              <w:t>136.00</w:t>
            </w:r>
          </w:p>
        </w:tc>
        <w:tc>
          <w:tcPr>
            <w:tcW w:w="2464"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59</w:t>
            </w:r>
          </w:p>
        </w:tc>
        <w:tc>
          <w:tcPr>
            <w:tcW w:w="1575" w:type="dxa"/>
            <w:vAlign w:val="center"/>
          </w:tcPr>
          <w:p>
            <w:pPr>
              <w:widowControl/>
              <w:jc w:val="right"/>
              <w:rPr>
                <w:rFonts w:ascii="宋体" w:hAnsi="宋体" w:cs="宋体"/>
                <w:kern w:val="0"/>
                <w:szCs w:val="21"/>
              </w:rPr>
            </w:pPr>
            <w:r>
              <w:rPr>
                <w:rFonts w:ascii="宋体" w:hAnsi="宋体" w:cs="宋体"/>
                <w:kern w:val="0"/>
                <w:szCs w:val="21"/>
              </w:rPr>
              <w:t>136.00</w:t>
            </w:r>
          </w:p>
        </w:tc>
        <w:tc>
          <w:tcPr>
            <w:tcW w:w="1576" w:type="dxa"/>
            <w:vAlign w:val="center"/>
          </w:tcPr>
          <w:p>
            <w:pPr>
              <w:widowControl/>
              <w:jc w:val="right"/>
              <w:rPr>
                <w:rFonts w:ascii="宋体" w:hAnsi="宋体" w:cs="宋体"/>
                <w:kern w:val="0"/>
                <w:szCs w:val="21"/>
              </w:rPr>
            </w:pPr>
            <w:r>
              <w:rPr>
                <w:rFonts w:ascii="宋体" w:hAnsi="宋体" w:cs="宋体"/>
                <w:kern w:val="0"/>
                <w:szCs w:val="21"/>
              </w:rPr>
              <w:t>136.00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年初财政拨款结转和结余</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szCs w:val="21"/>
              </w:rPr>
              <w:t>年末财政拨款结转和结余</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一般公共预算财政拨款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61</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政府性基金预算财政拨款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62</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国有资本经营预算财政拨款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31</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338" w:type="dxa"/>
            <w:vAlign w:val="center"/>
          </w:tcPr>
          <w:p>
            <w:pPr>
              <w:widowControl/>
              <w:jc w:val="right"/>
              <w:rPr>
                <w:rFonts w:ascii="宋体" w:hAnsi="宋体" w:cs="宋体"/>
                <w:kern w:val="0"/>
                <w:szCs w:val="21"/>
              </w:rPr>
            </w:pPr>
            <w:r>
              <w:rPr>
                <w:rFonts w:ascii="宋体" w:hAnsi="宋体" w:cs="宋体"/>
                <w:kern w:val="0"/>
                <w:szCs w:val="21"/>
              </w:rPr>
              <w:t>136.00</w:t>
            </w:r>
          </w:p>
        </w:tc>
        <w:tc>
          <w:tcPr>
            <w:tcW w:w="2464"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1575" w:type="dxa"/>
            <w:vAlign w:val="center"/>
          </w:tcPr>
          <w:p>
            <w:pPr>
              <w:widowControl/>
              <w:jc w:val="right"/>
              <w:rPr>
                <w:rFonts w:ascii="宋体" w:hAnsi="宋体" w:cs="宋体"/>
                <w:kern w:val="0"/>
                <w:szCs w:val="21"/>
              </w:rPr>
            </w:pPr>
            <w:r>
              <w:rPr>
                <w:rFonts w:ascii="宋体" w:hAnsi="宋体" w:cs="宋体"/>
                <w:kern w:val="0"/>
                <w:szCs w:val="21"/>
              </w:rPr>
              <w:t>136.00</w:t>
            </w:r>
          </w:p>
        </w:tc>
        <w:tc>
          <w:tcPr>
            <w:tcW w:w="1576" w:type="dxa"/>
            <w:vAlign w:val="center"/>
          </w:tcPr>
          <w:p>
            <w:pPr>
              <w:widowControl/>
              <w:jc w:val="right"/>
              <w:rPr>
                <w:rFonts w:ascii="宋体" w:hAnsi="宋体" w:cs="宋体"/>
                <w:kern w:val="0"/>
                <w:szCs w:val="21"/>
              </w:rPr>
            </w:pPr>
            <w:r>
              <w:rPr>
                <w:rFonts w:ascii="宋体" w:hAnsi="宋体" w:cs="宋体"/>
                <w:kern w:val="0"/>
                <w:szCs w:val="21"/>
              </w:rPr>
              <w:t>136.00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r>
        <w:rPr>
          <w:rFonts w:hint="eastAsia"/>
        </w:rPr>
        <w:t>注：</w:t>
      </w:r>
      <w:bookmarkStart w:id="18" w:name="PO_part2Table1Remark4"/>
      <w:r>
        <w:rPr>
          <w:rFonts w:hint="eastAsia"/>
        </w:rPr>
        <w:t xml:space="preserve"> 本表反映部门年度</w:t>
      </w:r>
      <w:r>
        <w:rPr>
          <w:rFonts w:hint="eastAsia" w:ascii="宋体" w:hAnsi="宋体" w:cs="Arial"/>
          <w:kern w:val="0"/>
          <w:sz w:val="22"/>
          <w:szCs w:val="22"/>
        </w:rPr>
        <w:t xml:space="preserve">一般公共预算财政拨款、政府性基金预算财政拨款和国有资本经营预算财政拨款的总收支和年末结转结余情况。 </w:t>
      </w:r>
      <w:bookmarkEnd w:id="18"/>
      <w:r>
        <w:rPr>
          <w:rFonts w:hint="eastAsia" w:ascii="宋体" w:hAnsi="宋体" w:cs="Arial"/>
          <w:kern w:val="0"/>
          <w:sz w:val="22"/>
          <w:szCs w:val="22"/>
        </w:rPr>
        <w:t xml:space="preserve"> </w:t>
      </w:r>
      <w:bookmarkEnd w:id="16"/>
      <w:r>
        <w:rPr>
          <w:rFonts w:hint="eastAsia" w:ascii="宋体" w:hAnsi="宋体" w:cs="Arial"/>
          <w:kern w:val="0"/>
          <w:sz w:val="22"/>
          <w:szCs w:val="22"/>
        </w:rPr>
        <w:t xml:space="preserve"> </w:t>
      </w:r>
    </w:p>
    <w:p>
      <w:pPr>
        <w:sectPr>
          <w:pgSz w:w="16838" w:h="11906" w:orient="landscape"/>
          <w:pgMar w:top="1800" w:right="1440" w:bottom="1800" w:left="1440" w:header="851" w:footer="992" w:gutter="0"/>
          <w:cols w:space="720" w:num="1"/>
          <w:docGrid w:type="lines" w:linePitch="312" w:charSpace="0"/>
        </w:sectPr>
      </w:pPr>
    </w:p>
    <w:p>
      <w:pPr>
        <w:rPr>
          <w:rFonts w:ascii="仿宋_GB2312" w:eastAsia="仿宋_GB2312"/>
          <w:sz w:val="32"/>
          <w:szCs w:val="32"/>
        </w:rPr>
      </w:pPr>
      <w:bookmarkStart w:id="19" w:name="PO_part2Table5"/>
    </w:p>
    <w:tbl>
      <w:tblPr>
        <w:tblStyle w:val="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295"/>
        <w:gridCol w:w="2986"/>
        <w:gridCol w:w="3337"/>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03"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0" w:name="PO_part2Table1DivName5"/>
            <w:r>
              <w:rPr>
                <w:rFonts w:hint="eastAsia" w:ascii="宋体" w:hAnsi="宋体" w:cs="宋体"/>
                <w:kern w:val="0"/>
                <w:sz w:val="20"/>
                <w:szCs w:val="20"/>
              </w:rPr>
              <w:t xml:space="preserve"> 洛埠镇国土规建环保安监站 </w:t>
            </w:r>
            <w:bookmarkEnd w:id="20"/>
          </w:p>
        </w:tc>
        <w:tc>
          <w:tcPr>
            <w:tcW w:w="2870"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kern w:val="0"/>
                <w:szCs w:val="21"/>
              </w:rPr>
            </w:pPr>
            <w:r>
              <w:rPr>
                <w:rFonts w:hint="eastAsia" w:ascii="宋体" w:hAnsi="宋体" w:cs="宋体"/>
                <w:kern w:val="0"/>
                <w:szCs w:val="21"/>
              </w:rPr>
              <w:t>项    目</w:t>
            </w:r>
          </w:p>
        </w:tc>
        <w:tc>
          <w:tcPr>
            <w:tcW w:w="9193" w:type="dxa"/>
            <w:gridSpan w:val="3"/>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vAlign w:val="center"/>
          </w:tcPr>
          <w:p>
            <w:pPr>
              <w:jc w:val="center"/>
              <w:rPr>
                <w:rFonts w:ascii="宋体" w:hAnsi="宋体" w:cs="宋体"/>
                <w:kern w:val="0"/>
                <w:szCs w:val="21"/>
              </w:rPr>
            </w:pPr>
            <w:r>
              <w:rPr>
                <w:rFonts w:hint="eastAsia" w:ascii="宋体" w:hAnsi="宋体" w:cs="宋体"/>
                <w:kern w:val="0"/>
                <w:szCs w:val="21"/>
              </w:rPr>
              <w:t>科目编码</w:t>
            </w:r>
          </w:p>
        </w:tc>
        <w:tc>
          <w:tcPr>
            <w:tcW w:w="3295" w:type="dxa"/>
            <w:vAlign w:val="center"/>
          </w:tcPr>
          <w:p>
            <w:pPr>
              <w:jc w:val="center"/>
              <w:rPr>
                <w:rFonts w:ascii="宋体" w:hAnsi="宋体" w:cs="宋体"/>
                <w:kern w:val="0"/>
                <w:szCs w:val="21"/>
              </w:rPr>
            </w:pPr>
            <w:r>
              <w:rPr>
                <w:rFonts w:hint="eastAsia" w:ascii="宋体" w:hAnsi="宋体" w:cs="宋体"/>
                <w:kern w:val="0"/>
                <w:szCs w:val="21"/>
              </w:rPr>
              <w:t>科目名称</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tcPr>
          <w:p>
            <w:pPr>
              <w:jc w:val="center"/>
              <w:rPr>
                <w:rFonts w:ascii="宋体" w:hAnsi="宋体" w:cs="宋体"/>
                <w:szCs w:val="21"/>
              </w:rPr>
            </w:pPr>
          </w:p>
        </w:tc>
        <w:tc>
          <w:tcPr>
            <w:tcW w:w="3295" w:type="dxa"/>
            <w:vAlign w:val="center"/>
          </w:tcPr>
          <w:p>
            <w:pPr>
              <w:jc w:val="center"/>
              <w:rPr>
                <w:rFonts w:ascii="宋体" w:hAnsi="宋体" w:cs="宋体"/>
                <w:szCs w:val="21"/>
              </w:rPr>
            </w:pPr>
            <w:r>
              <w:rPr>
                <w:rFonts w:hint="eastAsia" w:ascii="宋体" w:hAnsi="宋体" w:cs="宋体"/>
                <w:szCs w:val="21"/>
              </w:rPr>
              <w:t>合计</w:t>
            </w:r>
          </w:p>
        </w:tc>
        <w:tc>
          <w:tcPr>
            <w:tcW w:w="2986" w:type="dxa"/>
            <w:vAlign w:val="center"/>
          </w:tcPr>
          <w:p>
            <w:pPr>
              <w:widowControl/>
              <w:jc w:val="right"/>
              <w:rPr>
                <w:rFonts w:ascii="宋体" w:hAnsi="宋体" w:cs="宋体"/>
                <w:kern w:val="0"/>
                <w:szCs w:val="21"/>
              </w:rPr>
            </w:pPr>
            <w:r>
              <w:rPr>
                <w:rFonts w:ascii="宋体" w:hAnsi="宋体" w:cs="宋体"/>
                <w:kern w:val="0"/>
                <w:szCs w:val="21"/>
              </w:rPr>
              <w:t>136.00</w:t>
            </w:r>
          </w:p>
        </w:tc>
        <w:tc>
          <w:tcPr>
            <w:tcW w:w="3337" w:type="dxa"/>
            <w:vAlign w:val="center"/>
          </w:tcPr>
          <w:p>
            <w:pPr>
              <w:widowControl/>
              <w:jc w:val="right"/>
              <w:rPr>
                <w:rFonts w:ascii="宋体" w:hAnsi="宋体" w:cs="宋体"/>
                <w:kern w:val="0"/>
                <w:szCs w:val="21"/>
              </w:rPr>
            </w:pPr>
            <w:r>
              <w:rPr>
                <w:rFonts w:ascii="宋体" w:hAnsi="宋体" w:cs="宋体"/>
                <w:kern w:val="0"/>
                <w:szCs w:val="21"/>
              </w:rPr>
              <w:t>78.67</w:t>
            </w:r>
          </w:p>
        </w:tc>
        <w:tc>
          <w:tcPr>
            <w:tcW w:w="2870" w:type="dxa"/>
            <w:vAlign w:val="center"/>
          </w:tcPr>
          <w:p>
            <w:pPr>
              <w:widowControl/>
              <w:jc w:val="right"/>
              <w:rPr>
                <w:rFonts w:ascii="宋体" w:hAnsi="宋体" w:cs="宋体"/>
                <w:kern w:val="0"/>
                <w:szCs w:val="21"/>
              </w:rPr>
            </w:pPr>
            <w:r>
              <w:rPr>
                <w:rFonts w:ascii="宋体" w:hAnsi="宋体" w:cs="宋体"/>
                <w:kern w:val="0"/>
                <w:szCs w:val="21"/>
              </w:rPr>
              <w:t>57.33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ascii="宋体" w:hAnsi="宋体" w:cs="宋体"/>
                <w:kern w:val="0"/>
                <w:szCs w:val="21"/>
              </w:rPr>
            </w:pPr>
            <w:r>
              <w:rPr>
                <w:rFonts w:ascii="宋体" w:hAnsi="宋体" w:cs="宋体"/>
                <w:kern w:val="0"/>
                <w:szCs w:val="21"/>
              </w:rPr>
              <w:t>208</w:t>
            </w:r>
          </w:p>
        </w:tc>
        <w:tc>
          <w:tcPr>
            <w:tcW w:w="3295"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986" w:type="dxa"/>
            <w:vAlign w:val="center"/>
          </w:tcPr>
          <w:p>
            <w:pPr>
              <w:widowControl/>
              <w:jc w:val="right"/>
              <w:rPr>
                <w:rFonts w:ascii="宋体" w:hAnsi="宋体" w:cs="宋体"/>
                <w:kern w:val="0"/>
                <w:szCs w:val="21"/>
              </w:rPr>
            </w:pPr>
            <w:r>
              <w:rPr>
                <w:rFonts w:ascii="宋体" w:hAnsi="宋体" w:cs="宋体"/>
                <w:kern w:val="0"/>
                <w:szCs w:val="21"/>
              </w:rPr>
              <w:t>17.01</w:t>
            </w:r>
          </w:p>
        </w:tc>
        <w:tc>
          <w:tcPr>
            <w:tcW w:w="3337" w:type="dxa"/>
            <w:vAlign w:val="center"/>
          </w:tcPr>
          <w:p>
            <w:pPr>
              <w:widowControl/>
              <w:jc w:val="right"/>
              <w:rPr>
                <w:rFonts w:ascii="宋体" w:hAnsi="宋体" w:cs="宋体"/>
                <w:kern w:val="0"/>
                <w:szCs w:val="21"/>
              </w:rPr>
            </w:pPr>
            <w:r>
              <w:rPr>
                <w:rFonts w:ascii="宋体" w:hAnsi="宋体" w:cs="宋体"/>
                <w:kern w:val="0"/>
                <w:szCs w:val="21"/>
              </w:rPr>
              <w:t>17.01</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ascii="宋体" w:hAnsi="宋体" w:cs="宋体"/>
                <w:kern w:val="0"/>
                <w:szCs w:val="21"/>
              </w:rPr>
            </w:pPr>
            <w:r>
              <w:rPr>
                <w:rFonts w:ascii="宋体" w:hAnsi="宋体" w:cs="宋体"/>
                <w:kern w:val="0"/>
                <w:szCs w:val="21"/>
              </w:rPr>
              <w:t>20805</w:t>
            </w:r>
          </w:p>
        </w:tc>
        <w:tc>
          <w:tcPr>
            <w:tcW w:w="3295"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986" w:type="dxa"/>
            <w:vAlign w:val="center"/>
          </w:tcPr>
          <w:p>
            <w:pPr>
              <w:widowControl/>
              <w:jc w:val="right"/>
              <w:rPr>
                <w:rFonts w:ascii="宋体" w:hAnsi="宋体" w:cs="宋体"/>
                <w:kern w:val="0"/>
                <w:szCs w:val="21"/>
              </w:rPr>
            </w:pPr>
            <w:r>
              <w:rPr>
                <w:rFonts w:ascii="宋体" w:hAnsi="宋体" w:cs="宋体"/>
                <w:kern w:val="0"/>
                <w:szCs w:val="21"/>
              </w:rPr>
              <w:t>17.01</w:t>
            </w:r>
          </w:p>
        </w:tc>
        <w:tc>
          <w:tcPr>
            <w:tcW w:w="3337" w:type="dxa"/>
            <w:vAlign w:val="center"/>
          </w:tcPr>
          <w:p>
            <w:pPr>
              <w:widowControl/>
              <w:jc w:val="right"/>
              <w:rPr>
                <w:rFonts w:ascii="宋体" w:hAnsi="宋体" w:cs="宋体"/>
                <w:kern w:val="0"/>
                <w:szCs w:val="21"/>
              </w:rPr>
            </w:pPr>
            <w:r>
              <w:rPr>
                <w:rFonts w:ascii="宋体" w:hAnsi="宋体" w:cs="宋体"/>
                <w:kern w:val="0"/>
                <w:szCs w:val="21"/>
              </w:rPr>
              <w:t>17.01</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2080505</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11.34</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11.34</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2080506</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5.67</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5.67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4.96</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2.83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4.96</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2.83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2.83</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2.83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2101103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2.13</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节能环保支出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0.89</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21101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环境保护管理事务</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0.89</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2110199</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其他环境保护管理事务支出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0.89</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城乡社区支出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32.68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5.51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21201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城乡社区管理事务</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2120199</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其他城乡社区管理事务支出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21202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城乡社区规划与管理</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26.68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5.51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2120201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城乡社区规划与管理</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26.68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5.51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220</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自然资源海洋气象等支出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65.95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44.80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22001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自然资源事务</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65.95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44.80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2200150</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事业运行</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63.17</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44.80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2200199</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其他自然资源事务支出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2.77</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2210201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8.51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224</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灾害防治及应急管理支出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22401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应急管理事务</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2240106</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安全监管</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1" w:name="PO_part2Table1Remark5"/>
      <w:r>
        <w:rPr>
          <w:rFonts w:hint="eastAsia"/>
        </w:rPr>
        <w:t xml:space="preserve"> 本表反映部门年度一般公共预算财政拨款实际支出情况。 </w:t>
      </w:r>
      <w:bookmarkEnd w:id="21"/>
      <w:r>
        <w:rPr>
          <w:rFonts w:hint="eastAsia"/>
        </w:rPr>
        <w:t xml:space="preserve"> </w:t>
      </w:r>
      <w:bookmarkEnd w:id="19"/>
      <w:r>
        <w:rPr>
          <w:rFonts w:hint="eastAsia"/>
        </w:rPr>
        <w:t xml:space="preserve"> </w:t>
      </w:r>
    </w:p>
    <w:p>
      <w:pPr>
        <w:jc w:val="left"/>
        <w:rPr>
          <w:rFonts w:ascii="方正小标宋简体" w:eastAsia="方正小标宋简体" w:cs="ArialUnicodeMS"/>
          <w:kern w:val="0"/>
          <w:sz w:val="52"/>
          <w:szCs w:val="52"/>
        </w:rPr>
      </w:pPr>
      <w:bookmarkStart w:id="22" w:name="PO_part2Table6"/>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r>
              <w:rPr>
                <w:rFonts w:hint="eastAsia" w:ascii="宋体" w:hAnsi="宋体" w:cs="宋体"/>
                <w:kern w:val="0"/>
                <w:sz w:val="20"/>
                <w:szCs w:val="20"/>
              </w:rPr>
              <w:t>部门：</w:t>
            </w:r>
            <w:bookmarkStart w:id="23" w:name="PO_part2Table1DivName6"/>
            <w:r>
              <w:rPr>
                <w:rFonts w:hint="eastAsia" w:ascii="宋体" w:hAnsi="宋体" w:cs="宋体"/>
                <w:kern w:val="0"/>
                <w:sz w:val="20"/>
                <w:szCs w:val="20"/>
              </w:rPr>
              <w:t xml:space="preserve"> 洛埠镇国土规建环保安监站 </w:t>
            </w:r>
            <w:bookmarkEnd w:id="23"/>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66.31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18.32</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4.21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印刷费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1.51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咨询费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2.40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手续费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11.50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水费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11.34</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5.67</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邮电费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2.83</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取暖费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物业管理费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差旅费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8.51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维修（护）费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租赁费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5.51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会议费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培训费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专用材料费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被装购置费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专用燃料费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劳务费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委托业务费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工会经费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5.51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福利费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公务用车运行维护费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ascii="宋体" w:hAnsi="宋体" w:cs="宋体"/>
                <w:kern w:val="0"/>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30240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税金及附加费用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债务利息及费用支出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其他基本建设支出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土地补偿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安置补助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地上附着物和青苗补偿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拆迁补偿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政府投资基金股权投资</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费用补贴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利息补贴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对社会保障基金补助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对社会保险基金补助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补充全国社会保障基金</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71.81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ascii="宋体" w:hAnsi="宋体" w:cs="宋体"/>
                <w:kern w:val="0"/>
                <w:szCs w:val="21"/>
              </w:rPr>
              <w:t>6.85</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4" w:name="PO_part2Table1Remark6"/>
      <w:r>
        <w:rPr>
          <w:rFonts w:hint="eastAsia"/>
        </w:rPr>
        <w:t xml:space="preserve"> 本表反映部门本年度一般公共预算财政拨款基本支出明细情况。 </w:t>
      </w:r>
      <w:bookmarkEnd w:id="24"/>
      <w:r>
        <w:rPr>
          <w:rFonts w:hint="eastAsia"/>
        </w:rPr>
        <w:t xml:space="preserve"> </w:t>
      </w:r>
      <w:bookmarkEnd w:id="22"/>
      <w:r>
        <w:rPr>
          <w:rFonts w:hint="eastAsia"/>
        </w:rPr>
        <w:t xml:space="preserve"> </w:t>
      </w:r>
    </w:p>
    <w:p>
      <w:pPr>
        <w:jc w:val="left"/>
        <w:rPr>
          <w:rFonts w:ascii="方正小标宋简体" w:eastAsia="方正小标宋简体" w:cs="ArialUnicodeMS"/>
          <w:kern w:val="0"/>
          <w:sz w:val="52"/>
          <w:szCs w:val="52"/>
        </w:rPr>
      </w:pPr>
      <w:bookmarkStart w:id="25" w:name="PO_part2Table7"/>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vAlign w:val="center"/>
          </w:tcPr>
          <w:p>
            <w:pPr>
              <w:jc w:val="right"/>
              <w:rPr>
                <w:rFonts w:ascii="宋体" w:hAnsi="宋体" w:cs="宋体"/>
              </w:rPr>
            </w:pPr>
            <w:bookmarkStart w:id="26" w:name="_Hlk109378982"/>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7" w:name="PO_part2Table1DivName7"/>
            <w:r>
              <w:rPr>
                <w:rFonts w:hint="eastAsia" w:ascii="宋体" w:hAnsi="宋体" w:cs="宋体"/>
                <w:kern w:val="0"/>
                <w:sz w:val="20"/>
                <w:szCs w:val="20"/>
              </w:rPr>
              <w:t xml:space="preserve"> 洛埠镇国土规建环保安监站 </w:t>
            </w:r>
            <w:bookmarkEnd w:id="27"/>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Arial"/>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ascii="宋体" w:hAnsi="宋体" w:cs="宋体"/>
                <w:kern w:val="0"/>
                <w:szCs w:val="21"/>
              </w:rPr>
            </w:pPr>
            <w:r>
              <w:rPr>
                <w:rFonts w:ascii="宋体" w:hAnsi="宋体" w:cs="宋体"/>
                <w:kern w:val="0"/>
                <w:szCs w:val="21"/>
              </w:rPr>
              <w:t>0.20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0.20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0.20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26"/>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8" w:name="PO_part2Table1Remark7"/>
      <w:r>
        <w:rPr>
          <w:rFonts w:hint="eastAsia"/>
        </w:rPr>
        <w:t xml:space="preserve"> </w:t>
      </w:r>
      <w:r>
        <w:rPr>
          <w:rFonts w:ascii="宋体" w:hAnsi="宋体" w:eastAsia="宋体" w:cs="宋体"/>
          <w:sz w:val="21"/>
          <w:szCs w:val="21"/>
        </w:rPr>
        <w:t>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rPr>
        <w:t xml:space="preserve">。 </w:t>
      </w:r>
      <w:bookmarkEnd w:id="28"/>
      <w:r>
        <w:rPr>
          <w:rFonts w:hint="eastAsia"/>
        </w:rPr>
        <w:t xml:space="preserve"> </w:t>
      </w:r>
      <w:bookmarkEnd w:id="25"/>
      <w:r>
        <w:rPr>
          <w:rFonts w:hint="eastAsia"/>
        </w:rPr>
        <w:t xml:space="preserve"> </w:t>
      </w:r>
    </w:p>
    <w:p>
      <w:bookmarkStart w:id="29" w:name="PO_part2Table8"/>
    </w:p>
    <w:tbl>
      <w:tblPr>
        <w:tblStyle w:val="2"/>
        <w:tblW w:w="1457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21"/>
        <w:gridCol w:w="1821"/>
        <w:gridCol w:w="1821"/>
        <w:gridCol w:w="1340"/>
        <w:gridCol w:w="481"/>
        <w:gridCol w:w="1821"/>
        <w:gridCol w:w="18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tcPr>
          <w:p>
            <w:pPr>
              <w:jc w:val="right"/>
              <w:rPr>
                <w:rFonts w:ascii="宋体" w:hAnsi="宋体" w:cs="宋体"/>
                <w:kern w:val="0"/>
                <w:sz w:val="20"/>
                <w:szCs w:val="20"/>
              </w:rPr>
            </w:pPr>
            <w:bookmarkStart w:id="30" w:name="_Hlk109379008"/>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tcPr>
          <w:p>
            <w:pPr>
              <w:jc w:val="center"/>
              <w:rPr>
                <w:rFonts w:ascii="宋体" w:hAnsi="宋体" w:cs="宋体"/>
                <w:b/>
                <w:bCs/>
                <w:kern w:val="0"/>
                <w:sz w:val="32"/>
                <w:szCs w:val="32"/>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624" w:type="dxa"/>
            <w:gridSpan w:val="5"/>
            <w:tcBorders>
              <w:top w:val="nil"/>
              <w:left w:val="nil"/>
              <w:bottom w:val="single" w:color="auto" w:sz="4" w:space="0"/>
              <w:right w:val="nil"/>
            </w:tcBorders>
            <w:vAlign w:val="center"/>
          </w:tcPr>
          <w:p>
            <w:pPr>
              <w:jc w:val="left"/>
            </w:pPr>
            <w:r>
              <w:rPr>
                <w:rFonts w:hint="eastAsia" w:ascii="宋体" w:hAnsi="宋体" w:cs="宋体"/>
                <w:kern w:val="0"/>
                <w:sz w:val="20"/>
                <w:szCs w:val="20"/>
              </w:rPr>
              <w:t>部门：</w:t>
            </w:r>
            <w:bookmarkStart w:id="31" w:name="PO_part2Table1DivName8"/>
            <w:r>
              <w:rPr>
                <w:rFonts w:hint="eastAsia" w:ascii="宋体" w:hAnsi="宋体" w:cs="宋体"/>
                <w:kern w:val="0"/>
                <w:sz w:val="20"/>
                <w:szCs w:val="20"/>
              </w:rPr>
              <w:t xml:space="preserve"> 洛埠镇国土规建环保安监站 </w:t>
            </w:r>
            <w:bookmarkEnd w:id="31"/>
          </w:p>
        </w:tc>
        <w:tc>
          <w:tcPr>
            <w:tcW w:w="5946" w:type="dxa"/>
            <w:gridSpan w:val="4"/>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    目</w:t>
            </w:r>
          </w:p>
        </w:tc>
        <w:tc>
          <w:tcPr>
            <w:tcW w:w="182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年初结转和结余</w:t>
            </w:r>
          </w:p>
        </w:tc>
        <w:tc>
          <w:tcPr>
            <w:tcW w:w="182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本年收入</w:t>
            </w:r>
          </w:p>
        </w:tc>
        <w:tc>
          <w:tcPr>
            <w:tcW w:w="54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本年支出</w:t>
            </w:r>
          </w:p>
        </w:tc>
        <w:tc>
          <w:tcPr>
            <w:tcW w:w="1823"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功能分类</w:t>
            </w:r>
          </w:p>
          <w:p>
            <w:pPr>
              <w:jc w:val="center"/>
              <w:rPr>
                <w:rFonts w:ascii="宋体" w:hAnsi="宋体" w:cs="宋体"/>
                <w:kern w:val="0"/>
                <w:szCs w:val="21"/>
              </w:rPr>
            </w:pPr>
            <w:r>
              <w:rPr>
                <w:rFonts w:hint="eastAsia" w:ascii="宋体" w:hAnsi="宋体" w:cs="宋体"/>
                <w:kern w:val="0"/>
                <w:szCs w:val="21"/>
              </w:rPr>
              <w:t>科目编码</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科目名称</w:t>
            </w:r>
          </w:p>
        </w:tc>
        <w:tc>
          <w:tcPr>
            <w:tcW w:w="1821" w:type="dxa"/>
            <w:vMerge w:val="continue"/>
            <w:tcBorders>
              <w:left w:val="single" w:color="auto" w:sz="4" w:space="0"/>
              <w:right w:val="single" w:color="auto" w:sz="4" w:space="0"/>
            </w:tcBorders>
            <w:vAlign w:val="center"/>
          </w:tcPr>
          <w:p>
            <w:pPr>
              <w:jc w:val="right"/>
              <w:rPr>
                <w:rFonts w:ascii="宋体" w:hAnsi="宋体" w:cs="宋体"/>
                <w:kern w:val="0"/>
                <w:sz w:val="20"/>
                <w:szCs w:val="20"/>
              </w:rPr>
            </w:pPr>
          </w:p>
        </w:tc>
        <w:tc>
          <w:tcPr>
            <w:tcW w:w="1821"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小计</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基本支出</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项目支出</w:t>
            </w:r>
          </w:p>
        </w:tc>
        <w:tc>
          <w:tcPr>
            <w:tcW w:w="1823" w:type="dxa"/>
            <w:vMerge w:val="continue"/>
            <w:tcBorders>
              <w:left w:val="single" w:color="auto" w:sz="4" w:space="0"/>
              <w:right w:val="single" w:color="auto" w:sz="4" w:space="0"/>
            </w:tcBorders>
            <w:vAlign w:val="center"/>
          </w:tcPr>
          <w:p>
            <w:pPr>
              <w:jc w:val="righ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栏次</w:t>
            </w:r>
          </w:p>
        </w:tc>
        <w:tc>
          <w:tcPr>
            <w:tcW w:w="1821"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821"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5</w:t>
            </w:r>
          </w:p>
        </w:tc>
        <w:tc>
          <w:tcPr>
            <w:tcW w:w="1823"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合计</w:t>
            </w:r>
          </w:p>
        </w:tc>
        <w:tc>
          <w:tcPr>
            <w:tcW w:w="1821"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c>
          <w:tcPr>
            <w:tcW w:w="1821"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3"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r>
      <w:bookmarkEnd w:id="30"/>
    </w:tbl>
    <w:p>
      <w:pPr>
        <w:rPr>
          <w:rFonts w:hint="eastAsia"/>
        </w:rPr>
      </w:pPr>
      <w:r>
        <w:rPr>
          <w:rFonts w:hint="eastAsia"/>
        </w:rPr>
        <w:t>注：</w:t>
      </w:r>
      <w:bookmarkStart w:id="32" w:name="PO_part2Table1Remark8"/>
      <w:r>
        <w:rPr>
          <w:rFonts w:hint="eastAsia"/>
        </w:rPr>
        <w:t xml:space="preserve"> 本表反映部门本年度政府性基金预算财政拨款收入支出及结转和结余情况。</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本部门2021年度没有政府性基金预算财政拨款收入，也没有政府性基金预算财政拨款安排的支出，故本表无数据。 </w:t>
      </w:r>
      <w:bookmarkEnd w:id="32"/>
      <w:r>
        <w:rPr>
          <w:rFonts w:hint="eastAsia"/>
        </w:rPr>
        <w:t xml:space="preserve"> </w:t>
      </w:r>
      <w:bookmarkEnd w:id="29"/>
      <w:r>
        <w:rPr>
          <w:rFonts w:hint="eastAsia"/>
        </w:rPr>
        <w:t xml:space="preserve"> </w:t>
      </w:r>
    </w:p>
    <w:p>
      <w:bookmarkStart w:id="33" w:name="PO_part2Table9"/>
    </w:p>
    <w:tbl>
      <w:tblPr>
        <w:tblStyle w:val="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403"/>
        <w:gridCol w:w="2827"/>
        <w:gridCol w:w="272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bCs/>
                <w:kern w:val="0"/>
                <w:sz w:val="32"/>
                <w:szCs w:val="32"/>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2" w:type="dxa"/>
            <w:gridSpan w:val="4"/>
            <w:tcBorders>
              <w:top w:val="nil"/>
              <w:left w:val="nil"/>
              <w:bottom w:val="single" w:color="auto" w:sz="4" w:space="0"/>
              <w:right w:val="nil"/>
            </w:tcBorders>
            <w:vAlign w:val="center"/>
          </w:tcPr>
          <w:p>
            <w:pPr>
              <w:jc w:val="left"/>
              <w:rPr>
                <w:rFonts w:ascii="宋体" w:hAnsi="宋体" w:cs="宋体"/>
              </w:rPr>
            </w:pPr>
            <w:r>
              <w:rPr>
                <w:rFonts w:hint="eastAsia" w:ascii="宋体" w:hAnsi="宋体" w:cs="宋体"/>
                <w:kern w:val="0"/>
                <w:sz w:val="20"/>
                <w:szCs w:val="20"/>
              </w:rPr>
              <w:t>部门：</w:t>
            </w:r>
            <w:bookmarkStart w:id="34" w:name="PO_part2Table1DivName9"/>
            <w:r>
              <w:rPr>
                <w:rFonts w:hint="eastAsia" w:ascii="宋体" w:hAnsi="宋体" w:cs="宋体"/>
                <w:kern w:val="0"/>
                <w:sz w:val="20"/>
                <w:szCs w:val="20"/>
              </w:rPr>
              <w:t xml:space="preserve"> 洛埠镇国土规建环保安监站 </w:t>
            </w:r>
            <w:bookmarkEnd w:id="34"/>
          </w:p>
        </w:tc>
        <w:tc>
          <w:tcPr>
            <w:tcW w:w="2691"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239" w:type="dxa"/>
            <w:gridSpan w:val="3"/>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vAlign w:val="center"/>
          </w:tcPr>
          <w:p>
            <w:pPr>
              <w:widowControl/>
              <w:jc w:val="center"/>
              <w:rPr>
                <w:rFonts w:ascii="宋体" w:hAnsi="宋体" w:cs="宋体"/>
                <w:kern w:val="0"/>
                <w:szCs w:val="21"/>
              </w:rPr>
            </w:pPr>
            <w:r>
              <w:rPr>
                <w:rFonts w:hint="eastAsia" w:ascii="宋体" w:hAnsi="宋体" w:cs="宋体"/>
                <w:kern w:val="0"/>
                <w:szCs w:val="21"/>
              </w:rPr>
              <w:t>功能分类</w:t>
            </w:r>
          </w:p>
          <w:p>
            <w:pPr>
              <w:jc w:val="center"/>
              <w:rPr>
                <w:rFonts w:ascii="宋体" w:hAnsi="宋体" w:cs="宋体"/>
                <w:kern w:val="0"/>
                <w:szCs w:val="21"/>
              </w:rPr>
            </w:pPr>
            <w:r>
              <w:rPr>
                <w:rFonts w:hint="eastAsia" w:ascii="宋体" w:hAnsi="宋体" w:cs="宋体"/>
                <w:kern w:val="0"/>
                <w:szCs w:val="21"/>
              </w:rPr>
              <w:t>科目编码</w:t>
            </w:r>
          </w:p>
        </w:tc>
        <w:tc>
          <w:tcPr>
            <w:tcW w:w="3403" w:type="dxa"/>
            <w:vAlign w:val="center"/>
          </w:tcPr>
          <w:p>
            <w:pPr>
              <w:jc w:val="center"/>
              <w:rPr>
                <w:rFonts w:ascii="宋体" w:hAnsi="宋体" w:cs="宋体"/>
                <w:kern w:val="0"/>
                <w:szCs w:val="21"/>
              </w:rPr>
            </w:pPr>
            <w:r>
              <w:rPr>
                <w:rFonts w:hint="eastAsia" w:ascii="宋体" w:hAnsi="宋体" w:cs="宋体"/>
                <w:kern w:val="0"/>
                <w:szCs w:val="21"/>
              </w:rPr>
              <w:t>科目名称</w:t>
            </w:r>
          </w:p>
        </w:tc>
        <w:tc>
          <w:tcPr>
            <w:tcW w:w="2827" w:type="dxa"/>
            <w:vAlign w:val="center"/>
          </w:tcPr>
          <w:p>
            <w:pPr>
              <w:jc w:val="center"/>
              <w:rPr>
                <w:rFonts w:ascii="宋体" w:hAnsi="宋体" w:cs="宋体"/>
                <w:kern w:val="0"/>
                <w:szCs w:val="21"/>
              </w:rPr>
            </w:pPr>
            <w:r>
              <w:rPr>
                <w:rFonts w:hint="eastAsia" w:ascii="宋体" w:hAnsi="宋体" w:cs="宋体"/>
                <w:kern w:val="0"/>
                <w:szCs w:val="21"/>
              </w:rPr>
              <w:t>合计</w:t>
            </w:r>
          </w:p>
        </w:tc>
        <w:tc>
          <w:tcPr>
            <w:tcW w:w="2721" w:type="dxa"/>
            <w:vAlign w:val="center"/>
          </w:tcPr>
          <w:p>
            <w:pPr>
              <w:jc w:val="center"/>
              <w:rPr>
                <w:rFonts w:ascii="宋体" w:hAnsi="宋体" w:cs="宋体"/>
                <w:kern w:val="0"/>
                <w:szCs w:val="21"/>
              </w:rPr>
            </w:pPr>
            <w:r>
              <w:rPr>
                <w:rFonts w:hint="eastAsia" w:ascii="宋体" w:hAnsi="宋体" w:cs="宋体"/>
                <w:kern w:val="0"/>
                <w:szCs w:val="21"/>
              </w:rPr>
              <w:t>基本支出</w:t>
            </w:r>
          </w:p>
        </w:tc>
        <w:tc>
          <w:tcPr>
            <w:tcW w:w="2691" w:type="dxa"/>
            <w:vAlign w:val="center"/>
          </w:tcPr>
          <w:p>
            <w:pPr>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2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21"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1"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vAlign w:val="center"/>
          </w:tcPr>
          <w:p>
            <w:pPr>
              <w:widowControl/>
              <w:jc w:val="center"/>
              <w:rPr>
                <w:rFonts w:ascii="宋体" w:hAnsi="宋体" w:cs="宋体"/>
                <w:kern w:val="0"/>
                <w:szCs w:val="21"/>
              </w:rPr>
            </w:pPr>
          </w:p>
        </w:tc>
        <w:tc>
          <w:tcPr>
            <w:tcW w:w="3403"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27"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272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69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rPr>
          <w:rFonts w:hint="eastAsia"/>
        </w:rPr>
      </w:pPr>
      <w:r>
        <w:rPr>
          <w:rFonts w:hint="eastAsia"/>
        </w:rPr>
        <w:t>注：</w:t>
      </w:r>
      <w:bookmarkStart w:id="35" w:name="PO_part2Table1Remark9"/>
      <w:r>
        <w:rPr>
          <w:rFonts w:hint="eastAsia"/>
        </w:rPr>
        <w:t xml:space="preserve"> 本表反映部门本年度国有资本经营预算财政拨款支出情况。</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本部门2021年度没有国有资本经营预算财政拨款安排的支出，故本表无数据。 </w:t>
      </w:r>
      <w:bookmarkEnd w:id="35"/>
      <w:r>
        <w:rPr>
          <w:rFonts w:hint="eastAsia"/>
        </w:rPr>
        <w:t xml:space="preserve"> </w:t>
      </w:r>
      <w:bookmarkEnd w:id="33"/>
      <w:r>
        <w:rPr>
          <w:rFonts w:hint="eastAsia"/>
        </w:rPr>
        <w:t xml:space="preserve"> </w:t>
      </w:r>
    </w:p>
    <w:p>
      <w:pPr>
        <w:ind w:firstLine="645"/>
        <w:jc w:val="center"/>
        <w:rPr>
          <w:rFonts w:ascii="黑体" w:hAnsi="黑体" w:eastAsia="黑体"/>
          <w:sz w:val="36"/>
          <w:szCs w:val="36"/>
        </w:rPr>
      </w:pPr>
      <w:r>
        <w:rPr>
          <w:rFonts w:hint="eastAsia" w:ascii="黑体" w:hAnsi="黑体" w:eastAsia="黑体"/>
          <w:sz w:val="36"/>
          <w:szCs w:val="36"/>
        </w:rPr>
        <w:t>第三部分：</w:t>
      </w:r>
      <w:bookmarkStart w:id="36" w:name="PO_part3DivNameYear1"/>
      <w:r>
        <w:rPr>
          <w:rFonts w:hint="eastAsia" w:ascii="黑体" w:hAnsi="黑体" w:eastAsia="黑体"/>
          <w:sz w:val="36"/>
          <w:szCs w:val="36"/>
        </w:rPr>
        <w:t>洛埠镇国土规建环保安监站</w:t>
      </w:r>
      <w:r>
        <w:rPr>
          <w:rFonts w:hint="eastAsia" w:ascii="黑体" w:hAnsi="黑体" w:eastAsia="黑体"/>
          <w:bCs/>
          <w:color w:val="000000"/>
          <w:sz w:val="11"/>
          <w:szCs w:val="11"/>
        </w:rPr>
        <w:t xml:space="preserve"> </w:t>
      </w:r>
      <w:bookmarkEnd w:id="36"/>
      <w:r>
        <w:rPr>
          <w:rFonts w:hint="eastAsia" w:ascii="黑体" w:hAnsi="黑体" w:eastAsia="黑体"/>
          <w:sz w:val="36"/>
          <w:szCs w:val="36"/>
        </w:rPr>
        <w:t>2021年度部门决算情况说明</w:t>
      </w:r>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一、2021年度收入支出决算总体情况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（一）本部门2021年度总收入</w:t>
      </w:r>
      <w:bookmarkStart w:id="37" w:name="PO_part3A1Amount1"/>
      <w:r>
        <w:rPr>
          <w:rFonts w:ascii="仿宋_GB2312" w:eastAsia="仿宋_GB2312" w:cs="仿宋_GB2312"/>
          <w:kern w:val="0"/>
          <w:sz w:val="32"/>
          <w:szCs w:val="32"/>
        </w:rPr>
        <w:t>148.34</w:t>
      </w:r>
      <w:r>
        <w:rPr>
          <w:rFonts w:hint="eastAsia" w:ascii="仿宋_GB2312" w:eastAsia="仿宋_GB2312" w:cs="仿宋_GB2312"/>
          <w:kern w:val="0"/>
          <w:sz w:val="11"/>
          <w:szCs w:val="11"/>
        </w:rPr>
        <w:t xml:space="preserve"> </w:t>
      </w:r>
      <w:bookmarkEnd w:id="37"/>
      <w:r>
        <w:rPr>
          <w:rFonts w:hint="eastAsia" w:ascii="仿宋_GB2312" w:eastAsia="仿宋_GB2312" w:cs="仿宋_GB2312"/>
          <w:kern w:val="0"/>
          <w:sz w:val="32"/>
          <w:szCs w:val="32"/>
        </w:rPr>
        <w:t>万元，其中本年收入</w:t>
      </w:r>
      <w:bookmarkStart w:id="38" w:name="PO_part3A1Amount2"/>
      <w:r>
        <w:rPr>
          <w:rFonts w:ascii="仿宋_GB2312" w:eastAsia="仿宋_GB2312" w:cs="仿宋_GB2312"/>
          <w:kern w:val="0"/>
          <w:sz w:val="32"/>
          <w:szCs w:val="32"/>
        </w:rPr>
        <w:t>148.34</w:t>
      </w:r>
      <w:r>
        <w:rPr>
          <w:rFonts w:hint="eastAsia" w:ascii="仿宋_GB2312" w:eastAsia="仿宋_GB2312" w:cs="仿宋_GB2312"/>
          <w:kern w:val="0"/>
          <w:sz w:val="11"/>
          <w:szCs w:val="11"/>
        </w:rPr>
        <w:t xml:space="preserve"> </w:t>
      </w:r>
      <w:bookmarkEnd w:id="38"/>
      <w:r>
        <w:rPr>
          <w:rFonts w:hint="eastAsia" w:ascii="仿宋_GB2312" w:eastAsia="仿宋_GB2312" w:cs="仿宋_GB2312"/>
          <w:kern w:val="0"/>
          <w:sz w:val="32"/>
          <w:szCs w:val="32"/>
        </w:rPr>
        <w:t>万元</w:t>
      </w:r>
      <w:r>
        <w:rPr>
          <w:rFonts w:hint="eastAsia" w:ascii="仿宋_GB2312" w:hAnsi="宋体" w:eastAsia="仿宋_GB2312"/>
          <w:bCs/>
          <w:sz w:val="32"/>
          <w:szCs w:val="32"/>
        </w:rPr>
        <w:t>，</w:t>
      </w:r>
      <w:bookmarkStart w:id="39" w:name="PO_part3A1IncReason1"/>
      <w:r>
        <w:rPr>
          <w:rFonts w:hint="eastAsia" w:ascii="仿宋_GB2312" w:eastAsia="仿宋_GB2312"/>
          <w:bCs/>
          <w:kern w:val="0"/>
          <w:sz w:val="32"/>
          <w:szCs w:val="32"/>
        </w:rPr>
        <w:t>比2020年决算增加18.28万元，增长14.05%。</w:t>
      </w:r>
      <w:r>
        <w:rPr>
          <w:rFonts w:hint="eastAsia" w:ascii="仿宋_GB2312" w:eastAsia="仿宋_GB2312"/>
          <w:sz w:val="11"/>
          <w:szCs w:val="11"/>
        </w:rPr>
        <w:t xml:space="preserve"> </w:t>
      </w:r>
      <w:bookmarkEnd w:id="39"/>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40" w:firstLineChars="200"/>
        <w:rPr>
          <w:rFonts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bookmarkStart w:id="40" w:name="PO_part3A1Amount3"/>
      <w:r>
        <w:rPr>
          <w:rFonts w:ascii="仿宋_GB2312" w:eastAsia="仿宋_GB2312"/>
          <w:kern w:val="0"/>
          <w:sz w:val="32"/>
          <w:szCs w:val="32"/>
        </w:rPr>
        <w:t>136.00</w:t>
      </w:r>
      <w:r>
        <w:rPr>
          <w:rFonts w:hint="eastAsia" w:ascii="仿宋_GB2312" w:eastAsia="仿宋_GB2312"/>
          <w:kern w:val="0"/>
          <w:sz w:val="11"/>
          <w:szCs w:val="11"/>
        </w:rPr>
        <w:t xml:space="preserve"> </w:t>
      </w:r>
      <w:bookmarkEnd w:id="40"/>
      <w:r>
        <w:rPr>
          <w:rFonts w:hint="eastAsia" w:ascii="仿宋_GB2312" w:eastAsia="仿宋_GB2312" w:cs="仿宋_GB2312"/>
          <w:kern w:val="0"/>
          <w:sz w:val="32"/>
          <w:szCs w:val="32"/>
        </w:rPr>
        <w:t>万元，为财政当年拨付的资金。</w:t>
      </w:r>
      <w:bookmarkStart w:id="41" w:name="PO_part3A1IncReason2"/>
      <w:r>
        <w:rPr>
          <w:rFonts w:hint="eastAsia" w:ascii="仿宋_GB2312" w:eastAsia="仿宋_GB2312"/>
          <w:bCs/>
          <w:kern w:val="0"/>
          <w:sz w:val="32"/>
          <w:szCs w:val="32"/>
        </w:rPr>
        <w:t>比2020年决算增加8.25万元，增长6.46%，主要原因是：</w:t>
      </w:r>
      <w:r>
        <w:rPr>
          <w:rFonts w:hint="eastAsia" w:ascii="仿宋_GB2312" w:eastAsia="仿宋_GB2312"/>
          <w:bCs/>
          <w:kern w:val="0"/>
          <w:sz w:val="32"/>
          <w:szCs w:val="32"/>
          <w:lang w:eastAsia="zh-CN"/>
        </w:rPr>
        <w:t>一是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相应人员经费增加；二是有新增人员，人员经费增加</w:t>
      </w:r>
      <w:r>
        <w:rPr>
          <w:rFonts w:hint="eastAsia" w:ascii="仿宋_GB2312" w:eastAsia="仿宋_GB2312"/>
          <w:bCs/>
          <w:kern w:val="0"/>
          <w:sz w:val="32"/>
          <w:szCs w:val="32"/>
        </w:rPr>
        <w:t>。</w:t>
      </w:r>
      <w:r>
        <w:rPr>
          <w:rFonts w:hint="eastAsia" w:ascii="仿宋_GB2312" w:eastAsia="仿宋_GB2312"/>
          <w:sz w:val="32"/>
          <w:szCs w:val="32"/>
        </w:rPr>
        <w:t xml:space="preserve"> </w:t>
      </w:r>
      <w:bookmarkEnd w:id="41"/>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bookmarkStart w:id="42" w:name="PO_part3A1Amount4"/>
      <w:r>
        <w:rPr>
          <w:rFonts w:ascii="仿宋_GB2312" w:eastAsia="仿宋_GB2312"/>
          <w:kern w:val="0"/>
          <w:sz w:val="32"/>
          <w:szCs w:val="32"/>
        </w:rPr>
        <w:t>0.00</w:t>
      </w:r>
      <w:r>
        <w:rPr>
          <w:rFonts w:hint="eastAsia" w:ascii="仿宋_GB2312" w:eastAsia="仿宋_GB2312"/>
          <w:kern w:val="0"/>
          <w:sz w:val="11"/>
          <w:szCs w:val="11"/>
        </w:rPr>
        <w:t xml:space="preserve"> </w:t>
      </w:r>
      <w:bookmarkEnd w:id="42"/>
      <w:r>
        <w:rPr>
          <w:rFonts w:hint="eastAsia" w:ascii="仿宋_GB2312" w:eastAsia="仿宋_GB2312" w:cs="仿宋_GB2312"/>
          <w:kern w:val="0"/>
          <w:sz w:val="32"/>
          <w:szCs w:val="32"/>
        </w:rPr>
        <w:t>万元，为财政当年拨付的资金。</w:t>
      </w:r>
      <w:bookmarkStart w:id="43" w:name="PO_part3A1IncReason3"/>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3"/>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bookmarkStart w:id="44" w:name="PO_part3A1Amount5"/>
      <w:r>
        <w:rPr>
          <w:rFonts w:ascii="仿宋_GB2312" w:eastAsia="仿宋_GB2312"/>
          <w:kern w:val="0"/>
          <w:sz w:val="32"/>
          <w:szCs w:val="32"/>
        </w:rPr>
        <w:t>0.00</w:t>
      </w:r>
      <w:r>
        <w:rPr>
          <w:rFonts w:hint="eastAsia" w:ascii="仿宋_GB2312" w:eastAsia="仿宋_GB2312"/>
          <w:kern w:val="0"/>
          <w:sz w:val="11"/>
          <w:szCs w:val="11"/>
        </w:rPr>
        <w:t xml:space="preserve"> </w:t>
      </w:r>
      <w:bookmarkEnd w:id="44"/>
      <w:r>
        <w:rPr>
          <w:rFonts w:hint="eastAsia" w:ascii="仿宋_GB2312" w:eastAsia="仿宋_GB2312" w:cs="仿宋_GB2312"/>
          <w:kern w:val="0"/>
          <w:sz w:val="32"/>
          <w:szCs w:val="32"/>
        </w:rPr>
        <w:t>万元，为财政当年拨付的资金。</w:t>
      </w:r>
      <w:bookmarkStart w:id="45" w:name="PO_part3A1IncReason4"/>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5"/>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4.事业收入</w:t>
      </w:r>
      <w:bookmarkStart w:id="46" w:name="PO_part3A1Amount6"/>
      <w:r>
        <w:rPr>
          <w:rFonts w:ascii="仿宋_GB2312" w:eastAsia="仿宋_GB2312"/>
          <w:kern w:val="0"/>
          <w:sz w:val="32"/>
          <w:szCs w:val="32"/>
        </w:rPr>
        <w:t>0.00</w:t>
      </w:r>
      <w:r>
        <w:rPr>
          <w:rFonts w:hint="eastAsia" w:ascii="仿宋_GB2312" w:eastAsia="仿宋_GB2312"/>
          <w:kern w:val="0"/>
          <w:sz w:val="11"/>
          <w:szCs w:val="11"/>
        </w:rPr>
        <w:t xml:space="preserve"> </w:t>
      </w:r>
      <w:bookmarkEnd w:id="46"/>
      <w:r>
        <w:rPr>
          <w:rFonts w:hint="eastAsia" w:ascii="仿宋_GB2312" w:eastAsia="仿宋_GB2312" w:cs="仿宋_GB2312"/>
          <w:kern w:val="0"/>
          <w:sz w:val="32"/>
          <w:szCs w:val="32"/>
        </w:rPr>
        <w:t>万元，为事业单位开展业务活动取得的收入。</w:t>
      </w:r>
      <w:bookmarkStart w:id="47" w:name="PO_part3A1IncReason5"/>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7"/>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bookmarkStart w:id="48" w:name="PO_part3A1Amount7"/>
      <w:r>
        <w:rPr>
          <w:rFonts w:ascii="仿宋_GB2312" w:eastAsia="仿宋_GB2312"/>
          <w:kern w:val="0"/>
          <w:sz w:val="32"/>
          <w:szCs w:val="32"/>
        </w:rPr>
        <w:t>0.00</w:t>
      </w:r>
      <w:r>
        <w:rPr>
          <w:rFonts w:hint="eastAsia" w:ascii="仿宋_GB2312" w:eastAsia="仿宋_GB2312"/>
          <w:kern w:val="0"/>
          <w:sz w:val="11"/>
          <w:szCs w:val="11"/>
        </w:rPr>
        <w:t xml:space="preserve"> </w:t>
      </w:r>
      <w:bookmarkEnd w:id="48"/>
      <w:r>
        <w:rPr>
          <w:rFonts w:hint="eastAsia" w:ascii="仿宋_GB2312" w:eastAsia="仿宋_GB2312" w:cs="仿宋_GB2312"/>
          <w:kern w:val="0"/>
          <w:sz w:val="32"/>
          <w:szCs w:val="32"/>
        </w:rPr>
        <w:t>万元，为事业单位开展专业业务活动及辅助活动所取得的收入。</w:t>
      </w:r>
      <w:bookmarkStart w:id="49" w:name="PO_part3A1IncReason8"/>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9"/>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bookmarkStart w:id="50" w:name="PO_part3A1Amount8"/>
      <w:r>
        <w:rPr>
          <w:rFonts w:ascii="仿宋_GB2312" w:eastAsia="仿宋_GB2312"/>
          <w:kern w:val="0"/>
          <w:sz w:val="32"/>
          <w:szCs w:val="32"/>
        </w:rPr>
        <w:t>12.35</w:t>
      </w:r>
      <w:r>
        <w:rPr>
          <w:rFonts w:hint="eastAsia" w:ascii="仿宋_GB2312" w:eastAsia="仿宋_GB2312"/>
          <w:kern w:val="0"/>
          <w:sz w:val="11"/>
          <w:szCs w:val="11"/>
        </w:rPr>
        <w:t xml:space="preserve"> </w:t>
      </w:r>
      <w:bookmarkEnd w:id="50"/>
      <w:r>
        <w:rPr>
          <w:rFonts w:hint="eastAsia" w:ascii="仿宋_GB2312" w:eastAsia="仿宋_GB2312" w:cs="仿宋_GB2312"/>
          <w:kern w:val="0"/>
          <w:sz w:val="32"/>
          <w:szCs w:val="32"/>
        </w:rPr>
        <w:t>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bookmarkStart w:id="51" w:name="PO_part3A1IncReason9"/>
      <w:r>
        <w:rPr>
          <w:rFonts w:hint="eastAsia" w:ascii="仿宋_GB2312" w:eastAsia="仿宋_GB2312"/>
          <w:bCs/>
          <w:kern w:val="0"/>
          <w:sz w:val="32"/>
          <w:szCs w:val="32"/>
        </w:rPr>
        <w:t>比2020年决算增加10.03万元，增长432.45%，主要原因是：</w:t>
      </w:r>
      <w:r>
        <w:rPr>
          <w:rFonts w:hint="eastAsia" w:ascii="仿宋_GB2312" w:eastAsia="仿宋_GB2312"/>
          <w:bCs/>
          <w:kern w:val="0"/>
          <w:sz w:val="32"/>
          <w:szCs w:val="32"/>
          <w:lang w:eastAsia="zh-CN"/>
        </w:rPr>
        <w:t>有上级财政拨款</w:t>
      </w:r>
      <w:r>
        <w:rPr>
          <w:rFonts w:hint="eastAsia" w:ascii="仿宋_GB2312" w:eastAsia="仿宋_GB2312"/>
          <w:bCs/>
          <w:kern w:val="0"/>
          <w:sz w:val="32"/>
          <w:szCs w:val="32"/>
        </w:rPr>
        <w:t>。</w:t>
      </w:r>
      <w:r>
        <w:rPr>
          <w:rFonts w:hint="eastAsia" w:ascii="仿宋_GB2312" w:eastAsia="仿宋_GB2312"/>
          <w:sz w:val="32"/>
          <w:szCs w:val="32"/>
        </w:rPr>
        <w:t xml:space="preserve"> </w:t>
      </w:r>
      <w:bookmarkEnd w:id="51"/>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bookmarkStart w:id="52" w:name="PO_part3A1Amount9"/>
      <w:r>
        <w:rPr>
          <w:rFonts w:ascii="仿宋_GB2312" w:eastAsia="仿宋_GB2312"/>
          <w:kern w:val="0"/>
          <w:sz w:val="32"/>
          <w:szCs w:val="32"/>
        </w:rPr>
        <w:t>0.00</w:t>
      </w:r>
      <w:r>
        <w:rPr>
          <w:rFonts w:hint="eastAsia" w:ascii="仿宋_GB2312" w:eastAsia="仿宋_GB2312"/>
          <w:kern w:val="0"/>
          <w:sz w:val="11"/>
          <w:szCs w:val="11"/>
        </w:rPr>
        <w:t xml:space="preserve"> </w:t>
      </w:r>
      <w:bookmarkEnd w:id="52"/>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bookmarkStart w:id="53" w:name="PO_part3A1IncReason10"/>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53"/>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bookmarkStart w:id="54" w:name="PO_part3A1Amount10"/>
      <w:r>
        <w:rPr>
          <w:rFonts w:ascii="仿宋_GB2312" w:eastAsia="仿宋_GB2312"/>
          <w:kern w:val="0"/>
          <w:sz w:val="32"/>
          <w:szCs w:val="32"/>
        </w:rPr>
        <w:t>0.00</w:t>
      </w:r>
      <w:r>
        <w:rPr>
          <w:rFonts w:hint="eastAsia" w:ascii="仿宋_GB2312" w:eastAsia="仿宋_GB2312"/>
          <w:kern w:val="0"/>
          <w:sz w:val="11"/>
          <w:szCs w:val="11"/>
        </w:rPr>
        <w:t xml:space="preserve"> </w:t>
      </w:r>
      <w:bookmarkEnd w:id="54"/>
      <w:r>
        <w:rPr>
          <w:rFonts w:hint="eastAsia" w:ascii="仿宋_GB2312" w:eastAsia="仿宋_GB2312" w:cs="仿宋_GB2312"/>
          <w:kern w:val="0"/>
          <w:sz w:val="32"/>
          <w:szCs w:val="32"/>
        </w:rPr>
        <w:t>万元，为以前年度支出预算因客观条件变化未执行完毕、结转到本年度按有关规定继续使用的资金。</w:t>
      </w:r>
      <w:bookmarkStart w:id="55" w:name="PO_part3A1IncReason11"/>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55"/>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（二）本部门2021年度总支出</w:t>
      </w:r>
      <w:bookmarkStart w:id="56" w:name="PO_part3A1Amount11"/>
      <w:r>
        <w:rPr>
          <w:rFonts w:ascii="仿宋_GB2312" w:eastAsia="仿宋_GB2312" w:cs="仿宋_GB2312"/>
          <w:kern w:val="0"/>
          <w:sz w:val="32"/>
          <w:szCs w:val="32"/>
        </w:rPr>
        <w:t>148.34</w:t>
      </w:r>
      <w:r>
        <w:rPr>
          <w:rFonts w:hint="eastAsia" w:ascii="仿宋_GB2312" w:eastAsia="仿宋_GB2312" w:cs="仿宋_GB2312"/>
          <w:kern w:val="0"/>
          <w:sz w:val="11"/>
          <w:szCs w:val="11"/>
        </w:rPr>
        <w:t xml:space="preserve"> </w:t>
      </w:r>
      <w:bookmarkEnd w:id="56"/>
      <w:r>
        <w:rPr>
          <w:rFonts w:hint="eastAsia" w:ascii="仿宋_GB2312" w:eastAsia="仿宋_GB2312" w:cs="仿宋_GB2312"/>
          <w:kern w:val="0"/>
          <w:sz w:val="32"/>
          <w:szCs w:val="32"/>
        </w:rPr>
        <w:t>万元，其中本年支出</w:t>
      </w:r>
      <w:bookmarkStart w:id="57" w:name="PO_part3A1Amount12"/>
      <w:r>
        <w:rPr>
          <w:rFonts w:ascii="仿宋_GB2312" w:eastAsia="仿宋_GB2312" w:cs="仿宋_GB2312"/>
          <w:kern w:val="0"/>
          <w:sz w:val="32"/>
          <w:szCs w:val="32"/>
        </w:rPr>
        <w:t>147.95</w:t>
      </w:r>
      <w:r>
        <w:rPr>
          <w:rFonts w:hint="eastAsia" w:ascii="仿宋_GB2312" w:eastAsia="仿宋_GB2312" w:cs="仿宋_GB2312"/>
          <w:kern w:val="0"/>
          <w:sz w:val="11"/>
          <w:szCs w:val="11"/>
        </w:rPr>
        <w:t xml:space="preserve"> </w:t>
      </w:r>
      <w:bookmarkEnd w:id="57"/>
      <w:r>
        <w:rPr>
          <w:rFonts w:hint="eastAsia" w:ascii="仿宋_GB2312" w:eastAsia="仿宋_GB2312" w:cs="仿宋_GB2312"/>
          <w:kern w:val="0"/>
          <w:sz w:val="32"/>
          <w:szCs w:val="32"/>
        </w:rPr>
        <w:t>万元,</w:t>
      </w:r>
      <w:bookmarkStart w:id="58" w:name="PO_part3A1IncReason12"/>
      <w:r>
        <w:rPr>
          <w:rFonts w:hint="eastAsia" w:ascii="仿宋_GB2312" w:eastAsia="仿宋_GB2312"/>
          <w:bCs/>
          <w:kern w:val="0"/>
          <w:sz w:val="32"/>
          <w:szCs w:val="32"/>
        </w:rPr>
        <w:t>比2020年决算增加18.28万元，增长14.05%。</w:t>
      </w:r>
      <w:r>
        <w:rPr>
          <w:rFonts w:hint="eastAsia" w:ascii="仿宋_GB2312" w:eastAsia="仿宋_GB2312"/>
          <w:sz w:val="11"/>
          <w:szCs w:val="11"/>
        </w:rPr>
        <w:t xml:space="preserve"> </w:t>
      </w:r>
      <w:bookmarkEnd w:id="58"/>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bookmarkStart w:id="59" w:name="PO_part3A1IncReason13"/>
      <w:r>
        <w:rPr>
          <w:rFonts w:hint="eastAsia" w:ascii="仿宋_GB2312" w:eastAsia="仿宋_GB2312" w:cs="仿宋_GB2312"/>
          <w:bCs/>
          <w:kern w:val="0"/>
          <w:sz w:val="32"/>
          <w:szCs w:val="32"/>
        </w:rPr>
        <w:t>1.社会保障和就业支出（类）17.01万元，主要用于：</w:t>
      </w:r>
      <w:r>
        <w:rPr>
          <w:rFonts w:hint="eastAsia" w:ascii="仿宋_GB2312" w:eastAsia="仿宋_GB2312" w:cs="仿宋_GB2312"/>
          <w:bCs/>
          <w:kern w:val="0"/>
          <w:sz w:val="32"/>
          <w:szCs w:val="32"/>
          <w:lang w:eastAsia="zh-CN"/>
        </w:rPr>
        <w:t>为在职人员缴纳机关事业单位养老保险及职业年金</w:t>
      </w:r>
      <w:r>
        <w:rPr>
          <w:rFonts w:hint="eastAsia" w:ascii="仿宋_GB2312" w:eastAsia="仿宋_GB2312" w:cs="仿宋_GB2312"/>
          <w:bCs/>
          <w:kern w:val="0"/>
          <w:sz w:val="32"/>
          <w:szCs w:val="32"/>
        </w:rPr>
        <w:t>。比2020年决算增加3.41万元，增长25.11%，主要原因是：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2.卫生健康支出（类）4.96万元，主要用于：</w:t>
      </w:r>
      <w:r>
        <w:rPr>
          <w:rFonts w:hint="eastAsia" w:ascii="仿宋_GB2312" w:eastAsia="仿宋_GB2312" w:cs="仿宋_GB2312"/>
          <w:bCs/>
          <w:kern w:val="0"/>
          <w:sz w:val="32"/>
          <w:szCs w:val="32"/>
          <w:lang w:eastAsia="zh-CN"/>
        </w:rPr>
        <w:t>为在职人员缴纳医疗保险</w:t>
      </w:r>
      <w:r>
        <w:rPr>
          <w:rFonts w:hint="eastAsia" w:ascii="仿宋_GB2312" w:eastAsia="仿宋_GB2312" w:cs="仿宋_GB2312"/>
          <w:bCs/>
          <w:kern w:val="0"/>
          <w:sz w:val="32"/>
          <w:szCs w:val="32"/>
        </w:rPr>
        <w:t>。比2020年决算减少3.15万元，下降38.84%，主要原因是：</w:t>
      </w:r>
      <w:r>
        <w:rPr>
          <w:rFonts w:hint="eastAsia" w:ascii="仿宋_GB2312" w:eastAsia="仿宋_GB2312"/>
          <w:bCs/>
          <w:kern w:val="0"/>
          <w:sz w:val="32"/>
          <w:szCs w:val="32"/>
          <w:lang w:eastAsia="zh-CN"/>
        </w:rPr>
        <w:t>医保调整</w:t>
      </w:r>
      <w:r>
        <w:rPr>
          <w:rFonts w:hint="eastAsia" w:ascii="仿宋_GB2312" w:eastAsia="仿宋_GB2312"/>
          <w:bCs/>
          <w:kern w:val="0"/>
          <w:sz w:val="32"/>
          <w:szCs w:val="32"/>
          <w:lang w:val="en-US" w:eastAsia="zh-CN"/>
        </w:rPr>
        <w:t>相应人员经费支出减少</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3.节能环保支出（类）0.89万元，主要用于：环保环境监管、环保宣传教育、环保日活动、执法检查、环保污染应急。比2020年决算减少1.31万元，下降59.67%，主要原因是：</w:t>
      </w:r>
      <w:r>
        <w:rPr>
          <w:rFonts w:hint="eastAsia" w:ascii="仿宋_GB2312" w:eastAsia="仿宋_GB2312" w:cs="仿宋_GB2312"/>
          <w:bCs/>
          <w:kern w:val="0"/>
          <w:sz w:val="32"/>
          <w:szCs w:val="32"/>
          <w:lang w:eastAsia="zh-CN"/>
        </w:rPr>
        <w:t>环境保护宣传、监管到位，污染治理支出减少</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4.城乡社区支出（类）44.63万元，主要用于：公共设施维护费、零星工程前期工作费用</w:t>
      </w:r>
      <w:r>
        <w:rPr>
          <w:rFonts w:hint="eastAsia" w:ascii="仿宋_GB2312" w:eastAsia="仿宋_GB2312" w:cs="仿宋_GB2312"/>
          <w:bCs/>
          <w:kern w:val="0"/>
          <w:sz w:val="32"/>
          <w:szCs w:val="32"/>
          <w:lang w:eastAsia="zh-CN"/>
        </w:rPr>
        <w:t>及在职人员奖励性补贴发放</w:t>
      </w:r>
      <w:r>
        <w:rPr>
          <w:rFonts w:hint="eastAsia" w:ascii="仿宋_GB2312" w:eastAsia="仿宋_GB2312" w:cs="仿宋_GB2312"/>
          <w:bCs/>
          <w:kern w:val="0"/>
          <w:sz w:val="32"/>
          <w:szCs w:val="32"/>
        </w:rPr>
        <w:t>。比2020年决算增加33.74万元，增长309.67%，主要原因是：</w:t>
      </w:r>
      <w:r>
        <w:rPr>
          <w:rFonts w:hint="eastAsia" w:ascii="仿宋_GB2312" w:eastAsia="仿宋_GB2312" w:cs="仿宋_GB2312"/>
          <w:bCs/>
          <w:kern w:val="0"/>
          <w:sz w:val="32"/>
          <w:szCs w:val="32"/>
          <w:lang w:eastAsia="zh-CN"/>
        </w:rPr>
        <w:t>一是</w:t>
      </w:r>
      <w:r>
        <w:rPr>
          <w:rFonts w:hint="eastAsia" w:ascii="仿宋_GB2312" w:eastAsia="仿宋_GB2312" w:cs="宋体"/>
          <w:kern w:val="0"/>
          <w:sz w:val="32"/>
          <w:szCs w:val="32"/>
          <w:lang w:eastAsia="zh-CN" w:bidi="ar-SA"/>
        </w:rPr>
        <w:t>有新增人员，在职人员奖励性补贴支出增加；二是</w:t>
      </w:r>
      <w:r>
        <w:rPr>
          <w:rFonts w:hint="eastAsia" w:ascii="仿宋_GB2312" w:eastAsia="仿宋_GB2312" w:cs="宋体"/>
          <w:kern w:val="0"/>
          <w:sz w:val="32"/>
          <w:szCs w:val="32"/>
          <w:lang w:bidi="ar-SA"/>
        </w:rPr>
        <w:t>规范预算支出的</w:t>
      </w:r>
      <w:r>
        <w:rPr>
          <w:rFonts w:hint="eastAsia" w:ascii="仿宋_GB2312" w:eastAsia="仿宋_GB2312" w:cs="宋体"/>
          <w:kern w:val="0"/>
          <w:sz w:val="32"/>
          <w:szCs w:val="32"/>
          <w:lang w:eastAsia="zh-CN" w:bidi="ar-SA"/>
        </w:rPr>
        <w:t>功能</w:t>
      </w:r>
      <w:r>
        <w:rPr>
          <w:rFonts w:hint="eastAsia" w:ascii="仿宋_GB2312" w:eastAsia="仿宋_GB2312" w:cs="宋体"/>
          <w:kern w:val="0"/>
          <w:sz w:val="32"/>
          <w:szCs w:val="32"/>
          <w:lang w:bidi="ar-SA"/>
        </w:rPr>
        <w:t>科目分类</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5.自然资源海洋气象等支出（类）65.95万元，主要用于：</w:t>
      </w:r>
      <w:r>
        <w:rPr>
          <w:rFonts w:hint="eastAsia" w:ascii="仿宋_GB2312" w:eastAsia="仿宋_GB2312" w:cs="仿宋_GB2312"/>
          <w:bCs/>
          <w:kern w:val="0"/>
          <w:sz w:val="32"/>
          <w:szCs w:val="32"/>
          <w:lang w:eastAsia="zh-CN"/>
        </w:rPr>
        <w:t>在职人员工资福利发放</w:t>
      </w:r>
      <w:r>
        <w:rPr>
          <w:rFonts w:hint="eastAsia" w:ascii="仿宋_GB2312" w:eastAsia="仿宋_GB2312" w:cs="仿宋_GB2312"/>
          <w:bCs/>
          <w:kern w:val="0"/>
          <w:sz w:val="32"/>
          <w:szCs w:val="32"/>
        </w:rPr>
        <w:t>。比2020年决算减少16.94万元，下降20.44%，主要原因是：</w:t>
      </w:r>
      <w:r>
        <w:rPr>
          <w:rFonts w:hint="eastAsia" w:ascii="仿宋_GB2312" w:eastAsia="仿宋_GB2312" w:cs="宋体"/>
          <w:kern w:val="0"/>
          <w:sz w:val="32"/>
          <w:szCs w:val="32"/>
          <w:lang w:bidi="ar-SA"/>
        </w:rPr>
        <w:t>规范预算支出的</w:t>
      </w:r>
      <w:r>
        <w:rPr>
          <w:rFonts w:hint="eastAsia" w:ascii="仿宋_GB2312" w:eastAsia="仿宋_GB2312" w:cs="宋体"/>
          <w:kern w:val="0"/>
          <w:sz w:val="32"/>
          <w:szCs w:val="32"/>
          <w:lang w:eastAsia="zh-CN" w:bidi="ar-SA"/>
        </w:rPr>
        <w:t>功能</w:t>
      </w:r>
      <w:r>
        <w:rPr>
          <w:rFonts w:hint="eastAsia" w:ascii="仿宋_GB2312" w:eastAsia="仿宋_GB2312" w:cs="宋体"/>
          <w:kern w:val="0"/>
          <w:sz w:val="32"/>
          <w:szCs w:val="32"/>
          <w:lang w:bidi="ar-SA"/>
        </w:rPr>
        <w:t>科目分类</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6.住房保障支出（类）8.51万元，主要用于：</w:t>
      </w:r>
      <w:r>
        <w:rPr>
          <w:rFonts w:hint="eastAsia" w:ascii="仿宋_GB2312" w:eastAsia="仿宋_GB2312" w:cs="仿宋_GB2312"/>
          <w:bCs/>
          <w:kern w:val="0"/>
          <w:sz w:val="32"/>
          <w:szCs w:val="32"/>
          <w:lang w:eastAsia="zh-CN"/>
        </w:rPr>
        <w:t>为单位在职人员缴纳住房公积金</w:t>
      </w:r>
      <w:r>
        <w:rPr>
          <w:rFonts w:hint="eastAsia" w:ascii="仿宋_GB2312" w:eastAsia="仿宋_GB2312" w:cs="仿宋_GB2312"/>
          <w:bCs/>
          <w:kern w:val="0"/>
          <w:sz w:val="32"/>
          <w:szCs w:val="32"/>
        </w:rPr>
        <w:t>。比2020年决算增加2.14万元，增长33.56%，主要原因是：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7.灾害防治及应急管理支出（类）6.00万元，主要用于：地质灾害巡查、整治。与2020年决算持平，无增减变动。</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8.结余分配0.00万元，为事业单位按规定提取的职工福利基金、事业基金和缴纳的所得税等。与2020年决算持平，无增减变动。</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9.年末结转和结余0.40万元，为本年度或以前年度预算安排、因客观条件发生变化无法按原计划实施，需要延迟到以后年度按有关规定继续使用的资金。因2020年无此项支出，故无上年度比较情况说明。</w:t>
      </w:r>
      <w:r>
        <w:rPr>
          <w:rFonts w:hint="eastAsia" w:ascii="仿宋_GB2312" w:eastAsia="仿宋_GB2312"/>
          <w:sz w:val="32"/>
          <w:szCs w:val="32"/>
        </w:rPr>
        <w:t xml:space="preserve"> </w:t>
      </w:r>
      <w:bookmarkEnd w:id="59"/>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二、2021年度一般公共预算财政拨款支出决算情况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本部门2021年度一般公共预算</w:t>
      </w:r>
      <w:r>
        <w:rPr>
          <w:rFonts w:hint="eastAsia" w:ascii="仿宋_GB2312" w:eastAsia="仿宋_GB2312" w:cs="仿宋_GB2312"/>
          <w:bCs/>
          <w:kern w:val="0"/>
          <w:sz w:val="32"/>
          <w:szCs w:val="32"/>
        </w:rPr>
        <w:t>财政拨款支出</w:t>
      </w:r>
      <w:bookmarkStart w:id="60" w:name="PO_part3A2Amount1"/>
      <w:r>
        <w:rPr>
          <w:rFonts w:ascii="仿宋_GB2312" w:eastAsia="仿宋_GB2312" w:cs="仿宋_GB2312"/>
          <w:kern w:val="0"/>
          <w:sz w:val="32"/>
          <w:szCs w:val="32"/>
        </w:rPr>
        <w:t>136.00</w:t>
      </w:r>
      <w:r>
        <w:rPr>
          <w:rFonts w:hint="eastAsia" w:ascii="仿宋_GB2312" w:eastAsia="仿宋_GB2312" w:cs="仿宋_GB2312"/>
          <w:kern w:val="0"/>
          <w:sz w:val="11"/>
          <w:szCs w:val="11"/>
        </w:rPr>
        <w:t xml:space="preserve"> </w:t>
      </w:r>
      <w:bookmarkEnd w:id="60"/>
      <w:r>
        <w:rPr>
          <w:rFonts w:hint="eastAsia" w:ascii="仿宋_GB2312" w:eastAsia="仿宋_GB2312" w:cs="仿宋_GB2312"/>
          <w:kern w:val="0"/>
          <w:sz w:val="32"/>
          <w:szCs w:val="32"/>
        </w:rPr>
        <w:t>万元，</w:t>
      </w:r>
      <w:bookmarkStart w:id="61" w:name="PO_part3A2IncReason1"/>
      <w:r>
        <w:rPr>
          <w:rFonts w:hint="eastAsia" w:ascii="仿宋_GB2312" w:eastAsia="仿宋_GB2312"/>
          <w:bCs/>
          <w:kern w:val="0"/>
          <w:sz w:val="32"/>
          <w:szCs w:val="32"/>
        </w:rPr>
        <w:t>比2020年决算增加8.25万元，增长6.46%，主要原因是：</w:t>
      </w:r>
      <w:r>
        <w:rPr>
          <w:rFonts w:hint="eastAsia" w:ascii="仿宋_GB2312" w:eastAsia="仿宋_GB2312"/>
          <w:bCs/>
          <w:kern w:val="0"/>
          <w:sz w:val="32"/>
          <w:szCs w:val="32"/>
          <w:lang w:eastAsia="zh-CN"/>
        </w:rPr>
        <w:t>一是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相应人员经费支出增加；二是有新增人员，人员经费支出增加</w:t>
      </w:r>
      <w:r>
        <w:rPr>
          <w:rFonts w:hint="eastAsia" w:ascii="仿宋_GB2312" w:eastAsia="仿宋_GB2312"/>
          <w:bCs/>
          <w:kern w:val="0"/>
          <w:sz w:val="32"/>
          <w:szCs w:val="32"/>
        </w:rPr>
        <w:t>。</w:t>
      </w:r>
      <w:r>
        <w:rPr>
          <w:rFonts w:hint="eastAsia" w:ascii="仿宋_GB2312" w:eastAsia="仿宋_GB2312"/>
          <w:sz w:val="11"/>
          <w:szCs w:val="11"/>
        </w:rPr>
        <w:t xml:space="preserve"> </w:t>
      </w:r>
      <w:bookmarkEnd w:id="61"/>
      <w:r>
        <w:rPr>
          <w:rFonts w:hint="eastAsia" w:ascii="仿宋_GB2312" w:hAnsi="宋体" w:eastAsia="仿宋_GB2312"/>
          <w:bCs/>
          <w:sz w:val="32"/>
          <w:szCs w:val="32"/>
        </w:rPr>
        <w:t>其中：基本支出</w:t>
      </w:r>
      <w:bookmarkStart w:id="62" w:name="PO_part3A2Amount2"/>
      <w:r>
        <w:rPr>
          <w:rFonts w:ascii="仿宋_GB2312" w:hAnsi="宋体" w:eastAsia="仿宋_GB2312"/>
          <w:bCs/>
          <w:sz w:val="32"/>
          <w:szCs w:val="32"/>
        </w:rPr>
        <w:t>78.67</w:t>
      </w:r>
      <w:r>
        <w:rPr>
          <w:rFonts w:hint="eastAsia" w:ascii="仿宋_GB2312" w:hAnsi="宋体" w:eastAsia="仿宋_GB2312"/>
          <w:bCs/>
          <w:sz w:val="11"/>
          <w:szCs w:val="11"/>
        </w:rPr>
        <w:t xml:space="preserve"> </w:t>
      </w:r>
      <w:bookmarkEnd w:id="62"/>
      <w:r>
        <w:rPr>
          <w:rFonts w:hint="eastAsia" w:ascii="仿宋_GB2312" w:hAnsi="宋体" w:eastAsia="仿宋_GB2312"/>
          <w:bCs/>
          <w:sz w:val="32"/>
          <w:szCs w:val="32"/>
        </w:rPr>
        <w:t>万元，项目支出</w:t>
      </w:r>
      <w:bookmarkStart w:id="63" w:name="PO_part3A2Amount3"/>
      <w:r>
        <w:rPr>
          <w:rFonts w:ascii="仿宋_GB2312" w:hAnsi="宋体" w:eastAsia="仿宋_GB2312"/>
          <w:bCs/>
          <w:sz w:val="32"/>
          <w:szCs w:val="32"/>
        </w:rPr>
        <w:t>57.33</w:t>
      </w:r>
      <w:r>
        <w:rPr>
          <w:rFonts w:hint="eastAsia" w:ascii="仿宋_GB2312" w:hAnsi="宋体" w:eastAsia="仿宋_GB2312"/>
          <w:bCs/>
          <w:sz w:val="11"/>
          <w:szCs w:val="11"/>
        </w:rPr>
        <w:t xml:space="preserve"> </w:t>
      </w:r>
      <w:bookmarkEnd w:id="63"/>
      <w:r>
        <w:rPr>
          <w:rFonts w:hint="eastAsia" w:ascii="仿宋_GB2312" w:hAnsi="宋体" w:eastAsia="仿宋_GB2312"/>
          <w:bCs/>
          <w:sz w:val="32"/>
          <w:szCs w:val="32"/>
        </w:rPr>
        <w:t>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本部门2021年度一般公共预算</w:t>
      </w:r>
      <w:r>
        <w:rPr>
          <w:rFonts w:hint="eastAsia" w:ascii="仿宋_GB2312" w:eastAsia="仿宋_GB2312" w:cs="仿宋_GB2312"/>
          <w:bCs/>
          <w:kern w:val="0"/>
          <w:sz w:val="32"/>
          <w:szCs w:val="32"/>
        </w:rPr>
        <w:t>财政拨款支出年初预算</w:t>
      </w:r>
      <w:bookmarkStart w:id="64" w:name="PO_part3A2Amount4"/>
      <w:r>
        <w:rPr>
          <w:rFonts w:ascii="仿宋_GB2312" w:eastAsia="仿宋_GB2312" w:cs="仿宋_GB2312"/>
          <w:bCs/>
          <w:kern w:val="0"/>
          <w:sz w:val="32"/>
          <w:szCs w:val="32"/>
        </w:rPr>
        <w:t>97.94</w:t>
      </w:r>
      <w:r>
        <w:rPr>
          <w:rFonts w:hint="eastAsia" w:ascii="仿宋_GB2312" w:eastAsia="仿宋_GB2312" w:cs="仿宋_GB2312"/>
          <w:bCs/>
          <w:kern w:val="0"/>
          <w:sz w:val="11"/>
          <w:szCs w:val="11"/>
        </w:rPr>
        <w:t xml:space="preserve"> </w:t>
      </w:r>
      <w:bookmarkEnd w:id="64"/>
      <w:r>
        <w:rPr>
          <w:rFonts w:hint="eastAsia" w:ascii="仿宋_GB2312" w:eastAsia="仿宋_GB2312" w:cs="仿宋_GB2312"/>
          <w:bCs/>
          <w:kern w:val="0"/>
          <w:sz w:val="32"/>
          <w:szCs w:val="32"/>
        </w:rPr>
        <w:t>万元，支出决算</w:t>
      </w:r>
      <w:bookmarkStart w:id="65" w:name="PO_part3A2Amount5"/>
      <w:r>
        <w:rPr>
          <w:rFonts w:ascii="仿宋_GB2312" w:eastAsia="仿宋_GB2312" w:cs="仿宋_GB2312"/>
          <w:bCs/>
          <w:kern w:val="0"/>
          <w:sz w:val="32"/>
          <w:szCs w:val="32"/>
        </w:rPr>
        <w:t>136.00</w:t>
      </w:r>
      <w:r>
        <w:rPr>
          <w:rFonts w:hint="eastAsia" w:ascii="仿宋_GB2312" w:eastAsia="仿宋_GB2312" w:cs="仿宋_GB2312"/>
          <w:bCs/>
          <w:kern w:val="0"/>
          <w:sz w:val="11"/>
          <w:szCs w:val="11"/>
        </w:rPr>
        <w:t xml:space="preserve"> </w:t>
      </w:r>
      <w:bookmarkEnd w:id="65"/>
      <w:r>
        <w:rPr>
          <w:rFonts w:hint="eastAsia" w:ascii="仿宋_GB2312" w:eastAsia="仿宋_GB2312" w:cs="仿宋_GB2312"/>
          <w:bCs/>
          <w:kern w:val="0"/>
          <w:sz w:val="32"/>
          <w:szCs w:val="32"/>
        </w:rPr>
        <w:t>万元，完成年初预算的</w:t>
      </w:r>
      <w:bookmarkStart w:id="66" w:name="PO_part3A2Amount6"/>
      <w:r>
        <w:rPr>
          <w:rFonts w:ascii="仿宋_GB2312" w:eastAsia="仿宋_GB2312" w:cs="仿宋_GB2312"/>
          <w:bCs/>
          <w:kern w:val="0"/>
          <w:sz w:val="32"/>
          <w:szCs w:val="32"/>
        </w:rPr>
        <w:t>138.86</w:t>
      </w:r>
      <w:r>
        <w:rPr>
          <w:rFonts w:hint="eastAsia" w:ascii="仿宋_GB2312" w:eastAsia="仿宋_GB2312" w:cs="仿宋_GB2312"/>
          <w:bCs/>
          <w:kern w:val="0"/>
          <w:sz w:val="11"/>
          <w:szCs w:val="11"/>
        </w:rPr>
        <w:t xml:space="preserve"> </w:t>
      </w:r>
      <w:bookmarkEnd w:id="66"/>
      <w:r>
        <w:rPr>
          <w:rFonts w:ascii="仿宋_GB2312" w:eastAsia="仿宋_GB2312" w:cs="仿宋_GB2312"/>
          <w:bCs/>
          <w:kern w:val="0"/>
          <w:sz w:val="32"/>
          <w:szCs w:val="32"/>
        </w:rPr>
        <w:t>%</w:t>
      </w:r>
      <w:r>
        <w:rPr>
          <w:rFonts w:hint="eastAsia" w:ascii="仿宋_GB2312" w:eastAsia="仿宋_GB2312" w:cs="仿宋_GB2312"/>
          <w:bCs/>
          <w:kern w:val="0"/>
          <w:sz w:val="32"/>
          <w:szCs w:val="32"/>
        </w:rPr>
        <w:t>。支出具体情况如下：</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bookmarkStart w:id="67" w:name="PO_part3A2IncReason2"/>
      <w:r>
        <w:rPr>
          <w:rFonts w:hint="eastAsia" w:ascii="仿宋_GB2312" w:eastAsia="仿宋_GB2312" w:cs="仿宋_GB2312"/>
          <w:bCs/>
          <w:kern w:val="0"/>
          <w:sz w:val="32"/>
          <w:szCs w:val="32"/>
        </w:rPr>
        <w:t>（一）社会保障和就业支出（类）行政事业单位养老支出（款）机关事业单位基本养老保险缴费支出（项）。年初预算为</w:t>
      </w:r>
      <w:r>
        <w:rPr>
          <w:rFonts w:hint="eastAsia" w:ascii="仿宋_GB2312" w:eastAsia="仿宋_GB2312" w:cs="仿宋_GB2312"/>
          <w:bCs/>
          <w:kern w:val="0"/>
          <w:sz w:val="32"/>
          <w:szCs w:val="32"/>
          <w:lang w:val="en-US" w:eastAsia="zh-CN"/>
        </w:rPr>
        <w:t>11.34</w:t>
      </w:r>
      <w:r>
        <w:rPr>
          <w:rFonts w:hint="eastAsia" w:ascii="仿宋_GB2312" w:eastAsia="仿宋_GB2312" w:cs="仿宋_GB2312"/>
          <w:bCs/>
          <w:kern w:val="0"/>
          <w:sz w:val="32"/>
          <w:szCs w:val="32"/>
        </w:rPr>
        <w:t>万元，支出决算为11.34万元，完成年初预算的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为在职人员缴纳机关事业单位基本养老保险</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（二）社会保障和就业支出（类）行政事业单位养老支出（款）机关事业单位职业年金缴费支出（项）。年初预算为</w:t>
      </w:r>
      <w:r>
        <w:rPr>
          <w:rFonts w:hint="eastAsia" w:ascii="仿宋_GB2312" w:eastAsia="仿宋_GB2312" w:cs="仿宋_GB2312"/>
          <w:bCs/>
          <w:kern w:val="0"/>
          <w:sz w:val="32"/>
          <w:szCs w:val="32"/>
          <w:lang w:val="en-US" w:eastAsia="zh-CN"/>
        </w:rPr>
        <w:t>5.67</w:t>
      </w:r>
      <w:r>
        <w:rPr>
          <w:rFonts w:hint="eastAsia" w:ascii="仿宋_GB2312" w:eastAsia="仿宋_GB2312" w:cs="仿宋_GB2312"/>
          <w:bCs/>
          <w:kern w:val="0"/>
          <w:sz w:val="32"/>
          <w:szCs w:val="32"/>
        </w:rPr>
        <w:t>万元，支出决算为5.67万元，完成年初预算的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为在职人员缴纳机关事业单位职业年金</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（三）卫生健康支出（类）行政事业单位医疗（款）事业单位医疗（项）。年初预算为</w:t>
      </w:r>
      <w:r>
        <w:rPr>
          <w:rFonts w:hint="eastAsia" w:ascii="仿宋_GB2312" w:eastAsia="仿宋_GB2312" w:cs="仿宋_GB2312"/>
          <w:bCs/>
          <w:kern w:val="0"/>
          <w:sz w:val="32"/>
          <w:szCs w:val="32"/>
          <w:lang w:val="en-US" w:eastAsia="zh-CN"/>
        </w:rPr>
        <w:t>6.07</w:t>
      </w:r>
      <w:r>
        <w:rPr>
          <w:rFonts w:hint="eastAsia" w:ascii="仿宋_GB2312" w:eastAsia="仿宋_GB2312" w:cs="仿宋_GB2312"/>
          <w:bCs/>
          <w:kern w:val="0"/>
          <w:sz w:val="32"/>
          <w:szCs w:val="32"/>
        </w:rPr>
        <w:t>万元，支出决算为2.83万元，完成年初预算的</w:t>
      </w:r>
      <w:r>
        <w:rPr>
          <w:rFonts w:hint="eastAsia" w:ascii="仿宋_GB2312" w:eastAsia="仿宋_GB2312" w:cs="仿宋_GB2312"/>
          <w:bCs/>
          <w:kern w:val="0"/>
          <w:sz w:val="32"/>
          <w:szCs w:val="32"/>
          <w:lang w:val="en-US" w:eastAsia="zh-CN"/>
        </w:rPr>
        <w:t>46.62</w:t>
      </w:r>
      <w:r>
        <w:rPr>
          <w:rFonts w:hint="eastAsia" w:ascii="仿宋_GB2312" w:eastAsia="仿宋_GB2312" w:cs="仿宋_GB2312"/>
          <w:bCs/>
          <w:kern w:val="0"/>
          <w:sz w:val="32"/>
          <w:szCs w:val="32"/>
        </w:rPr>
        <w:t>%。决算数小于预算数的主要原因是：</w:t>
      </w:r>
      <w:r>
        <w:rPr>
          <w:rFonts w:hint="eastAsia" w:ascii="仿宋_GB2312" w:eastAsia="仿宋_GB2312" w:cs="宋体"/>
          <w:kern w:val="0"/>
          <w:sz w:val="32"/>
          <w:szCs w:val="32"/>
          <w:lang w:bidi="ar-SA"/>
        </w:rPr>
        <w:t>规范预算支出的</w:t>
      </w:r>
      <w:r>
        <w:rPr>
          <w:rFonts w:hint="eastAsia" w:ascii="仿宋_GB2312" w:eastAsia="仿宋_GB2312" w:cs="宋体"/>
          <w:kern w:val="0"/>
          <w:sz w:val="32"/>
          <w:szCs w:val="32"/>
          <w:lang w:eastAsia="zh-CN" w:bidi="ar-SA"/>
        </w:rPr>
        <w:t>经济</w:t>
      </w:r>
      <w:r>
        <w:rPr>
          <w:rFonts w:hint="eastAsia" w:ascii="仿宋_GB2312" w:eastAsia="仿宋_GB2312" w:cs="宋体"/>
          <w:kern w:val="0"/>
          <w:sz w:val="32"/>
          <w:szCs w:val="32"/>
          <w:lang w:bidi="ar-SA"/>
        </w:rPr>
        <w:t>科目分类</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为单位在职人员缴纳医疗保险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（四）卫生健康支出（类）行政事业单位医疗（款）公务员医疗补助（项）。年初预算为</w:t>
      </w:r>
      <w:r>
        <w:rPr>
          <w:rFonts w:hint="eastAsia" w:ascii="仿宋_GB2312" w:eastAsia="仿宋_GB2312" w:cs="仿宋_GB2312"/>
          <w:bCs/>
          <w:kern w:val="0"/>
          <w:sz w:val="32"/>
          <w:szCs w:val="32"/>
          <w:lang w:val="en-US" w:eastAsia="zh-CN"/>
        </w:rPr>
        <w:t>2.13</w:t>
      </w:r>
      <w:r>
        <w:rPr>
          <w:rFonts w:hint="eastAsia" w:ascii="仿宋_GB2312" w:eastAsia="仿宋_GB2312" w:cs="仿宋_GB2312"/>
          <w:bCs/>
          <w:kern w:val="0"/>
          <w:sz w:val="32"/>
          <w:szCs w:val="32"/>
        </w:rPr>
        <w:t>万元，支出决算为2.13万元，完成年初预算的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为单位在职人员缴纳公务员医疗补助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（五）节能环保支出（类）环境保护管理事务（款）其他环境保护管理事务支出（项）。年初预算为</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万元，支出决算为0.89万元，完成年初预算的</w:t>
      </w:r>
      <w:r>
        <w:rPr>
          <w:rFonts w:hint="eastAsia" w:ascii="仿宋_GB2312" w:eastAsia="仿宋_GB2312" w:cs="仿宋_GB2312"/>
          <w:bCs/>
          <w:kern w:val="0"/>
          <w:sz w:val="32"/>
          <w:szCs w:val="32"/>
          <w:lang w:val="en-US" w:eastAsia="zh-CN"/>
        </w:rPr>
        <w:t>89.00</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环境保护宣传、监管到位，污染治理支出减少</w:t>
      </w:r>
      <w:r>
        <w:rPr>
          <w:rFonts w:hint="eastAsia" w:ascii="仿宋_GB2312" w:eastAsia="仿宋_GB2312" w:cs="仿宋_GB2312"/>
          <w:bCs/>
          <w:kern w:val="0"/>
          <w:sz w:val="32"/>
          <w:szCs w:val="32"/>
        </w:rPr>
        <w:t xml:space="preserve">。主要用于：环保环境监管、环保宣传教育、环保日活动、执法检查、环保污染应急。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（六）城乡社区支出（类）城乡社区管理事务（款）其他城乡社区管理事务支出（项）。年初预算为</w:t>
      </w:r>
      <w:r>
        <w:rPr>
          <w:rFonts w:hint="eastAsia" w:ascii="仿宋_GB2312" w:eastAsia="仿宋_GB2312" w:cs="仿宋_GB2312"/>
          <w:bCs/>
          <w:kern w:val="0"/>
          <w:sz w:val="32"/>
          <w:szCs w:val="32"/>
          <w:lang w:val="en-US" w:eastAsia="zh-CN"/>
        </w:rPr>
        <w:t>6.00</w:t>
      </w:r>
      <w:r>
        <w:rPr>
          <w:rFonts w:hint="eastAsia" w:ascii="仿宋_GB2312" w:eastAsia="仿宋_GB2312" w:cs="仿宋_GB2312"/>
          <w:bCs/>
          <w:kern w:val="0"/>
          <w:sz w:val="32"/>
          <w:szCs w:val="32"/>
        </w:rPr>
        <w:t>万元，支出决算为6.00万元，完成年初预算的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%。主要用于：公共设施维护费、零星工程前期工作费用。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（七）城乡社区支出（类）城乡社区规划与管理（款）城乡社区规划与管理（项）。年初预算为</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万元，支出决算为26.68万元。决算数大于预算数的主要原因是：</w:t>
      </w:r>
      <w:r>
        <w:rPr>
          <w:rFonts w:hint="eastAsia" w:ascii="仿宋_GB2312" w:eastAsia="仿宋_GB2312"/>
          <w:bCs/>
          <w:kern w:val="0"/>
          <w:sz w:val="32"/>
          <w:szCs w:val="32"/>
          <w:lang w:eastAsia="zh-CN"/>
        </w:rPr>
        <w:t>奖励性补贴由上级财政做预算</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在职人员奖励性补贴发放</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（八）自然资源海洋气象等支出（类）自然资源事务（款）事业运行（项）。年初预算为</w:t>
      </w:r>
      <w:r>
        <w:rPr>
          <w:rFonts w:hint="eastAsia" w:ascii="仿宋_GB2312" w:eastAsia="仿宋_GB2312" w:cs="仿宋_GB2312"/>
          <w:bCs/>
          <w:kern w:val="0"/>
          <w:sz w:val="32"/>
          <w:szCs w:val="32"/>
          <w:lang w:val="en-US" w:eastAsia="zh-CN"/>
        </w:rPr>
        <w:t>48.22</w:t>
      </w:r>
      <w:r>
        <w:rPr>
          <w:rFonts w:hint="eastAsia" w:ascii="仿宋_GB2312" w:eastAsia="仿宋_GB2312" w:cs="仿宋_GB2312"/>
          <w:bCs/>
          <w:kern w:val="0"/>
          <w:sz w:val="32"/>
          <w:szCs w:val="32"/>
        </w:rPr>
        <w:t>万元，支出决算为63.17万元，完成年初预算的</w:t>
      </w:r>
      <w:r>
        <w:rPr>
          <w:rFonts w:hint="eastAsia" w:ascii="仿宋_GB2312" w:eastAsia="仿宋_GB2312" w:cs="仿宋_GB2312"/>
          <w:bCs/>
          <w:kern w:val="0"/>
          <w:sz w:val="32"/>
          <w:szCs w:val="32"/>
          <w:lang w:val="en-US" w:eastAsia="zh-CN"/>
        </w:rPr>
        <w:t>131.00</w:t>
      </w:r>
      <w:r>
        <w:rPr>
          <w:rFonts w:hint="eastAsia" w:ascii="仿宋_GB2312" w:eastAsia="仿宋_GB2312" w:cs="仿宋_GB2312"/>
          <w:bCs/>
          <w:kern w:val="0"/>
          <w:sz w:val="32"/>
          <w:szCs w:val="32"/>
        </w:rPr>
        <w:t>%。决算数大于预算数的主要原因是：</w:t>
      </w:r>
      <w:r>
        <w:rPr>
          <w:rFonts w:hint="eastAsia" w:ascii="仿宋_GB2312" w:eastAsia="仿宋_GB2312"/>
          <w:bCs/>
          <w:kern w:val="0"/>
          <w:sz w:val="32"/>
          <w:szCs w:val="32"/>
          <w:lang w:eastAsia="zh-CN"/>
        </w:rPr>
        <w:t>奖励性补贴由上级财政做预算</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在职人员工资、福利发放</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（九）自然资源海洋气象等支出（类）自然资源事务（款）其他自然资源事务支出（项）。年初预算为</w:t>
      </w:r>
      <w:r>
        <w:rPr>
          <w:rFonts w:hint="eastAsia" w:ascii="仿宋_GB2312" w:eastAsia="仿宋_GB2312" w:cs="仿宋_GB2312"/>
          <w:bCs/>
          <w:kern w:val="0"/>
          <w:sz w:val="32"/>
          <w:szCs w:val="32"/>
          <w:lang w:val="en-US" w:eastAsia="zh-CN"/>
        </w:rPr>
        <w:t>3.00</w:t>
      </w:r>
      <w:r>
        <w:rPr>
          <w:rFonts w:hint="eastAsia" w:ascii="仿宋_GB2312" w:eastAsia="仿宋_GB2312" w:cs="仿宋_GB2312"/>
          <w:bCs/>
          <w:kern w:val="0"/>
          <w:sz w:val="32"/>
          <w:szCs w:val="32"/>
        </w:rPr>
        <w:t>万元，支出决算为2.77万元，完成年初预算的</w:t>
      </w:r>
      <w:r>
        <w:rPr>
          <w:rFonts w:hint="eastAsia" w:ascii="仿宋_GB2312" w:eastAsia="仿宋_GB2312" w:cs="仿宋_GB2312"/>
          <w:bCs/>
          <w:kern w:val="0"/>
          <w:sz w:val="32"/>
          <w:szCs w:val="32"/>
          <w:lang w:val="en-US" w:eastAsia="zh-CN"/>
        </w:rPr>
        <w:t>92.33</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部门工作经费实际支出比预算少</w:t>
      </w:r>
      <w:r>
        <w:rPr>
          <w:rFonts w:hint="eastAsia" w:ascii="仿宋_GB2312" w:eastAsia="仿宋_GB2312" w:cs="仿宋_GB2312"/>
          <w:bCs/>
          <w:kern w:val="0"/>
          <w:sz w:val="32"/>
          <w:szCs w:val="32"/>
        </w:rPr>
        <w:t xml:space="preserve">。主要用于：国土违法案件查处、耕地及基本农田保护。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（十）住房保障支出（类）住房改革支出（款）住房公积金（项）。年初预算为</w:t>
      </w:r>
      <w:r>
        <w:rPr>
          <w:rFonts w:hint="eastAsia" w:ascii="仿宋_GB2312" w:eastAsia="仿宋_GB2312" w:cs="仿宋_GB2312"/>
          <w:bCs/>
          <w:kern w:val="0"/>
          <w:sz w:val="32"/>
          <w:szCs w:val="32"/>
          <w:lang w:val="en-US" w:eastAsia="zh-CN"/>
        </w:rPr>
        <w:t>8.51</w:t>
      </w:r>
      <w:r>
        <w:rPr>
          <w:rFonts w:hint="eastAsia" w:ascii="仿宋_GB2312" w:eastAsia="仿宋_GB2312" w:cs="仿宋_GB2312"/>
          <w:bCs/>
          <w:kern w:val="0"/>
          <w:sz w:val="32"/>
          <w:szCs w:val="32"/>
        </w:rPr>
        <w:t>万元，支出决算为8.51万元，完成年初预算的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：为单位在职人员缴纳住房公积金</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（十一）灾害防治及应急管理支出（类）应急管理事务（款）安全监管（项）。年初预算为</w:t>
      </w:r>
      <w:r>
        <w:rPr>
          <w:rFonts w:hint="eastAsia" w:ascii="仿宋_GB2312" w:eastAsia="仿宋_GB2312" w:cs="仿宋_GB2312"/>
          <w:bCs/>
          <w:kern w:val="0"/>
          <w:sz w:val="32"/>
          <w:szCs w:val="32"/>
          <w:lang w:val="en-US" w:eastAsia="zh-CN"/>
        </w:rPr>
        <w:t>6.00</w:t>
      </w:r>
      <w:r>
        <w:rPr>
          <w:rFonts w:hint="eastAsia" w:ascii="仿宋_GB2312" w:eastAsia="仿宋_GB2312" w:cs="仿宋_GB2312"/>
          <w:bCs/>
          <w:kern w:val="0"/>
          <w:sz w:val="32"/>
          <w:szCs w:val="32"/>
        </w:rPr>
        <w:t>万元，支出决算为6.00万元，完成年初预算的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%。主要用于：地质灾害巡查、整治。  </w:t>
      </w:r>
      <w:bookmarkEnd w:id="67"/>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三、2021年度一般公共预算财政拨款基本支出决算情况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本部门2021年度一般公共预算财政拨款基本支出</w:t>
      </w:r>
      <w:bookmarkStart w:id="68" w:name="PO_part3A3Amount1"/>
      <w:r>
        <w:rPr>
          <w:rFonts w:ascii="仿宋_GB2312" w:eastAsia="仿宋_GB2312" w:cs="仿宋_GB2312"/>
          <w:kern w:val="0"/>
          <w:sz w:val="32"/>
          <w:szCs w:val="32"/>
        </w:rPr>
        <w:t>78.67</w:t>
      </w:r>
      <w:r>
        <w:rPr>
          <w:rFonts w:hint="eastAsia" w:ascii="仿宋_GB2312" w:eastAsia="仿宋_GB2312" w:cs="仿宋_GB2312"/>
          <w:kern w:val="0"/>
          <w:sz w:val="11"/>
          <w:szCs w:val="11"/>
        </w:rPr>
        <w:t xml:space="preserve"> </w:t>
      </w:r>
      <w:bookmarkEnd w:id="68"/>
      <w:r>
        <w:rPr>
          <w:rFonts w:hint="eastAsia" w:ascii="仿宋_GB2312" w:eastAsia="仿宋_GB2312" w:cs="仿宋_GB2312"/>
          <w:bCs/>
          <w:kern w:val="0"/>
          <w:sz w:val="32"/>
          <w:szCs w:val="32"/>
        </w:rPr>
        <w:t>万元，</w:t>
      </w:r>
      <w:bookmarkStart w:id="69" w:name="PO_part3A3IncReason1"/>
      <w:r>
        <w:rPr>
          <w:rFonts w:hint="eastAsia" w:ascii="仿宋_GB2312" w:eastAsia="仿宋_GB2312"/>
          <w:bCs/>
          <w:kern w:val="0"/>
          <w:sz w:val="32"/>
          <w:szCs w:val="32"/>
        </w:rPr>
        <w:t>比2020年决算增加5.79万元，增长7.95%，主要原因是：</w:t>
      </w:r>
      <w:r>
        <w:rPr>
          <w:rFonts w:hint="eastAsia" w:ascii="仿宋_GB2312" w:eastAsia="仿宋_GB2312"/>
          <w:bCs/>
          <w:kern w:val="0"/>
          <w:sz w:val="32"/>
          <w:szCs w:val="32"/>
          <w:lang w:eastAsia="zh-CN"/>
        </w:rPr>
        <w:t>一是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相应人员经费支出增加；二是有新增人员，人员经费支出增加</w:t>
      </w:r>
      <w:r>
        <w:rPr>
          <w:rFonts w:hint="eastAsia" w:ascii="仿宋_GB2312" w:eastAsia="仿宋_GB2312"/>
          <w:bCs/>
          <w:kern w:val="0"/>
          <w:sz w:val="32"/>
          <w:szCs w:val="32"/>
        </w:rPr>
        <w:t>。</w:t>
      </w:r>
      <w:r>
        <w:rPr>
          <w:rFonts w:hint="eastAsia" w:ascii="仿宋_GB2312" w:eastAsia="仿宋_GB2312"/>
          <w:sz w:val="11"/>
          <w:szCs w:val="11"/>
        </w:rPr>
        <w:t xml:space="preserve"> </w:t>
      </w:r>
      <w:bookmarkEnd w:id="69"/>
      <w:r>
        <w:rPr>
          <w:rFonts w:hint="eastAsia" w:ascii="仿宋_GB2312" w:eastAsia="仿宋_GB2312" w:cs="仿宋_GB2312"/>
          <w:bCs/>
          <w:kern w:val="0"/>
          <w:sz w:val="32"/>
          <w:szCs w:val="32"/>
        </w:rPr>
        <w:t>其中：人员经费</w:t>
      </w:r>
      <w:bookmarkStart w:id="70" w:name="PO_part3A3Amount2"/>
      <w:r>
        <w:rPr>
          <w:rFonts w:ascii="仿宋_GB2312" w:eastAsia="仿宋_GB2312" w:cs="仿宋_GB2312"/>
          <w:bCs/>
          <w:kern w:val="0"/>
          <w:sz w:val="32"/>
          <w:szCs w:val="32"/>
        </w:rPr>
        <w:t>71.81</w:t>
      </w:r>
      <w:r>
        <w:rPr>
          <w:rFonts w:hint="eastAsia" w:ascii="仿宋_GB2312" w:eastAsia="仿宋_GB2312" w:cs="仿宋_GB2312"/>
          <w:bCs/>
          <w:kern w:val="0"/>
          <w:sz w:val="11"/>
          <w:szCs w:val="11"/>
        </w:rPr>
        <w:t xml:space="preserve"> </w:t>
      </w:r>
      <w:bookmarkEnd w:id="70"/>
      <w:r>
        <w:rPr>
          <w:rFonts w:hint="eastAsia" w:ascii="仿宋_GB2312" w:eastAsia="仿宋_GB2312" w:cs="仿宋_GB2312"/>
          <w:bCs/>
          <w:kern w:val="0"/>
          <w:sz w:val="32"/>
          <w:szCs w:val="32"/>
        </w:rPr>
        <w:t>万元，公用经费</w:t>
      </w:r>
      <w:bookmarkStart w:id="71" w:name="PO_part3A3Amount3"/>
      <w:r>
        <w:rPr>
          <w:rFonts w:ascii="仿宋_GB2312" w:eastAsia="仿宋_GB2312" w:cs="仿宋_GB2312"/>
          <w:bCs/>
          <w:kern w:val="0"/>
          <w:sz w:val="32"/>
          <w:szCs w:val="32"/>
        </w:rPr>
        <w:t>6.85</w:t>
      </w:r>
      <w:r>
        <w:rPr>
          <w:rFonts w:hint="eastAsia" w:ascii="仿宋_GB2312" w:eastAsia="仿宋_GB2312" w:cs="仿宋_GB2312"/>
          <w:bCs/>
          <w:kern w:val="0"/>
          <w:sz w:val="11"/>
          <w:szCs w:val="11"/>
        </w:rPr>
        <w:t xml:space="preserve"> </w:t>
      </w:r>
      <w:bookmarkEnd w:id="71"/>
      <w:r>
        <w:rPr>
          <w:rFonts w:hint="eastAsia" w:ascii="仿宋_GB2312" w:eastAsia="仿宋_GB2312" w:cs="仿宋_GB2312"/>
          <w:bCs/>
          <w:kern w:val="0"/>
          <w:sz w:val="32"/>
          <w:szCs w:val="32"/>
        </w:rPr>
        <w:t>万元。</w:t>
      </w:r>
      <w:r>
        <w:rPr>
          <w:rFonts w:hint="eastAsia" w:ascii="仿宋_GB2312" w:eastAsia="仿宋_GB2312"/>
          <w:bCs/>
          <w:kern w:val="0"/>
          <w:sz w:val="32"/>
          <w:szCs w:val="32"/>
        </w:rPr>
        <w:t>支出具体情况如下</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bCs/>
          <w:kern w:val="0"/>
          <w:sz w:val="32"/>
          <w:szCs w:val="32"/>
        </w:rPr>
      </w:pPr>
      <w:bookmarkStart w:id="72" w:name="PO_part3A3IncReason2"/>
      <w:r>
        <w:rPr>
          <w:rFonts w:hint="eastAsia" w:ascii="仿宋_GB2312" w:eastAsia="仿宋_GB2312"/>
          <w:bCs/>
          <w:kern w:val="0"/>
          <w:sz w:val="32"/>
          <w:szCs w:val="32"/>
        </w:rPr>
        <w:t>（一）工资福利支出66.31万元，完成年初预算的</w:t>
      </w:r>
      <w:r>
        <w:rPr>
          <w:rFonts w:hint="eastAsia" w:ascii="仿宋_GB2312" w:eastAsia="仿宋_GB2312"/>
          <w:bCs/>
          <w:kern w:val="0"/>
          <w:sz w:val="32"/>
          <w:szCs w:val="32"/>
          <w:lang w:val="en-US" w:eastAsia="zh-CN"/>
        </w:rPr>
        <w:t>94.16</w:t>
      </w:r>
      <w:r>
        <w:rPr>
          <w:rFonts w:hint="eastAsia" w:ascii="仿宋_GB2312" w:eastAsia="仿宋_GB2312"/>
          <w:bCs/>
          <w:kern w:val="0"/>
          <w:sz w:val="32"/>
          <w:szCs w:val="32"/>
        </w:rPr>
        <w:t>%。决算小于预算数主要原因是：</w:t>
      </w:r>
      <w:r>
        <w:rPr>
          <w:rFonts w:hint="eastAsia" w:ascii="仿宋_GB2312" w:eastAsia="仿宋_GB2312"/>
          <w:bCs/>
          <w:kern w:val="0"/>
          <w:sz w:val="32"/>
          <w:szCs w:val="32"/>
          <w:lang w:eastAsia="zh-CN"/>
        </w:rPr>
        <w:t>职工医疗保险缴费实际支出比预算少</w:t>
      </w:r>
      <w:r>
        <w:rPr>
          <w:rFonts w:hint="eastAsia" w:ascii="仿宋_GB2312" w:eastAsia="仿宋_GB2312"/>
          <w:bCs/>
          <w:kern w:val="0"/>
          <w:sz w:val="32"/>
          <w:szCs w:val="32"/>
        </w:rPr>
        <w:t>。主要包括：基本工资18.32万元、津贴补贴4.21万元、奖金1.51万元、伙食补助费2.40万元、绩效工资11.50万元、机关事业单位基本养老保险缴费11.34万元、职业年金缴费5.67万元、职工基本医疗保险缴费2.83万元、住房公积金8.51万元。</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（二）对个人和家庭的补助5.51万元。决算大于预算数主要原因是：</w:t>
      </w:r>
      <w:r>
        <w:rPr>
          <w:rFonts w:hint="eastAsia" w:ascii="仿宋_GB2312" w:eastAsia="仿宋_GB2312"/>
          <w:bCs/>
          <w:kern w:val="0"/>
          <w:sz w:val="32"/>
          <w:szCs w:val="32"/>
          <w:lang w:eastAsia="zh-CN"/>
        </w:rPr>
        <w:t>奖励性补贴由上级财政做预算</w:t>
      </w:r>
      <w:r>
        <w:rPr>
          <w:rFonts w:hint="eastAsia" w:ascii="仿宋_GB2312" w:eastAsia="仿宋_GB2312"/>
          <w:bCs/>
          <w:kern w:val="0"/>
          <w:sz w:val="32"/>
          <w:szCs w:val="32"/>
        </w:rPr>
        <w:t>。主要包括：奖励金5.51万元。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（三）商品和服务支出6.85万元，完成年初预算的</w:t>
      </w:r>
      <w:r>
        <w:rPr>
          <w:rFonts w:hint="eastAsia" w:ascii="仿宋_GB2312" w:eastAsia="仿宋_GB2312"/>
          <w:bCs/>
          <w:kern w:val="0"/>
          <w:sz w:val="32"/>
          <w:szCs w:val="32"/>
          <w:lang w:val="en-US" w:eastAsia="zh-CN"/>
        </w:rPr>
        <w:t>59.46</w:t>
      </w:r>
      <w:r>
        <w:rPr>
          <w:rFonts w:hint="eastAsia" w:ascii="仿宋_GB2312" w:eastAsia="仿宋_GB2312"/>
          <w:bCs/>
          <w:kern w:val="0"/>
          <w:sz w:val="32"/>
          <w:szCs w:val="32"/>
        </w:rPr>
        <w:t>%。决算小于预算数主要原因是：</w:t>
      </w:r>
      <w:r>
        <w:rPr>
          <w:rFonts w:hint="eastAsia" w:ascii="仿宋_GB2312" w:eastAsia="仿宋_GB2312"/>
          <w:bCs/>
          <w:kern w:val="0"/>
          <w:sz w:val="32"/>
          <w:szCs w:val="32"/>
          <w:lang w:eastAsia="zh-CN"/>
        </w:rPr>
        <w:t>本单位</w:t>
      </w:r>
      <w:r>
        <w:rPr>
          <w:rFonts w:hint="eastAsia" w:ascii="仿宋_GB2312" w:eastAsia="仿宋_GB2312"/>
          <w:bCs/>
          <w:kern w:val="0"/>
          <w:sz w:val="32"/>
          <w:szCs w:val="32"/>
          <w:lang w:val="en-US" w:eastAsia="zh-CN"/>
        </w:rPr>
        <w:t>2021年无培训费、其他商品和服务支出</w:t>
      </w:r>
      <w:r>
        <w:rPr>
          <w:rFonts w:hint="eastAsia" w:ascii="仿宋_GB2312" w:eastAsia="仿宋_GB2312"/>
          <w:bCs/>
          <w:kern w:val="0"/>
          <w:sz w:val="32"/>
          <w:szCs w:val="32"/>
        </w:rPr>
        <w:t>。主要包括：办公费1.08万元、印刷费0.15万元、水费0.21万元、电费1.36万元、邮电费1.34万元、差旅费0.97万元、维修(护)费0.12万元、工会经费1.42万元、公务用车运行维护费0.20万元。</w:t>
      </w:r>
      <w:r>
        <w:rPr>
          <w:rFonts w:hint="eastAsia" w:ascii="仿宋_GB2312" w:eastAsia="仿宋_GB2312" w:cs="仿宋_GB2312"/>
          <w:kern w:val="0"/>
          <w:sz w:val="11"/>
          <w:szCs w:val="11"/>
        </w:rPr>
        <w:t xml:space="preserve"> </w:t>
      </w:r>
      <w:bookmarkEnd w:id="72"/>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四、2021年度政府性基金预算财政拨款支出决算情况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bookmarkStart w:id="73" w:name="PO_part3A4IncReason1"/>
      <w:r>
        <w:rPr>
          <w:rFonts w:hint="eastAsia" w:ascii="仿宋_GB2312" w:eastAsia="仿宋_GB2312"/>
          <w:kern w:val="0"/>
          <w:sz w:val="32"/>
          <w:szCs w:val="32"/>
        </w:rPr>
        <w:t>本部门2021年度没有政府性基金预算财政拨款收入，也没有政府性基金预算财政拨款安排的支出，故无数据情况说明。</w:t>
      </w:r>
      <w:r>
        <w:rPr>
          <w:rFonts w:hint="eastAsia" w:ascii="仿宋_GB2312" w:eastAsia="仿宋_GB2312"/>
          <w:bCs/>
          <w:kern w:val="0"/>
          <w:sz w:val="32"/>
          <w:szCs w:val="32"/>
        </w:rPr>
        <w:t xml:space="preserve"> </w:t>
      </w:r>
      <w:bookmarkEnd w:id="73"/>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五、2021年度国有资本经营预算财政拨款支出决算情况</w:t>
      </w:r>
    </w:p>
    <w:p>
      <w:pPr>
        <w:autoSpaceDE w:val="0"/>
        <w:autoSpaceDN w:val="0"/>
        <w:adjustRightInd w:val="0"/>
        <w:spacing w:line="560" w:lineRule="exact"/>
        <w:ind w:firstLine="640" w:firstLineChars="200"/>
        <w:rPr>
          <w:rFonts w:ascii="仿宋_GB2312" w:eastAsia="仿宋_GB2312" w:cs="仿宋_GB2312"/>
          <w:b/>
          <w:kern w:val="0"/>
          <w:sz w:val="32"/>
          <w:szCs w:val="32"/>
        </w:rPr>
      </w:pPr>
      <w:bookmarkStart w:id="74" w:name="PO_part3A5IncReason1"/>
      <w:r>
        <w:rPr>
          <w:rFonts w:hint="eastAsia" w:ascii="仿宋_GB2312" w:eastAsia="仿宋_GB2312" w:cs="仿宋_GB2312"/>
          <w:kern w:val="0"/>
          <w:sz w:val="32"/>
          <w:szCs w:val="32"/>
        </w:rPr>
        <w:t>本部门2021年度没有国有资本经营预算财政拨款收入，也没有国有资本经营预算财政拨款安排的支出，故无数据情况说明。</w:t>
      </w:r>
      <w:r>
        <w:rPr>
          <w:rFonts w:hint="eastAsia" w:ascii="仿宋_GB2312" w:eastAsia="仿宋_GB2312"/>
          <w:bCs/>
          <w:kern w:val="0"/>
          <w:sz w:val="32"/>
          <w:szCs w:val="32"/>
        </w:rPr>
        <w:t xml:space="preserve"> </w:t>
      </w:r>
      <w:bookmarkEnd w:id="74"/>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六、2021年度一般公共预算财政拨款安排的“三公”经费支出决算情况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本部门2021年度“三公”经费财政拨款安排的“三公”经费支出</w:t>
      </w:r>
      <w:bookmarkStart w:id="75" w:name="PO_part3A6Amount1"/>
      <w:r>
        <w:rPr>
          <w:rFonts w:ascii="仿宋_GB2312" w:eastAsia="仿宋_GB2312" w:cs="仿宋_GB2312"/>
          <w:bCs/>
          <w:kern w:val="0"/>
          <w:sz w:val="32"/>
          <w:szCs w:val="32"/>
        </w:rPr>
        <w:t>0.20</w:t>
      </w:r>
      <w:r>
        <w:rPr>
          <w:rFonts w:hint="eastAsia" w:ascii="仿宋_GB2312" w:eastAsia="仿宋_GB2312" w:cs="仿宋_GB2312"/>
          <w:bCs/>
          <w:kern w:val="0"/>
          <w:sz w:val="11"/>
          <w:szCs w:val="11"/>
        </w:rPr>
        <w:t xml:space="preserve"> </w:t>
      </w:r>
      <w:bookmarkEnd w:id="75"/>
      <w:r>
        <w:rPr>
          <w:rFonts w:hint="eastAsia" w:ascii="仿宋_GB2312" w:eastAsia="仿宋_GB2312" w:cs="仿宋_GB2312"/>
          <w:bCs/>
          <w:kern w:val="0"/>
          <w:sz w:val="32"/>
          <w:szCs w:val="32"/>
        </w:rPr>
        <w:t>万元，完成年初预算的</w:t>
      </w:r>
      <w:bookmarkStart w:id="76" w:name="PO_part3A6Amount2"/>
      <w:r>
        <w:rPr>
          <w:rFonts w:ascii="仿宋_GB2312" w:eastAsia="仿宋_GB2312" w:cs="仿宋_GB2312"/>
          <w:bCs/>
          <w:kern w:val="0"/>
          <w:sz w:val="32"/>
          <w:szCs w:val="32"/>
        </w:rPr>
        <w:t>10.00</w:t>
      </w:r>
      <w:r>
        <w:rPr>
          <w:rFonts w:hint="eastAsia" w:ascii="仿宋_GB2312" w:eastAsia="仿宋_GB2312" w:cs="仿宋_GB2312"/>
          <w:bCs/>
          <w:kern w:val="0"/>
          <w:sz w:val="11"/>
          <w:szCs w:val="11"/>
        </w:rPr>
        <w:t xml:space="preserve"> </w:t>
      </w:r>
      <w:bookmarkEnd w:id="76"/>
      <w:r>
        <w:rPr>
          <w:rFonts w:hint="eastAsia" w:ascii="仿宋_GB2312" w:eastAsia="仿宋_GB2312" w:cs="仿宋_GB2312"/>
          <w:bCs/>
          <w:kern w:val="0"/>
          <w:sz w:val="32"/>
          <w:szCs w:val="32"/>
        </w:rPr>
        <w:t>%，</w:t>
      </w:r>
      <w:bookmarkStart w:id="77" w:name="PO_part3A6IncReason1"/>
      <w:r>
        <w:rPr>
          <w:rFonts w:hint="eastAsia" w:ascii="仿宋_GB2312" w:eastAsia="仿宋_GB2312" w:cs="仿宋_GB2312"/>
          <w:kern w:val="0"/>
          <w:sz w:val="32"/>
          <w:szCs w:val="32"/>
        </w:rPr>
        <w:t>因2020年无此项支出，故无上年度比较情况说明。</w:t>
      </w:r>
      <w:r>
        <w:rPr>
          <w:rFonts w:hint="eastAsia" w:ascii="仿宋_GB2312" w:eastAsia="仿宋_GB2312"/>
          <w:sz w:val="11"/>
          <w:szCs w:val="11"/>
        </w:rPr>
        <w:t xml:space="preserve"> </w:t>
      </w:r>
      <w:bookmarkEnd w:id="77"/>
      <w:r>
        <w:rPr>
          <w:rFonts w:hint="eastAsia" w:ascii="仿宋_GB2312" w:eastAsia="仿宋_GB2312" w:cs="仿宋_GB2312"/>
          <w:bCs/>
          <w:kern w:val="0"/>
          <w:sz w:val="32"/>
          <w:szCs w:val="32"/>
        </w:rPr>
        <w:t>其中：因公出国（境）费支出决算为</w:t>
      </w:r>
      <w:bookmarkStart w:id="78" w:name="PO_part3A6Amount3"/>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8"/>
      <w:r>
        <w:rPr>
          <w:rFonts w:hint="eastAsia" w:ascii="仿宋_GB2312" w:eastAsia="仿宋_GB2312" w:cs="仿宋_GB2312"/>
          <w:bCs/>
          <w:kern w:val="0"/>
          <w:sz w:val="32"/>
          <w:szCs w:val="32"/>
        </w:rPr>
        <w:t>万元；公务用车购置及运行费支出决算为</w:t>
      </w:r>
      <w:bookmarkStart w:id="79" w:name="PO_part3A6Amount4"/>
      <w:r>
        <w:rPr>
          <w:rFonts w:ascii="仿宋_GB2312" w:eastAsia="仿宋_GB2312" w:cs="仿宋_GB2312"/>
          <w:bCs/>
          <w:kern w:val="0"/>
          <w:sz w:val="32"/>
          <w:szCs w:val="32"/>
        </w:rPr>
        <w:t>0.20</w:t>
      </w:r>
      <w:r>
        <w:rPr>
          <w:rFonts w:hint="eastAsia" w:ascii="仿宋_GB2312" w:eastAsia="仿宋_GB2312" w:cs="仿宋_GB2312"/>
          <w:bCs/>
          <w:kern w:val="0"/>
          <w:sz w:val="11"/>
          <w:szCs w:val="11"/>
        </w:rPr>
        <w:t xml:space="preserve"> </w:t>
      </w:r>
      <w:bookmarkEnd w:id="79"/>
      <w:r>
        <w:rPr>
          <w:rFonts w:hint="eastAsia" w:ascii="仿宋_GB2312" w:eastAsia="仿宋_GB2312" w:cs="仿宋_GB2312"/>
          <w:bCs/>
          <w:kern w:val="0"/>
          <w:sz w:val="32"/>
          <w:szCs w:val="32"/>
        </w:rPr>
        <w:t>万元；公务接待费支出决算为</w:t>
      </w:r>
      <w:bookmarkStart w:id="80" w:name="PO_part3A6Amount5"/>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0"/>
      <w:r>
        <w:rPr>
          <w:rFonts w:hint="eastAsia" w:ascii="仿宋_GB2312" w:eastAsia="仿宋_GB2312" w:cs="仿宋_GB2312"/>
          <w:bCs/>
          <w:kern w:val="0"/>
          <w:sz w:val="32"/>
          <w:szCs w:val="32"/>
        </w:rPr>
        <w:t>万元</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（一）因公出国（境）费支出</w:t>
      </w:r>
      <w:bookmarkStart w:id="81" w:name="PO_part3A6Amount6"/>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1"/>
      <w:r>
        <w:rPr>
          <w:rFonts w:hint="eastAsia" w:ascii="仿宋_GB2312" w:eastAsia="仿宋_GB2312" w:cs="仿宋_GB2312"/>
          <w:bCs/>
          <w:kern w:val="0"/>
          <w:sz w:val="32"/>
          <w:szCs w:val="32"/>
        </w:rPr>
        <w:t>万元，完成年初预算的</w:t>
      </w:r>
      <w:bookmarkStart w:id="82" w:name="PO_part3A6Amount7"/>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2"/>
      <w:r>
        <w:rPr>
          <w:rFonts w:hint="eastAsia" w:ascii="仿宋_GB2312" w:eastAsia="仿宋_GB2312" w:cs="仿宋_GB2312"/>
          <w:bCs/>
          <w:kern w:val="0"/>
          <w:sz w:val="32"/>
          <w:szCs w:val="32"/>
        </w:rPr>
        <w:t>%，</w:t>
      </w:r>
      <w:bookmarkStart w:id="83" w:name="PO_part3A6IncReason2"/>
      <w:r>
        <w:rPr>
          <w:rFonts w:hint="eastAsia" w:ascii="仿宋_GB2312" w:eastAsia="仿宋_GB2312" w:cs="仿宋_GB2312"/>
          <w:kern w:val="0"/>
          <w:sz w:val="32"/>
          <w:szCs w:val="32"/>
        </w:rPr>
        <w:t>与2020年决算持平，无增减变动。</w:t>
      </w:r>
      <w:r>
        <w:rPr>
          <w:rFonts w:hint="eastAsia" w:ascii="仿宋_GB2312" w:eastAsia="仿宋_GB2312" w:cs="仿宋_GB2312"/>
          <w:bCs/>
          <w:kern w:val="0"/>
          <w:sz w:val="11"/>
          <w:szCs w:val="11"/>
        </w:rPr>
        <w:t xml:space="preserve"> </w:t>
      </w:r>
      <w:bookmarkEnd w:id="83"/>
      <w:r>
        <w:rPr>
          <w:rFonts w:hint="eastAsia" w:ascii="仿宋_GB2312" w:eastAsia="仿宋_GB2312" w:cs="仿宋_GB2312"/>
          <w:kern w:val="0"/>
          <w:sz w:val="32"/>
          <w:szCs w:val="32"/>
        </w:rPr>
        <w:t>全年使用财政拨款安排</w:t>
      </w:r>
      <w:bookmarkStart w:id="84" w:name="PO_part3A6Amount8"/>
      <w:r>
        <w:rPr>
          <w:rFonts w:hint="eastAsia" w:ascii="仿宋_GB2312" w:hAnsi="黑体" w:eastAsia="仿宋_GB2312"/>
          <w:bCs/>
          <w:color w:val="000000"/>
          <w:sz w:val="32"/>
          <w:szCs w:val="32"/>
        </w:rPr>
        <w:t>洛埠镇国土规建环保安监站</w:t>
      </w:r>
      <w:r>
        <w:rPr>
          <w:rFonts w:hint="eastAsia" w:ascii="仿宋_GB2312" w:hAnsi="黑体" w:eastAsia="仿宋_GB2312"/>
          <w:bCs/>
          <w:color w:val="000000"/>
          <w:sz w:val="11"/>
          <w:szCs w:val="11"/>
        </w:rPr>
        <w:t xml:space="preserve"> </w:t>
      </w:r>
      <w:bookmarkEnd w:id="84"/>
      <w:r>
        <w:rPr>
          <w:rFonts w:hint="eastAsia" w:ascii="仿宋_GB2312" w:hAnsi="黑体" w:eastAsia="仿宋_GB2312"/>
          <w:bCs/>
          <w:color w:val="000000"/>
          <w:sz w:val="32"/>
          <w:szCs w:val="32"/>
        </w:rPr>
        <w:t>机关、</w:t>
      </w:r>
      <w:bookmarkStart w:id="85" w:name="PO_part3A6Amount9"/>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5"/>
      <w:r>
        <w:rPr>
          <w:rFonts w:hint="eastAsia" w:ascii="仿宋_GB2312" w:hAnsi="黑体" w:eastAsia="仿宋_GB2312"/>
          <w:bCs/>
          <w:color w:val="000000"/>
          <w:sz w:val="32"/>
          <w:szCs w:val="32"/>
        </w:rPr>
        <w:t>个所属单位出国团组</w:t>
      </w:r>
      <w:bookmarkStart w:id="86" w:name="PO_part3A6Amount10"/>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6"/>
      <w:r>
        <w:rPr>
          <w:rFonts w:hint="eastAsia" w:ascii="仿宋_GB2312" w:hAnsi="黑体" w:eastAsia="仿宋_GB2312"/>
          <w:bCs/>
          <w:color w:val="000000"/>
          <w:sz w:val="32"/>
          <w:szCs w:val="32"/>
        </w:rPr>
        <w:t>个，参加其他单位组织的出国团组</w:t>
      </w:r>
      <w:bookmarkStart w:id="87" w:name="PO_part3A6Amount11"/>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7"/>
      <w:r>
        <w:rPr>
          <w:rFonts w:hint="eastAsia" w:ascii="仿宋_GB2312" w:hAnsi="黑体" w:eastAsia="仿宋_GB2312"/>
          <w:bCs/>
          <w:color w:val="000000"/>
          <w:sz w:val="32"/>
          <w:szCs w:val="32"/>
        </w:rPr>
        <w:t>个，全年因公出国（境）团组共计</w:t>
      </w:r>
      <w:bookmarkStart w:id="88" w:name="PO_part3A6Amount12"/>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88"/>
      <w:r>
        <w:rPr>
          <w:rFonts w:hint="eastAsia" w:ascii="仿宋_GB2312" w:hAnsi="黑体" w:eastAsia="仿宋_GB2312"/>
          <w:bCs/>
          <w:color w:val="000000"/>
          <w:sz w:val="32"/>
          <w:szCs w:val="32"/>
        </w:rPr>
        <w:t>个，累计</w:t>
      </w:r>
      <w:bookmarkStart w:id="89" w:name="PO_part3A6Amount13"/>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89"/>
      <w:r>
        <w:rPr>
          <w:rFonts w:hint="eastAsia" w:ascii="仿宋_GB2312" w:hAnsi="黑体" w:eastAsia="仿宋_GB2312"/>
          <w:bCs/>
          <w:color w:val="000000"/>
          <w:sz w:val="32"/>
          <w:szCs w:val="32"/>
        </w:rPr>
        <w:t>人次</w:t>
      </w:r>
      <w:bookmarkStart w:id="90" w:name="PO_part3A6IncReason3"/>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 xml:space="preserve"> </w:t>
      </w:r>
      <w:bookmarkEnd w:id="90"/>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（二）公务用车购置及运行费支出</w:t>
      </w:r>
      <w:bookmarkStart w:id="91" w:name="PO_part3A6Amount14"/>
      <w:r>
        <w:rPr>
          <w:rFonts w:ascii="仿宋_GB2312" w:eastAsia="仿宋_GB2312" w:cs="仿宋_GB2312"/>
          <w:bCs/>
          <w:kern w:val="0"/>
          <w:sz w:val="32"/>
          <w:szCs w:val="32"/>
        </w:rPr>
        <w:t>0.20</w:t>
      </w:r>
      <w:r>
        <w:rPr>
          <w:rFonts w:hint="eastAsia" w:ascii="仿宋_GB2312" w:eastAsia="仿宋_GB2312" w:cs="仿宋_GB2312"/>
          <w:bCs/>
          <w:kern w:val="0"/>
          <w:sz w:val="11"/>
          <w:szCs w:val="11"/>
        </w:rPr>
        <w:t xml:space="preserve"> </w:t>
      </w:r>
      <w:bookmarkEnd w:id="91"/>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公务用车购置支出</w:t>
      </w:r>
      <w:bookmarkStart w:id="92" w:name="PO_part3A6Amount1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92"/>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93" w:name="PO_part3A6Amount16"/>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3"/>
      <w:r>
        <w:rPr>
          <w:rFonts w:hint="eastAsia" w:ascii="仿宋_GB2312" w:eastAsia="仿宋_GB2312" w:cs="仿宋_GB2312"/>
          <w:bCs/>
          <w:kern w:val="0"/>
          <w:sz w:val="32"/>
          <w:szCs w:val="32"/>
        </w:rPr>
        <w:t>%，</w:t>
      </w:r>
      <w:bookmarkStart w:id="94" w:name="PO_part3A6IncReason4"/>
      <w:r>
        <w:rPr>
          <w:rFonts w:hint="eastAsia" w:ascii="仿宋_GB2312" w:eastAsia="仿宋_GB2312" w:cs="仿宋_GB2312"/>
          <w:kern w:val="0"/>
          <w:sz w:val="32"/>
          <w:szCs w:val="32"/>
        </w:rPr>
        <w:t>与2020年决算持平，无增减变动。</w:t>
      </w:r>
      <w:r>
        <w:rPr>
          <w:rFonts w:hint="eastAsia" w:ascii="仿宋_GB2312" w:eastAsia="仿宋_GB2312" w:cs="仿宋_GB2312"/>
          <w:bCs/>
          <w:kern w:val="0"/>
          <w:sz w:val="11"/>
          <w:szCs w:val="11"/>
        </w:rPr>
        <w:t xml:space="preserve"> </w:t>
      </w:r>
      <w:bookmarkEnd w:id="94"/>
      <w:r>
        <w:rPr>
          <w:rFonts w:hint="eastAsia" w:ascii="仿宋_GB2312" w:eastAsia="仿宋_GB2312" w:cs="仿宋_GB2312"/>
          <w:kern w:val="0"/>
          <w:sz w:val="32"/>
          <w:szCs w:val="32"/>
        </w:rPr>
        <w:t>购置了</w:t>
      </w:r>
      <w:bookmarkStart w:id="95" w:name="PO_part3A6Amount17"/>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95"/>
      <w:r>
        <w:rPr>
          <w:rFonts w:hint="eastAsia" w:ascii="仿宋_GB2312" w:eastAsia="仿宋_GB2312" w:cs="仿宋_GB2312"/>
          <w:kern w:val="0"/>
          <w:sz w:val="32"/>
          <w:szCs w:val="32"/>
        </w:rPr>
        <w:t>辆公务用车</w:t>
      </w:r>
      <w:bookmarkStart w:id="96" w:name="PO_part3A6IncReason5"/>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 </w:t>
      </w:r>
      <w:bookmarkEnd w:id="96"/>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公务用车运行支出</w:t>
      </w:r>
      <w:bookmarkStart w:id="97" w:name="PO_part3A6Amount18"/>
      <w:r>
        <w:rPr>
          <w:rFonts w:ascii="仿宋_GB2312" w:eastAsia="仿宋_GB2312" w:cs="仿宋_GB2312"/>
          <w:kern w:val="0"/>
          <w:sz w:val="32"/>
          <w:szCs w:val="32"/>
        </w:rPr>
        <w:t>0.20</w:t>
      </w:r>
      <w:r>
        <w:rPr>
          <w:rFonts w:hint="eastAsia" w:ascii="仿宋_GB2312" w:eastAsia="仿宋_GB2312" w:cs="仿宋_GB2312"/>
          <w:kern w:val="0"/>
          <w:sz w:val="11"/>
          <w:szCs w:val="11"/>
        </w:rPr>
        <w:t xml:space="preserve"> </w:t>
      </w:r>
      <w:bookmarkEnd w:id="97"/>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98" w:name="PO_part3A6Amount19"/>
      <w:r>
        <w:rPr>
          <w:rFonts w:ascii="仿宋_GB2312" w:eastAsia="仿宋_GB2312" w:cs="仿宋_GB2312"/>
          <w:bCs/>
          <w:kern w:val="0"/>
          <w:sz w:val="32"/>
          <w:szCs w:val="32"/>
        </w:rPr>
        <w:t>10.00</w:t>
      </w:r>
      <w:r>
        <w:rPr>
          <w:rFonts w:hint="eastAsia" w:ascii="仿宋_GB2312" w:eastAsia="仿宋_GB2312" w:cs="仿宋_GB2312"/>
          <w:bCs/>
          <w:kern w:val="0"/>
          <w:sz w:val="11"/>
          <w:szCs w:val="11"/>
        </w:rPr>
        <w:t xml:space="preserve"> </w:t>
      </w:r>
      <w:bookmarkEnd w:id="98"/>
      <w:r>
        <w:rPr>
          <w:rFonts w:hint="eastAsia" w:ascii="仿宋_GB2312" w:eastAsia="仿宋_GB2312" w:cs="仿宋_GB2312"/>
          <w:bCs/>
          <w:kern w:val="0"/>
          <w:sz w:val="32"/>
          <w:szCs w:val="32"/>
        </w:rPr>
        <w:t>%，</w:t>
      </w:r>
      <w:bookmarkStart w:id="99" w:name="PO_part3A6IncReason6"/>
      <w:r>
        <w:rPr>
          <w:rFonts w:hint="eastAsia" w:ascii="仿宋_GB2312" w:eastAsia="仿宋_GB2312" w:cs="仿宋_GB2312"/>
          <w:kern w:val="0"/>
          <w:sz w:val="32"/>
          <w:szCs w:val="32"/>
        </w:rPr>
        <w:t>因2020年无此项支出，故无上年度比较情况说明。</w:t>
      </w:r>
      <w:r>
        <w:rPr>
          <w:rFonts w:hint="eastAsia" w:ascii="仿宋_GB2312" w:eastAsia="仿宋_GB2312"/>
          <w:sz w:val="11"/>
          <w:szCs w:val="11"/>
        </w:rPr>
        <w:t xml:space="preserve"> </w:t>
      </w:r>
      <w:bookmarkEnd w:id="99"/>
      <w:r>
        <w:rPr>
          <w:rFonts w:hint="eastAsia" w:ascii="仿宋_GB2312" w:eastAsia="仿宋_GB2312" w:cs="仿宋_GB2312"/>
          <w:kern w:val="0"/>
          <w:sz w:val="32"/>
          <w:szCs w:val="32"/>
        </w:rPr>
        <w:t>主要用于</w:t>
      </w:r>
      <w:bookmarkStart w:id="100" w:name="PO_part3A6Amount20"/>
      <w:r>
        <w:rPr>
          <w:rFonts w:hint="eastAsia" w:ascii="仿宋_GB2312" w:eastAsia="仿宋_GB2312" w:cs="仿宋_GB2312"/>
          <w:kern w:val="0"/>
          <w:sz w:val="32"/>
          <w:szCs w:val="32"/>
        </w:rPr>
        <w:t>机要文件交换、市内因公出行以及开展</w:t>
      </w:r>
      <w:r>
        <w:rPr>
          <w:rFonts w:hint="eastAsia" w:ascii="仿宋_GB2312" w:eastAsia="仿宋_GB2312" w:cs="仿宋_GB2312"/>
          <w:kern w:val="0"/>
          <w:sz w:val="32"/>
          <w:szCs w:val="32"/>
          <w:lang w:eastAsia="zh-CN"/>
        </w:rPr>
        <w:t>地质灾害巡查</w:t>
      </w:r>
      <w:r>
        <w:rPr>
          <w:rFonts w:hint="eastAsia" w:ascii="仿宋_GB2312" w:eastAsia="仿宋_GB2312" w:cs="仿宋_GB2312"/>
          <w:kern w:val="0"/>
          <w:sz w:val="32"/>
          <w:szCs w:val="32"/>
        </w:rPr>
        <w:t xml:space="preserve">业务所需车辆燃料费、维修费、过路过桥费、保险费等。 </w:t>
      </w:r>
      <w:bookmarkEnd w:id="100"/>
    </w:p>
    <w:p>
      <w:pPr>
        <w:autoSpaceDE w:val="0"/>
        <w:autoSpaceDN w:val="0"/>
        <w:adjustRightInd w:val="0"/>
        <w:spacing w:line="560" w:lineRule="exact"/>
        <w:ind w:firstLine="640" w:firstLineChars="200"/>
        <w:rPr>
          <w:rFonts w:ascii="仿宋_GB2312" w:hAnsi="黑体" w:eastAsia="仿宋_GB2312"/>
          <w:bCs/>
          <w:color w:val="000000"/>
          <w:sz w:val="32"/>
          <w:szCs w:val="32"/>
        </w:rPr>
      </w:pPr>
      <w:r>
        <w:rPr>
          <w:rFonts w:hint="eastAsia" w:ascii="仿宋_GB2312" w:eastAsia="仿宋_GB2312" w:cs="仿宋_GB2312"/>
          <w:kern w:val="0"/>
          <w:sz w:val="32"/>
          <w:szCs w:val="32"/>
        </w:rPr>
        <w:t>2021年，</w:t>
      </w:r>
      <w:bookmarkStart w:id="101" w:name="PO_part3A6Amount21"/>
      <w:r>
        <w:rPr>
          <w:rFonts w:hint="eastAsia" w:ascii="仿宋_GB2312" w:hAnsi="黑体" w:eastAsia="仿宋_GB2312"/>
          <w:bCs/>
          <w:color w:val="000000"/>
          <w:sz w:val="32"/>
          <w:szCs w:val="32"/>
        </w:rPr>
        <w:t>洛埠镇国土规建环保安监站</w:t>
      </w:r>
      <w:r>
        <w:rPr>
          <w:rFonts w:hint="eastAsia" w:ascii="仿宋_GB2312" w:hAnsi="黑体" w:eastAsia="仿宋_GB2312"/>
          <w:bCs/>
          <w:color w:val="000000"/>
          <w:sz w:val="11"/>
          <w:szCs w:val="11"/>
        </w:rPr>
        <w:t xml:space="preserve"> </w:t>
      </w:r>
      <w:bookmarkEnd w:id="101"/>
      <w:r>
        <w:rPr>
          <w:rFonts w:hint="eastAsia" w:ascii="仿宋_GB2312" w:hAnsi="黑体" w:eastAsia="仿宋_GB2312"/>
          <w:bCs/>
          <w:color w:val="000000"/>
          <w:sz w:val="32"/>
          <w:szCs w:val="32"/>
        </w:rPr>
        <w:t>、</w:t>
      </w:r>
      <w:bookmarkStart w:id="102" w:name="PO_part3A6Amount22"/>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102"/>
      <w:r>
        <w:rPr>
          <w:rFonts w:hint="eastAsia" w:ascii="仿宋_GB2312" w:hAnsi="黑体" w:eastAsia="仿宋_GB2312"/>
          <w:bCs/>
          <w:color w:val="000000"/>
          <w:sz w:val="32"/>
          <w:szCs w:val="32"/>
        </w:rPr>
        <w:t>个所属单位开支财政拨款的公务用车保有量为</w:t>
      </w:r>
      <w:bookmarkStart w:id="103" w:name="PO_part3A6Amount23"/>
      <w:r>
        <w:rPr>
          <w:rFonts w:ascii="仿宋_GB2312" w:hAnsi="黑体" w:eastAsia="仿宋_GB2312"/>
          <w:bCs/>
          <w:color w:val="000000"/>
          <w:sz w:val="32"/>
          <w:szCs w:val="32"/>
        </w:rPr>
        <w:t>1</w:t>
      </w:r>
      <w:r>
        <w:rPr>
          <w:rFonts w:hint="eastAsia" w:ascii="仿宋_GB2312" w:hAnsi="黑体" w:eastAsia="仿宋_GB2312"/>
          <w:bCs/>
          <w:color w:val="000000"/>
          <w:sz w:val="11"/>
          <w:szCs w:val="11"/>
        </w:rPr>
        <w:t xml:space="preserve"> </w:t>
      </w:r>
      <w:bookmarkEnd w:id="103"/>
      <w:r>
        <w:rPr>
          <w:rFonts w:hint="eastAsia" w:ascii="仿宋_GB2312" w:hAnsi="黑体" w:eastAsia="仿宋_GB2312"/>
          <w:bCs/>
          <w:color w:val="000000"/>
          <w:sz w:val="32"/>
          <w:szCs w:val="32"/>
        </w:rPr>
        <w:t>辆，全年运行费支出</w:t>
      </w:r>
      <w:bookmarkStart w:id="104" w:name="PO_part3A6Amount24"/>
      <w:r>
        <w:rPr>
          <w:rFonts w:ascii="仿宋_GB2312" w:hAnsi="黑体" w:eastAsia="仿宋_GB2312"/>
          <w:bCs/>
          <w:color w:val="000000"/>
          <w:sz w:val="32"/>
          <w:szCs w:val="32"/>
        </w:rPr>
        <w:t>0.20</w:t>
      </w:r>
      <w:r>
        <w:rPr>
          <w:rFonts w:hint="eastAsia" w:ascii="仿宋_GB2312" w:hAnsi="黑体" w:eastAsia="仿宋_GB2312"/>
          <w:bCs/>
          <w:color w:val="000000"/>
          <w:sz w:val="11"/>
          <w:szCs w:val="11"/>
        </w:rPr>
        <w:t xml:space="preserve"> </w:t>
      </w:r>
      <w:bookmarkEnd w:id="104"/>
      <w:r>
        <w:rPr>
          <w:rFonts w:hint="eastAsia" w:ascii="仿宋_GB2312" w:hAnsi="黑体" w:eastAsia="仿宋_GB2312"/>
          <w:bCs/>
          <w:color w:val="000000"/>
          <w:sz w:val="32"/>
          <w:szCs w:val="32"/>
        </w:rPr>
        <w:t>万元，平均每辆</w:t>
      </w:r>
      <w:bookmarkStart w:id="105" w:name="PO_part3A6Amount25"/>
      <w:r>
        <w:rPr>
          <w:rFonts w:ascii="仿宋_GB2312" w:hAnsi="黑体" w:eastAsia="仿宋_GB2312"/>
          <w:bCs/>
          <w:color w:val="000000"/>
          <w:sz w:val="32"/>
          <w:szCs w:val="32"/>
        </w:rPr>
        <w:t>0.20</w:t>
      </w:r>
      <w:r>
        <w:rPr>
          <w:rFonts w:hint="eastAsia" w:ascii="仿宋_GB2312" w:hAnsi="黑体" w:eastAsia="仿宋_GB2312"/>
          <w:bCs/>
          <w:color w:val="000000"/>
          <w:sz w:val="11"/>
          <w:szCs w:val="11"/>
        </w:rPr>
        <w:t xml:space="preserve"> </w:t>
      </w:r>
      <w:bookmarkEnd w:id="105"/>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rPr>
          <w:rFonts w:ascii="仿宋_GB2312" w:eastAsia="仿宋_GB2312"/>
          <w:bCs/>
          <w:kern w:val="0"/>
          <w:sz w:val="32"/>
          <w:szCs w:val="32"/>
        </w:rPr>
      </w:pPr>
      <w:r>
        <w:rPr>
          <w:rFonts w:hint="eastAsia" w:ascii="仿宋_GB2312" w:eastAsia="仿宋_GB2312" w:cs="仿宋_GB2312"/>
          <w:bCs/>
          <w:kern w:val="0"/>
          <w:sz w:val="32"/>
          <w:szCs w:val="32"/>
        </w:rPr>
        <w:t>（三）公务接待费</w:t>
      </w:r>
      <w:r>
        <w:rPr>
          <w:rFonts w:hint="eastAsia" w:ascii="仿宋_GB2312" w:eastAsia="仿宋_GB2312" w:cs="仿宋_GB2312"/>
          <w:kern w:val="0"/>
          <w:sz w:val="32"/>
          <w:szCs w:val="32"/>
        </w:rPr>
        <w:t>支出</w:t>
      </w:r>
      <w:bookmarkStart w:id="106" w:name="PO_part3A6Amount2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6"/>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107" w:name="PO_part3A6Amount27"/>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107"/>
      <w:r>
        <w:rPr>
          <w:rFonts w:hint="eastAsia" w:ascii="仿宋_GB2312" w:eastAsia="仿宋_GB2312" w:cs="仿宋_GB2312"/>
          <w:bCs/>
          <w:kern w:val="0"/>
          <w:sz w:val="32"/>
          <w:szCs w:val="32"/>
        </w:rPr>
        <w:t>%，</w:t>
      </w:r>
      <w:bookmarkStart w:id="108" w:name="PO_part3A6IncReason7"/>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108"/>
      <w:r>
        <w:rPr>
          <w:rFonts w:hint="eastAsia" w:ascii="仿宋_GB2312" w:eastAsia="仿宋_GB2312" w:cs="仿宋_GB2312"/>
          <w:bCs/>
          <w:kern w:val="0"/>
          <w:sz w:val="32"/>
          <w:szCs w:val="32"/>
        </w:rPr>
        <w:t>其中：</w:t>
      </w:r>
      <w:r>
        <w:rPr>
          <w:rFonts w:hint="eastAsia" w:ascii="仿宋_GB2312" w:eastAsia="仿宋_GB2312" w:cs="仿宋_GB2312"/>
          <w:kern w:val="0"/>
          <w:sz w:val="32"/>
          <w:szCs w:val="32"/>
        </w:rPr>
        <w:t>国内公务接待费支出</w:t>
      </w:r>
      <w:bookmarkStart w:id="109" w:name="PO_part3A6Amount2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9"/>
      <w:r>
        <w:rPr>
          <w:rFonts w:hint="eastAsia" w:ascii="仿宋_GB2312" w:eastAsia="仿宋_GB2312" w:cs="仿宋_GB2312"/>
          <w:kern w:val="0"/>
          <w:sz w:val="32"/>
          <w:szCs w:val="32"/>
        </w:rPr>
        <w:t>万元，国内公务接待</w:t>
      </w:r>
      <w:bookmarkStart w:id="110" w:name="PO_part3A6Amount2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0"/>
      <w:r>
        <w:rPr>
          <w:rFonts w:hint="eastAsia" w:ascii="仿宋_GB2312" w:eastAsia="仿宋_GB2312" w:cs="仿宋_GB2312"/>
          <w:kern w:val="0"/>
          <w:sz w:val="32"/>
          <w:szCs w:val="32"/>
        </w:rPr>
        <w:t>批次、</w:t>
      </w:r>
      <w:bookmarkStart w:id="111" w:name="PO_part3A6Amount30"/>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1"/>
      <w:r>
        <w:rPr>
          <w:rFonts w:hint="eastAsia" w:ascii="仿宋_GB2312" w:eastAsia="仿宋_GB2312" w:cs="仿宋_GB2312"/>
          <w:kern w:val="0"/>
          <w:sz w:val="32"/>
          <w:szCs w:val="32"/>
        </w:rPr>
        <w:t>人次；国（境）外公务接待费支出</w:t>
      </w:r>
      <w:bookmarkStart w:id="112" w:name="PO_part3A6Amount31"/>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2"/>
      <w:r>
        <w:rPr>
          <w:rFonts w:hint="eastAsia" w:ascii="仿宋_GB2312" w:eastAsia="仿宋_GB2312" w:cs="仿宋_GB2312"/>
          <w:kern w:val="0"/>
          <w:sz w:val="32"/>
          <w:szCs w:val="32"/>
        </w:rPr>
        <w:t>万元，国（境）外公务接待</w:t>
      </w:r>
      <w:bookmarkStart w:id="113" w:name="PO_part3A6Amount3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3"/>
      <w:r>
        <w:rPr>
          <w:rFonts w:hint="eastAsia" w:ascii="仿宋_GB2312" w:eastAsia="仿宋_GB2312" w:cs="仿宋_GB2312"/>
          <w:kern w:val="0"/>
          <w:sz w:val="32"/>
          <w:szCs w:val="32"/>
        </w:rPr>
        <w:t>批次、</w:t>
      </w:r>
      <w:bookmarkStart w:id="114" w:name="PO_part3A6Amount3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4"/>
      <w:r>
        <w:rPr>
          <w:rFonts w:hint="eastAsia" w:ascii="仿宋_GB2312" w:eastAsia="仿宋_GB2312" w:cs="仿宋_GB2312"/>
          <w:kern w:val="0"/>
          <w:sz w:val="32"/>
          <w:szCs w:val="32"/>
        </w:rPr>
        <w:t>人次。</w:t>
      </w:r>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七、其他重要事项的情况说明</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（一）机关运行经费支出情况说明</w:t>
      </w:r>
    </w:p>
    <w:p>
      <w:pPr>
        <w:autoSpaceDE w:val="0"/>
        <w:autoSpaceDN w:val="0"/>
        <w:adjustRightInd w:val="0"/>
        <w:spacing w:line="560" w:lineRule="exact"/>
        <w:ind w:firstLine="640" w:firstLineChars="200"/>
        <w:rPr>
          <w:rFonts w:hint="eastAsia" w:ascii="仿宋_GB2312" w:eastAsia="仿宋_GB2312" w:cs="仿宋_GB2312"/>
          <w:kern w:val="0"/>
          <w:sz w:val="32"/>
          <w:szCs w:val="32"/>
          <w:lang w:eastAsia="zh-CN"/>
        </w:rPr>
      </w:pPr>
      <w:bookmarkStart w:id="115" w:name="PO_part3A7IncReason1"/>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本部门单位性质为事业单位，无机关运行经费支出。</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本部门2021年度事业运行经费</w:t>
      </w:r>
      <w:r>
        <w:rPr>
          <w:rFonts w:hint="eastAsia" w:ascii="仿宋_GB2312" w:eastAsia="仿宋_GB2312" w:cs="仿宋_GB2312"/>
          <w:kern w:val="0"/>
          <w:sz w:val="32"/>
          <w:szCs w:val="32"/>
          <w:lang w:eastAsia="zh-CN"/>
        </w:rPr>
        <w:t>支出</w:t>
      </w:r>
      <w:r>
        <w:rPr>
          <w:rFonts w:hint="eastAsia" w:ascii="仿宋_GB2312" w:eastAsia="仿宋_GB2312" w:cs="仿宋_GB2312"/>
          <w:kern w:val="0"/>
          <w:sz w:val="32"/>
          <w:szCs w:val="32"/>
          <w:lang w:val="en-US" w:eastAsia="zh-CN"/>
        </w:rPr>
        <w:t>6.85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完成年初预算的</w:t>
      </w:r>
      <w:r>
        <w:rPr>
          <w:rFonts w:hint="eastAsia" w:ascii="仿宋_GB2312" w:eastAsia="仿宋_GB2312" w:cs="仿宋_GB2312"/>
          <w:kern w:val="0"/>
          <w:sz w:val="32"/>
          <w:szCs w:val="32"/>
          <w:lang w:val="en-US" w:eastAsia="zh-CN"/>
        </w:rPr>
        <w:t>59.46%，</w:t>
      </w:r>
      <w:r>
        <w:rPr>
          <w:rFonts w:hint="eastAsia" w:ascii="仿宋_GB2312" w:eastAsia="仿宋_GB2312" w:cs="仿宋_GB2312"/>
          <w:kern w:val="0"/>
          <w:sz w:val="32"/>
          <w:szCs w:val="32"/>
        </w:rPr>
        <w:t>同比</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lang w:val="en-US" w:eastAsia="zh-CN"/>
        </w:rPr>
        <w:t>0.38</w:t>
      </w:r>
      <w:r>
        <w:rPr>
          <w:rFonts w:hint="eastAsia" w:ascii="仿宋_GB2312" w:eastAsia="仿宋_GB2312" w:cs="仿宋_GB2312"/>
          <w:kern w:val="0"/>
          <w:sz w:val="32"/>
          <w:szCs w:val="32"/>
        </w:rPr>
        <w:t>万元，同比</w:t>
      </w:r>
      <w:r>
        <w:rPr>
          <w:rFonts w:hint="eastAsia" w:ascii="仿宋_GB2312" w:eastAsia="仿宋_GB2312" w:cs="仿宋_GB2312"/>
          <w:kern w:val="0"/>
          <w:sz w:val="32"/>
          <w:szCs w:val="32"/>
          <w:lang w:eastAsia="zh-CN"/>
        </w:rPr>
        <w:t>增长</w:t>
      </w:r>
      <w:r>
        <w:rPr>
          <w:rFonts w:hint="eastAsia" w:ascii="仿宋_GB2312" w:eastAsia="仿宋_GB2312" w:cs="仿宋_GB2312"/>
          <w:kern w:val="0"/>
          <w:sz w:val="32"/>
          <w:szCs w:val="32"/>
          <w:lang w:val="en-US" w:eastAsia="zh-CN"/>
        </w:rPr>
        <w:t>5.87</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主要用于</w:t>
      </w:r>
      <w:r>
        <w:rPr>
          <w:rFonts w:hint="eastAsia" w:ascii="仿宋_GB2312" w:eastAsia="仿宋_GB2312" w:cs="仿宋_GB2312"/>
          <w:kern w:val="0"/>
          <w:sz w:val="32"/>
          <w:szCs w:val="32"/>
        </w:rPr>
        <w:t>保证日常运转发生的基本支出。事业单位相关运行经费</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rPr>
        <w:t>的主要原因是：</w:t>
      </w:r>
      <w:r>
        <w:rPr>
          <w:rFonts w:hint="eastAsia" w:ascii="仿宋_GB2312" w:eastAsia="仿宋_GB2312" w:cs="仿宋_GB2312"/>
          <w:kern w:val="0"/>
          <w:sz w:val="32"/>
          <w:szCs w:val="32"/>
          <w:lang w:eastAsia="zh-CN"/>
        </w:rPr>
        <w:t>规范预算项目类别、部门经济分类支出</w:t>
      </w:r>
      <w:r>
        <w:rPr>
          <w:rFonts w:hint="eastAsia" w:ascii="仿宋_GB2312" w:eastAsia="仿宋_GB2312" w:cs="仿宋_GB2312"/>
          <w:kern w:val="0"/>
          <w:sz w:val="32"/>
          <w:szCs w:val="32"/>
        </w:rPr>
        <w:t>。</w:t>
      </w:r>
      <w:r>
        <w:rPr>
          <w:rFonts w:hint="eastAsia" w:ascii="仿宋_GB2312" w:eastAsia="仿宋_GB2312"/>
          <w:sz w:val="32"/>
          <w:szCs w:val="32"/>
        </w:rPr>
        <w:t xml:space="preserve"> </w:t>
      </w:r>
      <w:bookmarkEnd w:id="115"/>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（二）政府采购支出情况说明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本部门2021年度政府采购支出总额</w:t>
      </w:r>
      <w:bookmarkStart w:id="116" w:name="PO_part3A7Amount2"/>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6"/>
      <w:r>
        <w:rPr>
          <w:rFonts w:hint="eastAsia" w:ascii="仿宋_GB2312" w:eastAsia="仿宋_GB2312" w:cs="仿宋_GB2312"/>
          <w:kern w:val="0"/>
          <w:sz w:val="32"/>
          <w:szCs w:val="32"/>
        </w:rPr>
        <w:t>万元，其中：政府采购货物支出</w:t>
      </w:r>
      <w:bookmarkStart w:id="117" w:name="PO_part3A7Amount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7"/>
      <w:r>
        <w:rPr>
          <w:rFonts w:hint="eastAsia" w:ascii="仿宋_GB2312" w:eastAsia="仿宋_GB2312" w:cs="仿宋_GB2312"/>
          <w:kern w:val="0"/>
          <w:sz w:val="32"/>
          <w:szCs w:val="32"/>
        </w:rPr>
        <w:t>万元、政府采购工程支出</w:t>
      </w:r>
      <w:bookmarkStart w:id="118" w:name="PO_part3A7Amount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8"/>
      <w:r>
        <w:rPr>
          <w:rFonts w:hint="eastAsia" w:ascii="仿宋_GB2312" w:eastAsia="仿宋_GB2312" w:cs="仿宋_GB2312"/>
          <w:kern w:val="0"/>
          <w:sz w:val="32"/>
          <w:szCs w:val="32"/>
        </w:rPr>
        <w:t>万元、政府采购服务支出</w:t>
      </w:r>
      <w:bookmarkStart w:id="119" w:name="PO_part3A7Amount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9"/>
      <w:r>
        <w:rPr>
          <w:rFonts w:hint="eastAsia" w:ascii="仿宋_GB2312" w:eastAsia="仿宋_GB2312" w:cs="仿宋_GB2312"/>
          <w:kern w:val="0"/>
          <w:sz w:val="32"/>
          <w:szCs w:val="32"/>
        </w:rPr>
        <w:t>万元。授予中小企业合同金额</w:t>
      </w:r>
      <w:bookmarkStart w:id="120" w:name="PO_part3A7Amount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0"/>
      <w:r>
        <w:rPr>
          <w:rFonts w:hint="eastAsia" w:ascii="仿宋_GB2312" w:eastAsia="仿宋_GB2312" w:cs="仿宋_GB2312"/>
          <w:kern w:val="0"/>
          <w:sz w:val="32"/>
          <w:szCs w:val="32"/>
        </w:rPr>
        <w:t>万元，占政府采购支出总额的</w:t>
      </w:r>
      <w:bookmarkStart w:id="121" w:name="PO_part3A7Amount7"/>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1"/>
      <w:r>
        <w:rPr>
          <w:rFonts w:hint="eastAsia" w:ascii="仿宋_GB2312" w:eastAsia="仿宋_GB2312" w:cs="仿宋_GB2312"/>
          <w:kern w:val="0"/>
          <w:sz w:val="32"/>
          <w:szCs w:val="32"/>
        </w:rPr>
        <w:t>%，其中：授予小微企业合同金额</w:t>
      </w:r>
      <w:bookmarkStart w:id="122" w:name="PO_part3A7Amount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2"/>
      <w:r>
        <w:rPr>
          <w:rFonts w:hint="eastAsia" w:ascii="仿宋_GB2312" w:eastAsia="仿宋_GB2312" w:cs="仿宋_GB2312"/>
          <w:kern w:val="0"/>
          <w:sz w:val="32"/>
          <w:szCs w:val="32"/>
        </w:rPr>
        <w:t>万元，占政府采购支出总额的</w:t>
      </w:r>
      <w:bookmarkStart w:id="123" w:name="PO_part3A7Amount9"/>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3"/>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（三）国有资产占用情况说明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截至2021年12月31日，本部门共有车辆</w:t>
      </w:r>
      <w:bookmarkStart w:id="124" w:name="PO_part3A7Amount10"/>
      <w:r>
        <w:rPr>
          <w:rFonts w:ascii="仿宋_GB2312" w:eastAsia="仿宋_GB2312" w:cs="仿宋_GB2312"/>
          <w:kern w:val="0"/>
          <w:sz w:val="32"/>
          <w:szCs w:val="32"/>
        </w:rPr>
        <w:t>1</w:t>
      </w:r>
      <w:r>
        <w:rPr>
          <w:rFonts w:hint="eastAsia" w:ascii="仿宋_GB2312" w:eastAsia="仿宋_GB2312" w:cs="仿宋_GB2312"/>
          <w:kern w:val="0"/>
          <w:sz w:val="11"/>
          <w:szCs w:val="11"/>
        </w:rPr>
        <w:t xml:space="preserve"> </w:t>
      </w:r>
      <w:bookmarkEnd w:id="124"/>
      <w:r>
        <w:rPr>
          <w:rFonts w:hint="eastAsia" w:ascii="仿宋_GB2312" w:eastAsia="仿宋_GB2312" w:cs="仿宋_GB2312"/>
          <w:kern w:val="0"/>
          <w:sz w:val="32"/>
          <w:szCs w:val="32"/>
        </w:rPr>
        <w:t>辆，其中，主要领导干部用车</w:t>
      </w:r>
      <w:bookmarkStart w:id="125" w:name="PO_part3A7Amount11"/>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5"/>
      <w:r>
        <w:rPr>
          <w:rFonts w:hint="eastAsia" w:ascii="仿宋_GB2312" w:eastAsia="仿宋_GB2312" w:cs="仿宋_GB2312"/>
          <w:kern w:val="0"/>
          <w:sz w:val="32"/>
          <w:szCs w:val="32"/>
        </w:rPr>
        <w:t>辆、机要通信用车</w:t>
      </w:r>
      <w:bookmarkStart w:id="126" w:name="PO_part3A7Amount1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6"/>
      <w:r>
        <w:rPr>
          <w:rFonts w:hint="eastAsia" w:ascii="仿宋_GB2312" w:eastAsia="仿宋_GB2312" w:cs="仿宋_GB2312"/>
          <w:kern w:val="0"/>
          <w:sz w:val="32"/>
          <w:szCs w:val="32"/>
        </w:rPr>
        <w:t>辆、应急保障用车</w:t>
      </w:r>
      <w:bookmarkStart w:id="127" w:name="PO_part3A7Amount1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7"/>
      <w:r>
        <w:rPr>
          <w:rFonts w:hint="eastAsia" w:ascii="仿宋_GB2312" w:eastAsia="仿宋_GB2312" w:cs="仿宋_GB2312"/>
          <w:kern w:val="0"/>
          <w:sz w:val="32"/>
          <w:szCs w:val="32"/>
        </w:rPr>
        <w:t>辆、执法执勤用车</w:t>
      </w:r>
      <w:bookmarkStart w:id="128" w:name="PO_part3A7Amount14"/>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8"/>
      <w:r>
        <w:rPr>
          <w:rFonts w:hint="eastAsia" w:ascii="仿宋_GB2312" w:eastAsia="仿宋_GB2312" w:cs="仿宋_GB2312"/>
          <w:kern w:val="0"/>
          <w:sz w:val="32"/>
          <w:szCs w:val="32"/>
        </w:rPr>
        <w:t>辆、特种专业技术用车</w:t>
      </w:r>
      <w:bookmarkStart w:id="129" w:name="PO_part3A7Amount15"/>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9"/>
      <w:r>
        <w:rPr>
          <w:rFonts w:hint="eastAsia" w:ascii="仿宋_GB2312" w:eastAsia="仿宋_GB2312" w:cs="仿宋_GB2312"/>
          <w:kern w:val="0"/>
          <w:sz w:val="32"/>
          <w:szCs w:val="32"/>
        </w:rPr>
        <w:t>辆、离退休干部用车</w:t>
      </w:r>
      <w:bookmarkStart w:id="130" w:name="PO_part3A7Amount16"/>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0"/>
      <w:r>
        <w:rPr>
          <w:rFonts w:hint="eastAsia" w:ascii="仿宋_GB2312" w:eastAsia="仿宋_GB2312" w:cs="仿宋_GB2312"/>
          <w:kern w:val="0"/>
          <w:sz w:val="32"/>
          <w:szCs w:val="32"/>
        </w:rPr>
        <w:t>辆、其他用车</w:t>
      </w:r>
      <w:bookmarkStart w:id="131" w:name="PO_part3A7Amount17"/>
      <w:r>
        <w:rPr>
          <w:rFonts w:ascii="仿宋_GB2312" w:eastAsia="仿宋_GB2312" w:cs="仿宋_GB2312"/>
          <w:kern w:val="0"/>
          <w:sz w:val="32"/>
          <w:szCs w:val="32"/>
        </w:rPr>
        <w:t>1</w:t>
      </w:r>
      <w:r>
        <w:rPr>
          <w:rFonts w:hint="eastAsia" w:ascii="仿宋_GB2312" w:eastAsia="仿宋_GB2312" w:cs="仿宋_GB2312"/>
          <w:kern w:val="0"/>
          <w:sz w:val="11"/>
          <w:szCs w:val="11"/>
        </w:rPr>
        <w:t xml:space="preserve"> </w:t>
      </w:r>
      <w:bookmarkEnd w:id="131"/>
      <w:r>
        <w:rPr>
          <w:rFonts w:hint="eastAsia" w:ascii="仿宋_GB2312" w:eastAsia="仿宋_GB2312" w:cs="仿宋_GB2312"/>
          <w:kern w:val="0"/>
          <w:sz w:val="32"/>
          <w:szCs w:val="32"/>
        </w:rPr>
        <w:t>辆</w:t>
      </w:r>
      <w:bookmarkStart w:id="132" w:name="PO_part3A7IncReason2"/>
      <w:r>
        <w:rPr>
          <w:rFonts w:hint="eastAsia" w:ascii="仿宋_GB2312" w:eastAsia="仿宋_GB2312" w:cs="仿宋_GB2312"/>
          <w:kern w:val="0"/>
          <w:sz w:val="32"/>
          <w:szCs w:val="32"/>
        </w:rPr>
        <w:t>，其他用车主要是用于机要文件交换、市内因公出行以及开展</w:t>
      </w:r>
      <w:r>
        <w:rPr>
          <w:rFonts w:hint="eastAsia" w:ascii="仿宋_GB2312" w:eastAsia="仿宋_GB2312" w:cs="仿宋_GB2312"/>
          <w:kern w:val="0"/>
          <w:sz w:val="32"/>
          <w:szCs w:val="32"/>
          <w:lang w:eastAsia="zh-CN"/>
        </w:rPr>
        <w:t>地质灾害巡查</w:t>
      </w:r>
      <w:r>
        <w:rPr>
          <w:rFonts w:hint="eastAsia" w:ascii="仿宋_GB2312" w:eastAsia="仿宋_GB2312" w:cs="仿宋_GB2312"/>
          <w:kern w:val="0"/>
          <w:sz w:val="32"/>
          <w:szCs w:val="32"/>
        </w:rPr>
        <w:t>业务</w:t>
      </w:r>
      <w:r>
        <w:rPr>
          <w:rFonts w:hint="eastAsia" w:ascii="仿宋_GB2312" w:eastAsia="仿宋_GB2312" w:cs="仿宋_GB2312"/>
          <w:kern w:val="0"/>
          <w:sz w:val="32"/>
          <w:szCs w:val="32"/>
          <w:lang w:eastAsia="zh-CN"/>
        </w:rPr>
        <w:t>；</w:t>
      </w:r>
      <w:r>
        <w:rPr>
          <w:rFonts w:hint="eastAsia" w:ascii="仿宋_GB2312" w:eastAsia="仿宋_GB2312" w:cs="仿宋_GB2312"/>
          <w:kern w:val="0"/>
          <w:sz w:val="11"/>
          <w:szCs w:val="11"/>
        </w:rPr>
        <w:t xml:space="preserve"> </w:t>
      </w:r>
      <w:bookmarkEnd w:id="132"/>
      <w:r>
        <w:rPr>
          <w:rFonts w:hint="eastAsia" w:ascii="仿宋_GB2312" w:eastAsia="仿宋_GB2312" w:cs="仿宋_GB2312"/>
          <w:kern w:val="0"/>
          <w:sz w:val="32"/>
          <w:szCs w:val="32"/>
        </w:rPr>
        <w:t>单位价值50万元以上通用设备</w:t>
      </w:r>
      <w:bookmarkStart w:id="133" w:name="PO_part3A7Amount18"/>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3"/>
      <w:r>
        <w:rPr>
          <w:rFonts w:hint="eastAsia" w:ascii="仿宋_GB2312" w:eastAsia="仿宋_GB2312" w:cs="仿宋_GB2312"/>
          <w:kern w:val="0"/>
          <w:sz w:val="32"/>
          <w:szCs w:val="32"/>
        </w:rPr>
        <w:t>台（套），100万元以上专用设备</w:t>
      </w:r>
      <w:bookmarkStart w:id="134" w:name="PO_part3A7Amount1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4"/>
      <w:r>
        <w:rPr>
          <w:rFonts w:hint="eastAsia" w:ascii="仿宋_GB2312" w:eastAsia="仿宋_GB2312" w:cs="仿宋_GB2312"/>
          <w:kern w:val="0"/>
          <w:sz w:val="32"/>
          <w:szCs w:val="32"/>
        </w:rPr>
        <w:t>台（套）。</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（四）预算绩效管理工作开展情况说明</w:t>
      </w:r>
    </w:p>
    <w:p>
      <w:pPr>
        <w:autoSpaceDE w:val="0"/>
        <w:autoSpaceDN w:val="0"/>
        <w:adjustRightInd w:val="0"/>
        <w:spacing w:line="560" w:lineRule="exact"/>
        <w:ind w:firstLine="640" w:firstLineChars="200"/>
        <w:rPr>
          <w:rFonts w:ascii="仿宋_GB2312" w:eastAsia="仿宋_GB2312" w:cs="仿宋_GB2312"/>
          <w:b/>
          <w:bCs/>
          <w:kern w:val="0"/>
          <w:sz w:val="32"/>
          <w:szCs w:val="32"/>
        </w:rPr>
      </w:pPr>
      <w:bookmarkStart w:id="135" w:name="PO_part3A7IncReason3"/>
      <w:r>
        <w:rPr>
          <w:rFonts w:hint="eastAsia" w:ascii="仿宋_GB2312" w:eastAsia="仿宋_GB2312" w:cs="仿宋_GB2312"/>
          <w:b w:val="0"/>
          <w:bCs w:val="0"/>
          <w:kern w:val="0"/>
          <w:sz w:val="32"/>
          <w:szCs w:val="32"/>
        </w:rPr>
        <w:t>202</w:t>
      </w:r>
      <w:r>
        <w:rPr>
          <w:rFonts w:ascii="仿宋_GB2312" w:eastAsia="仿宋_GB2312" w:cs="仿宋_GB2312"/>
          <w:b w:val="0"/>
          <w:bCs w:val="0"/>
          <w:kern w:val="0"/>
          <w:sz w:val="32"/>
          <w:szCs w:val="32"/>
        </w:rPr>
        <w:t>1</w:t>
      </w:r>
      <w:r>
        <w:rPr>
          <w:rFonts w:hint="eastAsia" w:ascii="仿宋_GB2312" w:eastAsia="仿宋_GB2312" w:cs="仿宋_GB2312"/>
          <w:b w:val="0"/>
          <w:bCs w:val="0"/>
          <w:kern w:val="0"/>
          <w:sz w:val="32"/>
          <w:szCs w:val="32"/>
        </w:rPr>
        <w:t>年度，我部门</w:t>
      </w:r>
      <w:r>
        <w:rPr>
          <w:rFonts w:hint="eastAsia" w:ascii="仿宋_GB2312" w:eastAsia="仿宋_GB2312" w:cs="仿宋_GB2312"/>
          <w:b w:val="0"/>
          <w:bCs w:val="0"/>
          <w:kern w:val="0"/>
          <w:sz w:val="32"/>
          <w:szCs w:val="32"/>
          <w:lang w:eastAsia="zh-CN"/>
        </w:rPr>
        <w:t>无重点</w:t>
      </w:r>
      <w:r>
        <w:rPr>
          <w:rFonts w:hint="eastAsia" w:ascii="仿宋_GB2312" w:eastAsia="仿宋_GB2312" w:cs="仿宋_GB2312"/>
          <w:b w:val="0"/>
          <w:bCs w:val="0"/>
          <w:kern w:val="0"/>
          <w:sz w:val="32"/>
          <w:szCs w:val="32"/>
        </w:rPr>
        <w:t>项目</w:t>
      </w:r>
      <w:r>
        <w:rPr>
          <w:rFonts w:hint="eastAsia" w:ascii="仿宋_GB2312" w:eastAsia="仿宋_GB2312" w:cs="仿宋_GB2312"/>
          <w:b w:val="0"/>
          <w:bCs w:val="0"/>
          <w:kern w:val="0"/>
          <w:sz w:val="32"/>
          <w:szCs w:val="32"/>
          <w:lang w:eastAsia="zh-CN"/>
        </w:rPr>
        <w:t>预算</w:t>
      </w:r>
      <w:r>
        <w:rPr>
          <w:rFonts w:hint="eastAsia" w:ascii="仿宋_GB2312" w:eastAsia="仿宋_GB2312" w:cs="仿宋_GB2312"/>
          <w:b w:val="0"/>
          <w:bCs w:val="0"/>
          <w:kern w:val="0"/>
          <w:sz w:val="32"/>
          <w:szCs w:val="32"/>
        </w:rPr>
        <w:t>绩效</w:t>
      </w:r>
      <w:r>
        <w:rPr>
          <w:rFonts w:hint="eastAsia" w:ascii="仿宋_GB2312" w:eastAsia="仿宋_GB2312" w:cs="仿宋_GB2312"/>
          <w:b w:val="0"/>
          <w:bCs w:val="0"/>
          <w:kern w:val="0"/>
          <w:sz w:val="32"/>
          <w:szCs w:val="32"/>
          <w:lang w:eastAsia="zh-CN"/>
        </w:rPr>
        <w:t>目标</w:t>
      </w:r>
      <w:r>
        <w:rPr>
          <w:rFonts w:hint="eastAsia" w:ascii="仿宋_GB2312" w:eastAsia="仿宋_GB2312" w:cs="仿宋_GB2312"/>
          <w:kern w:val="0"/>
          <w:sz w:val="32"/>
          <w:szCs w:val="32"/>
          <w:lang w:eastAsia="zh-CN"/>
        </w:rPr>
        <w:t>，</w:t>
      </w:r>
      <w:r>
        <w:rPr>
          <w:rFonts w:hint="eastAsia" w:ascii="仿宋_GB2312" w:eastAsia="仿宋_GB2312" w:cs="仿宋_GB2312"/>
          <w:b w:val="0"/>
          <w:bCs w:val="0"/>
          <w:kern w:val="0"/>
          <w:sz w:val="32"/>
          <w:szCs w:val="32"/>
          <w:lang w:eastAsia="zh-CN"/>
        </w:rPr>
        <w:t>部门整体预算支出绩效已纳入洛埠镇政府</w:t>
      </w:r>
      <w:r>
        <w:rPr>
          <w:rFonts w:hint="eastAsia" w:ascii="仿宋_GB2312" w:eastAsia="仿宋_GB2312" w:cs="仿宋_GB2312"/>
          <w:kern w:val="0"/>
          <w:sz w:val="32"/>
          <w:szCs w:val="32"/>
          <w:lang w:val="en-US" w:eastAsia="zh-CN"/>
        </w:rPr>
        <w:t>2021年度部门整体支出绩效，绩效评价综合得分为98.00分，绩效评价等次为“优”</w:t>
      </w:r>
      <w:bookmarkStart w:id="136" w:name="_GoBack"/>
      <w:bookmarkEnd w:id="136"/>
      <w:r>
        <w:rPr>
          <w:rFonts w:hint="eastAsia" w:ascii="仿宋_GB2312" w:eastAsia="仿宋_GB2312" w:cs="仿宋_GB2312"/>
          <w:b w:val="0"/>
          <w:bCs w:val="0"/>
          <w:kern w:val="0"/>
          <w:sz w:val="32"/>
          <w:szCs w:val="32"/>
        </w:rPr>
        <w:t>。</w:t>
      </w:r>
      <w:r>
        <w:rPr>
          <w:rFonts w:hint="eastAsia" w:ascii="仿宋_GB2312" w:eastAsia="仿宋_GB2312" w:cs="仿宋_GB2312"/>
          <w:b/>
          <w:bCs/>
          <w:kern w:val="0"/>
          <w:sz w:val="32"/>
          <w:szCs w:val="32"/>
        </w:rPr>
        <w:t xml:space="preserve"> </w:t>
      </w:r>
      <w:bookmarkEnd w:id="135"/>
    </w:p>
    <w:p>
      <w:pPr>
        <w:autoSpaceDE w:val="0"/>
        <w:autoSpaceDN w:val="0"/>
        <w:adjustRightInd w:val="0"/>
        <w:spacing w:line="560" w:lineRule="exact"/>
        <w:ind w:firstLine="640" w:firstLineChars="200"/>
        <w:rPr>
          <w:rFonts w:ascii="仿宋_GB2312" w:eastAsia="仿宋_GB2312" w:cs="仿宋_GB2312"/>
          <w:kern w:val="0"/>
          <w:sz w:val="32"/>
          <w:szCs w:val="32"/>
        </w:rPr>
        <w:sectPr>
          <w:pgSz w:w="11906" w:h="16838"/>
          <w:pgMar w:top="1440" w:right="1797" w:bottom="1440" w:left="1797" w:header="851" w:footer="992" w:gutter="0"/>
          <w:cols w:space="720" w:num="1"/>
          <w:docGrid w:type="lines" w:linePitch="312" w:charSpace="0"/>
        </w:sectPr>
      </w:pPr>
    </w:p>
    <w:p>
      <w:pPr>
        <w:ind w:firstLine="645"/>
        <w:jc w:val="center"/>
        <w:rPr>
          <w:rFonts w:ascii="黑体" w:hAnsi="黑体" w:eastAsia="黑体"/>
          <w:sz w:val="36"/>
          <w:szCs w:val="36"/>
        </w:rPr>
      </w:pPr>
      <w:r>
        <w:rPr>
          <w:rFonts w:hint="eastAsia" w:ascii="黑体" w:hAnsi="黑体" w:eastAsia="黑体"/>
          <w:sz w:val="36"/>
          <w:szCs w:val="36"/>
        </w:rPr>
        <w:t>第四部分：名词解释</w:t>
      </w:r>
    </w:p>
    <w:p>
      <w:pPr>
        <w:ind w:firstLine="643" w:firstLineChars="200"/>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财政拨款收入：指柳东新区财政部门当年拨付的资金。</w:t>
      </w:r>
    </w:p>
    <w:p>
      <w:pPr>
        <w:ind w:firstLine="643" w:firstLineChars="200"/>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五、用事业基金弥补收支差额指事业单位在当年的“财政拨款收入”“事业收入”“经营收入”“其他收入”不足以安排当年支出的情况下，使用非财政拨款结余弥补本年度收支缺口的资金。</w:t>
      </w:r>
    </w:p>
    <w:p>
      <w:pPr>
        <w:ind w:firstLine="640" w:firstLineChars="200"/>
        <w:rPr>
          <w:rFonts w:ascii="仿宋_GB2312" w:eastAsia="仿宋_GB2312"/>
          <w:sz w:val="32"/>
          <w:szCs w:val="32"/>
        </w:rPr>
      </w:pPr>
      <w:r>
        <w:rPr>
          <w:rFonts w:hint="eastAsia" w:ascii="仿宋_GB2312" w:eastAsia="仿宋_GB2312"/>
          <w:sz w:val="32"/>
          <w:szCs w:val="32"/>
        </w:rPr>
        <w:t>六、年初结转和结余：指以前年度尚未完成、结转到本年 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rPr>
          <w:rFonts w:ascii="仿宋_GB2312" w:eastAsia="仿宋_GB2312"/>
          <w:sz w:val="32"/>
          <w:szCs w:val="32"/>
        </w:rPr>
      </w:pPr>
      <w:r>
        <w:rPr>
          <w:rFonts w:hint="eastAsia" w:ascii="仿宋_GB2312"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九、基本支出：指为保障机构正常运转、完成日常工作任务而发生的人员支出和公用支出。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十、项目支出：指在基本支出之外为完成特定行政任务和事业发展目标所发生的支出。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 xml:space="preserve">十二、“三公”经费：纳入柳东新区财政预决算管理的“三公”经费，是指柳东新区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4C648"/>
    <w:multiLevelType w:val="singleLevel"/>
    <w:tmpl w:val="4C94C6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DY3MzI4ZWQyMTRjOTZhYjJiOGZhYTYxNjUxNjYifQ=="/>
  </w:docVars>
  <w:rsids>
    <w:rsidRoot w:val="38271298"/>
    <w:rsid w:val="3827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ft"/>
    <w:basedOn w:val="1"/>
    <w:qFormat/>
    <w:uiPriority w:val="0"/>
    <w:pPr>
      <w:pBdr>
        <w:top w:val="none" w:color="auto" w:sz="0" w:space="0"/>
        <w:left w:val="none" w:color="auto" w:sz="0" w:space="0"/>
        <w:bottom w:val="none" w:color="auto" w:sz="0" w:space="0"/>
        <w:right w:val="none" w:color="auto" w:sz="0" w:space="0"/>
      </w:pBdr>
      <w:jc w:val="left"/>
    </w:pPr>
    <w:rPr>
      <w:rFonts w:ascii="Times New Roman" w:hAnsi="Times New Roman" w:eastAsia="宋体" w:cs="Times New Roman"/>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2023-05-25T02:39:00Z</dcterms:created>
  <dc:creator>wsfs</dc:creator>
  <cp:lastModifiedBy>wsfs</cp:lastModifiedBy>
  <dcterms:modified xsi:type="dcterms:W3CDTF">2023-05-25T02:51:15Z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1E676862F46C410090B128266DD6F005_11</vt:lpwstr>
  </property>
</Properties>
</file>