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宋体" w:hAnsi="宋体" w:cs="宋体"/>
          <w:b/>
          <w:bCs/>
          <w:kern w:val="0"/>
          <w:sz w:val="52"/>
          <w:szCs w:val="52"/>
        </w:rPr>
        <w:t>柳州市鱼峰区洛埠镇水利站</w:t>
      </w:r>
      <w:r>
        <w:rPr>
          <w:rFonts w:hint="eastAsia" w:ascii="宋体" w:hAnsi="宋体" w:cs="宋体"/>
          <w:b/>
          <w:bCs/>
          <w:color w:val="000000"/>
          <w:sz w:val="11"/>
          <w:szCs w:val="11"/>
        </w:rPr>
        <w:t xml:space="preserve"> </w:t>
      </w:r>
      <w:r>
        <w:rPr>
          <w:rFonts w:hint="eastAsia" w:ascii="宋体" w:hAnsi="宋体" w:cs="宋体"/>
          <w:b/>
          <w:bCs/>
          <w:kern w:val="0"/>
          <w:sz w:val="52"/>
          <w:szCs w:val="52"/>
        </w:rPr>
        <w:t>2021年度部门决算</w:t>
      </w:r>
      <w:r>
        <w:rPr>
          <w:rFonts w:hint="eastAsia" w:ascii="方正小标宋简体" w:eastAsia="方正小标宋简体" w:cs="ArialUnicodeMS"/>
          <w:kern w:val="0"/>
          <w:sz w:val="52"/>
          <w:szCs w:val="52"/>
        </w:rPr>
        <w:br w:type="page"/>
      </w: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bookmarkStart w:id="0" w:name="PO_dirDivName1"/>
      <w:r>
        <w:rPr>
          <w:rFonts w:hint="eastAsia" w:ascii="黑体" w:hAnsi="黑体" w:eastAsia="黑体"/>
          <w:bCs/>
          <w:color w:val="000000"/>
          <w:sz w:val="32"/>
          <w:szCs w:val="32"/>
        </w:rPr>
        <w:t>柳州市鱼峰区洛埠镇水利站</w:t>
      </w:r>
      <w:r>
        <w:rPr>
          <w:rFonts w:hint="eastAsia" w:ascii="黑体" w:hAnsi="黑体" w:eastAsia="黑体"/>
          <w:bCs/>
          <w:color w:val="000000"/>
          <w:sz w:val="11"/>
          <w:szCs w:val="11"/>
        </w:rPr>
        <w:t xml:space="preserve"> </w:t>
      </w:r>
      <w:bookmarkEnd w:id="0"/>
      <w:r>
        <w:rPr>
          <w:rFonts w:hint="eastAsia" w:ascii="黑体" w:hAnsi="黑体" w:eastAsia="黑体"/>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bookmarkStart w:id="1" w:name="PO_dirDivNameYear1"/>
      <w:r>
        <w:rPr>
          <w:rFonts w:hint="eastAsia" w:ascii="黑体" w:hAnsi="黑体" w:eastAsia="黑体"/>
          <w:bCs/>
          <w:color w:val="000000"/>
          <w:sz w:val="32"/>
          <w:szCs w:val="32"/>
        </w:rPr>
        <w:t>柳州市鱼峰区洛埠镇水利站</w:t>
      </w:r>
      <w:r>
        <w:rPr>
          <w:rFonts w:hint="eastAsia" w:ascii="黑体" w:hAnsi="黑体" w:eastAsia="黑体"/>
          <w:bCs/>
          <w:color w:val="000000"/>
          <w:sz w:val="11"/>
          <w:szCs w:val="11"/>
        </w:rPr>
        <w:t xml:space="preserve"> </w:t>
      </w:r>
      <w:bookmarkEnd w:id="1"/>
      <w:r>
        <w:rPr>
          <w:rFonts w:hint="eastAsia" w:ascii="黑体" w:hAnsi="黑体" w:eastAsia="黑体"/>
          <w:sz w:val="32"/>
          <w:szCs w:val="32"/>
        </w:rPr>
        <w:t>2021年度部门决算报表</w:t>
      </w:r>
    </w:p>
    <w:p>
      <w:pPr>
        <w:ind w:firstLine="640" w:firstLineChars="200"/>
        <w:rPr>
          <w:rFonts w:ascii="仿宋_GB2312" w:eastAsia="仿宋_GB2312"/>
          <w:sz w:val="32"/>
          <w:szCs w:val="32"/>
        </w:rPr>
      </w:pPr>
      <w:r>
        <w:rPr>
          <w:rFonts w:hint="eastAsia" w:ascii="仿宋_GB2312" w:eastAsia="仿宋_GB2312"/>
          <w:sz w:val="32"/>
          <w:szCs w:val="32"/>
        </w:rPr>
        <w:t>表一：收入支出决算总表</w:t>
      </w:r>
    </w:p>
    <w:p>
      <w:pPr>
        <w:ind w:firstLine="640" w:firstLineChars="200"/>
        <w:rPr>
          <w:rFonts w:ascii="仿宋_GB2312" w:eastAsia="仿宋_GB2312"/>
          <w:sz w:val="32"/>
          <w:szCs w:val="32"/>
        </w:rPr>
      </w:pPr>
      <w:r>
        <w:rPr>
          <w:rFonts w:hint="eastAsia" w:ascii="仿宋_GB2312" w:eastAsia="仿宋_GB2312"/>
          <w:sz w:val="32"/>
          <w:szCs w:val="32"/>
        </w:rPr>
        <w:t>表二：收入决算表</w:t>
      </w:r>
    </w:p>
    <w:p>
      <w:pPr>
        <w:ind w:firstLine="640" w:firstLineChars="200"/>
        <w:rPr>
          <w:rFonts w:ascii="仿宋_GB2312" w:eastAsia="仿宋_GB2312"/>
          <w:sz w:val="32"/>
          <w:szCs w:val="32"/>
        </w:rPr>
      </w:pPr>
      <w:r>
        <w:rPr>
          <w:rFonts w:hint="eastAsia" w:ascii="仿宋_GB2312" w:eastAsia="仿宋_GB2312"/>
          <w:sz w:val="32"/>
          <w:szCs w:val="32"/>
        </w:rPr>
        <w:t>表三：支出决算表</w:t>
      </w:r>
    </w:p>
    <w:p>
      <w:pPr>
        <w:ind w:firstLine="640" w:firstLineChars="200"/>
        <w:rPr>
          <w:rFonts w:ascii="仿宋_GB2312" w:eastAsia="仿宋_GB2312"/>
          <w:sz w:val="32"/>
          <w:szCs w:val="32"/>
        </w:rPr>
      </w:pPr>
      <w:r>
        <w:rPr>
          <w:rFonts w:hint="eastAsia" w:ascii="仿宋_GB2312" w:eastAsia="仿宋_GB2312"/>
          <w:sz w:val="32"/>
          <w:szCs w:val="32"/>
        </w:rPr>
        <w:t>表四：财政拨款收入支出决算总表</w:t>
      </w:r>
    </w:p>
    <w:p>
      <w:pPr>
        <w:ind w:firstLine="640" w:firstLineChars="200"/>
        <w:rPr>
          <w:rFonts w:ascii="仿宋_GB2312" w:eastAsia="仿宋_GB2312"/>
          <w:sz w:val="32"/>
          <w:szCs w:val="32"/>
        </w:rPr>
      </w:pPr>
      <w:r>
        <w:rPr>
          <w:rFonts w:hint="eastAsia" w:ascii="仿宋_GB2312" w:eastAsia="仿宋_GB2312"/>
          <w:sz w:val="32"/>
          <w:szCs w:val="32"/>
        </w:rPr>
        <w:t>表五：一般公共预算财政拨款支出决算表</w:t>
      </w:r>
    </w:p>
    <w:p>
      <w:pPr>
        <w:ind w:firstLine="640" w:firstLineChars="200"/>
        <w:rPr>
          <w:rFonts w:ascii="仿宋_GB2312" w:eastAsia="仿宋_GB2312"/>
          <w:sz w:val="32"/>
          <w:szCs w:val="32"/>
        </w:rPr>
      </w:pPr>
      <w:r>
        <w:rPr>
          <w:rFonts w:hint="eastAsia" w:ascii="仿宋_GB2312" w:eastAsia="仿宋_GB2312"/>
          <w:sz w:val="32"/>
          <w:szCs w:val="32"/>
        </w:rPr>
        <w:t>表六：一般公共预算财政拨款基本支出决算表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firstLine="640" w:firstLineChars="200"/>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0" w:firstLineChars="200"/>
        <w:rPr>
          <w:rFonts w:ascii="仿宋_GB2312" w:eastAsia="仿宋_GB2312"/>
          <w:sz w:val="32"/>
          <w:szCs w:val="32"/>
        </w:rPr>
      </w:pPr>
      <w:r>
        <w:rPr>
          <w:rFonts w:hint="eastAsia" w:ascii="仿宋_GB2312" w:eastAsia="仿宋_GB2312"/>
          <w:sz w:val="32"/>
          <w:szCs w:val="32"/>
        </w:rPr>
        <w:t xml:space="preserve">表九：国有资本经营预算财政拨款支出决算表 </w:t>
      </w:r>
    </w:p>
    <w:p>
      <w:pPr>
        <w:ind w:firstLine="645"/>
        <w:rPr>
          <w:rFonts w:ascii="黑体" w:hAnsi="黑体" w:eastAsia="黑体"/>
          <w:sz w:val="32"/>
          <w:szCs w:val="32"/>
        </w:rPr>
      </w:pPr>
      <w:r>
        <w:rPr>
          <w:rFonts w:hint="eastAsia" w:ascii="黑体" w:hAnsi="黑体" w:eastAsia="黑体"/>
          <w:sz w:val="32"/>
          <w:szCs w:val="32"/>
        </w:rPr>
        <w:t>第三部分：</w:t>
      </w:r>
      <w:bookmarkStart w:id="2" w:name="PO_dirDivNameYear2"/>
      <w:r>
        <w:rPr>
          <w:rFonts w:hint="eastAsia" w:ascii="黑体" w:hAnsi="黑体" w:eastAsia="黑体"/>
          <w:bCs/>
          <w:color w:val="000000"/>
          <w:sz w:val="32"/>
          <w:szCs w:val="32"/>
        </w:rPr>
        <w:t>柳州市鱼峰区洛埠镇水利站</w:t>
      </w:r>
      <w:r>
        <w:rPr>
          <w:rFonts w:hint="eastAsia" w:ascii="黑体" w:hAnsi="黑体" w:eastAsia="黑体"/>
          <w:bCs/>
          <w:color w:val="000000"/>
          <w:sz w:val="11"/>
          <w:szCs w:val="11"/>
        </w:rPr>
        <w:t xml:space="preserve"> </w:t>
      </w:r>
      <w:bookmarkEnd w:id="2"/>
      <w:r>
        <w:rPr>
          <w:rFonts w:hint="eastAsia" w:ascii="黑体" w:hAnsi="黑体" w:eastAsia="黑体"/>
          <w:sz w:val="32"/>
          <w:szCs w:val="32"/>
        </w:rPr>
        <w:t>2021年度部门决算情况说明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left="220" w:firstLine="420"/>
        <w:jc w:val="left"/>
        <w:rPr>
          <w:rFonts w:ascii="仿宋_GB2312" w:eastAsia="仿宋_GB2312" w:cs="仿宋_GB2312"/>
          <w:bCs/>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2021</w:t>
      </w:r>
      <w:r>
        <w:rPr>
          <w:rFonts w:hint="eastAsia" w:ascii="仿宋_GB2312" w:eastAsia="仿宋_GB2312" w:cs="仿宋_GB2312"/>
          <w:bCs/>
          <w:kern w:val="0"/>
          <w:sz w:val="32"/>
          <w:szCs w:val="32"/>
        </w:rPr>
        <w:t>年度政府性基金预算财政拨款支出决算情况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五、</w:t>
      </w:r>
      <w:r>
        <w:rPr>
          <w:rFonts w:hint="eastAsia" w:eastAsia="仿宋_GB2312"/>
          <w:kern w:val="0"/>
          <w:sz w:val="32"/>
          <w:szCs w:val="32"/>
        </w:rPr>
        <w:t>2021</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年度一般公共预算财政拨款安排的“三公”经费支出决算情况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 xml:space="preserve">七、其他重要事项的情况说明  </w:t>
      </w:r>
    </w:p>
    <w:p>
      <w:pPr>
        <w:ind w:left="645"/>
        <w:rPr>
          <w:rFonts w:ascii="仿宋_GB2312" w:eastAsia="黑体"/>
          <w:sz w:val="32"/>
          <w:szCs w:val="32"/>
        </w:rPr>
      </w:pPr>
      <w:r>
        <w:rPr>
          <w:rFonts w:hint="eastAsia" w:ascii="黑体" w:hAnsi="黑体" w:eastAsia="黑体" w:cs="仿宋_GB2312"/>
          <w:kern w:val="0"/>
          <w:sz w:val="32"/>
          <w:szCs w:val="32"/>
        </w:rPr>
        <w:t xml:space="preserve">第四部分：名词解释  </w:t>
      </w:r>
    </w:p>
    <w:p>
      <w:pPr>
        <w:ind w:left="645"/>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pPr>
        <w:ind w:firstLine="646"/>
        <w:jc w:val="center"/>
        <w:rPr>
          <w:rFonts w:ascii="黑体" w:hAnsi="黑体" w:eastAsia="黑体"/>
          <w:sz w:val="36"/>
          <w:szCs w:val="36"/>
        </w:rPr>
      </w:pPr>
      <w:r>
        <w:rPr>
          <w:rFonts w:hint="eastAsia" w:ascii="黑体" w:hAnsi="黑体" w:eastAsia="黑体"/>
          <w:sz w:val="36"/>
          <w:szCs w:val="36"/>
        </w:rPr>
        <w:t>第一部分：</w:t>
      </w:r>
      <w:bookmarkStart w:id="3" w:name="PO_part1DivName1"/>
      <w:r>
        <w:rPr>
          <w:rFonts w:hint="eastAsia" w:ascii="黑体" w:hAnsi="黑体" w:eastAsia="黑体"/>
          <w:sz w:val="36"/>
          <w:szCs w:val="36"/>
        </w:rPr>
        <w:t>柳州市鱼峰区洛埠镇水利站</w:t>
      </w:r>
      <w:r>
        <w:rPr>
          <w:rFonts w:hint="eastAsia" w:ascii="黑体" w:hAnsi="黑体" w:eastAsia="黑体"/>
          <w:bCs/>
          <w:color w:val="000000"/>
          <w:sz w:val="11"/>
          <w:szCs w:val="11"/>
        </w:rPr>
        <w:t xml:space="preserve"> </w:t>
      </w:r>
      <w:bookmarkEnd w:id="3"/>
      <w:r>
        <w:rPr>
          <w:rFonts w:hint="eastAsia" w:ascii="黑体" w:hAnsi="黑体" w:eastAsia="黑体"/>
          <w:sz w:val="36"/>
          <w:szCs w:val="36"/>
        </w:rPr>
        <w:t>概况</w:t>
      </w:r>
    </w:p>
    <w:p>
      <w:pPr>
        <w:ind w:firstLine="646"/>
        <w:rPr>
          <w:rFonts w:ascii="黑体" w:hAnsi="黑体" w:eastAsia="黑体"/>
          <w:sz w:val="32"/>
          <w:szCs w:val="32"/>
        </w:rPr>
      </w:pPr>
      <w:r>
        <w:rPr>
          <w:rFonts w:hint="eastAsia" w:ascii="黑体" w:hAnsi="黑体" w:eastAsia="黑体"/>
          <w:sz w:val="32"/>
          <w:szCs w:val="32"/>
        </w:rPr>
        <w:t>一、主要职能</w:t>
      </w:r>
    </w:p>
    <w:p>
      <w:pPr>
        <w:spacing w:line="560" w:lineRule="exact"/>
        <w:ind w:firstLine="627" w:firstLineChars="196"/>
        <w:jc w:val="both"/>
        <w:rPr>
          <w:rFonts w:hint="eastAsia" w:ascii="Times New Roman" w:hAnsi="Times New Roman" w:eastAsia="仿宋_GB2312"/>
          <w:color w:val="000000"/>
          <w:sz w:val="32"/>
          <w:szCs w:val="32"/>
        </w:rPr>
      </w:pPr>
      <w:bookmarkStart w:id="4" w:name="PO_part1Responsibilities"/>
      <w:r>
        <w:rPr>
          <w:rFonts w:hint="eastAsia" w:ascii="Times New Roman" w:hAnsi="Times New Roman" w:eastAsia="仿宋_GB2312"/>
          <w:color w:val="000000"/>
          <w:sz w:val="32"/>
          <w:szCs w:val="32"/>
          <w:lang w:val="en-US" w:eastAsia="zh-CN"/>
        </w:rPr>
        <w:t>1.</w:t>
      </w:r>
      <w:r>
        <w:rPr>
          <w:rFonts w:hint="eastAsia" w:ascii="仿宋_GB2312" w:eastAsia="仿宋_GB2312" w:cs="仿宋_GB2312"/>
          <w:sz w:val="32"/>
          <w:szCs w:val="32"/>
          <w:lang w:bidi="ar-SA"/>
        </w:rPr>
        <w:t>为农村水利建设提供技术支持与管理保障</w:t>
      </w:r>
      <w:r>
        <w:rPr>
          <w:rFonts w:hint="eastAsia" w:ascii="Times New Roman" w:hAnsi="Times New Roman" w:eastAsia="仿宋_GB2312"/>
          <w:color w:val="000000"/>
          <w:sz w:val="32"/>
          <w:szCs w:val="32"/>
        </w:rPr>
        <w:t>；</w:t>
      </w:r>
    </w:p>
    <w:p>
      <w:pPr>
        <w:spacing w:line="560" w:lineRule="exact"/>
        <w:ind w:firstLine="627" w:firstLineChars="196"/>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w:t>
      </w:r>
      <w:r>
        <w:rPr>
          <w:rFonts w:hint="eastAsia" w:ascii="仿宋_GB2312" w:eastAsia="仿宋_GB2312" w:cs="仿宋_GB2312"/>
          <w:sz w:val="32"/>
          <w:szCs w:val="32"/>
          <w:lang w:bidi="ar-SA"/>
        </w:rPr>
        <w:t>农村水利政策法规研究</w:t>
      </w:r>
      <w:r>
        <w:rPr>
          <w:rFonts w:hint="eastAsia" w:ascii="Times New Roman" w:hAnsi="Times New Roman" w:eastAsia="仿宋_GB2312"/>
          <w:color w:val="000000"/>
          <w:sz w:val="32"/>
          <w:szCs w:val="32"/>
        </w:rPr>
        <w:t>；</w:t>
      </w:r>
    </w:p>
    <w:p>
      <w:pPr>
        <w:spacing w:line="560" w:lineRule="exact"/>
        <w:ind w:firstLine="627" w:firstLineChars="196"/>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hint="eastAsia" w:ascii="仿宋_GB2312" w:eastAsia="仿宋_GB2312" w:cs="仿宋_GB2312"/>
          <w:sz w:val="32"/>
          <w:szCs w:val="32"/>
          <w:lang w:bidi="ar-SA"/>
        </w:rPr>
        <w:t>农村水利工程建设与管理</w:t>
      </w:r>
      <w:r>
        <w:rPr>
          <w:rFonts w:hint="eastAsia" w:ascii="Times New Roman" w:hAnsi="Times New Roman" w:eastAsia="仿宋_GB2312"/>
          <w:color w:val="000000"/>
          <w:sz w:val="32"/>
          <w:szCs w:val="32"/>
        </w:rPr>
        <w:t>；</w:t>
      </w:r>
    </w:p>
    <w:p>
      <w:pPr>
        <w:spacing w:line="560" w:lineRule="exact"/>
        <w:ind w:firstLine="627" w:firstLineChars="196"/>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仿宋_GB2312" w:eastAsia="仿宋_GB2312"/>
          <w:sz w:val="32"/>
          <w:szCs w:val="32"/>
        </w:rPr>
        <w:t>实行最严格水资源管理制度和水土保持工作</w:t>
      </w:r>
      <w:r>
        <w:rPr>
          <w:rFonts w:hint="eastAsia" w:ascii="Times New Roman" w:hAnsi="Times New Roman" w:eastAsia="仿宋_GB2312"/>
          <w:color w:val="000000"/>
          <w:sz w:val="32"/>
          <w:szCs w:val="32"/>
        </w:rPr>
        <w:t>；</w:t>
      </w:r>
    </w:p>
    <w:p>
      <w:pPr>
        <w:spacing w:line="560" w:lineRule="exact"/>
        <w:ind w:firstLine="627" w:firstLineChars="196"/>
        <w:jc w:val="both"/>
        <w:rPr>
          <w:rFonts w:hint="eastAsia" w:ascii="仿宋_GB2312" w:eastAsia="仿宋_GB2312"/>
          <w:color w:val="000000"/>
          <w:sz w:val="32"/>
          <w:szCs w:val="32"/>
        </w:rPr>
      </w:pPr>
      <w:r>
        <w:rPr>
          <w:rFonts w:hint="eastAsia" w:ascii="Times New Roman" w:hAnsi="Times New Roman" w:eastAsia="仿宋_GB2312"/>
          <w:color w:val="000000"/>
          <w:sz w:val="32"/>
          <w:szCs w:val="32"/>
          <w:lang w:val="en-US" w:eastAsia="zh-CN"/>
        </w:rPr>
        <w:t>5.</w:t>
      </w:r>
      <w:r>
        <w:rPr>
          <w:rFonts w:hint="eastAsia" w:ascii="仿宋_GB2312" w:eastAsia="仿宋_GB2312"/>
          <w:color w:val="1A1A1A"/>
          <w:sz w:val="32"/>
          <w:szCs w:val="32"/>
          <w:shd w:val="clear" w:color="auto" w:fill="FFFFFF"/>
        </w:rPr>
        <w:t>承担全镇防汛抗旱指挥部的日常工作</w:t>
      </w:r>
      <w:r>
        <w:rPr>
          <w:rFonts w:hint="eastAsia" w:ascii="仿宋_GB2312" w:eastAsia="仿宋_GB2312" w:cs="仿宋_GB2312"/>
          <w:sz w:val="32"/>
          <w:szCs w:val="32"/>
          <w:lang w:bidi="ar-SA"/>
        </w:rPr>
        <w:t>；</w:t>
      </w:r>
    </w:p>
    <w:p>
      <w:pPr>
        <w:ind w:firstLine="640" w:firstLineChars="200"/>
        <w:rPr>
          <w:rFonts w:hint="eastAsia" w:ascii="仿宋_GB2312" w:eastAsia="仿宋_GB2312"/>
          <w:sz w:val="32"/>
          <w:szCs w:val="32"/>
          <w:lang w:val="en-US" w:eastAsia="zh-CN"/>
        </w:rPr>
      </w:pP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完成上级部门交办的其他任务</w:t>
      </w:r>
      <w:r>
        <w:rPr>
          <w:rFonts w:hint="eastAsia" w:ascii="仿宋_GB2312" w:eastAsia="仿宋_GB2312"/>
          <w:sz w:val="32"/>
          <w:szCs w:val="32"/>
          <w:lang w:val="en-US" w:eastAsia="zh-CN"/>
        </w:rPr>
        <w:t>。</w:t>
      </w:r>
    </w:p>
    <w:p>
      <w:pPr>
        <w:ind w:firstLine="640" w:firstLineChars="200"/>
        <w:rPr>
          <w:rFonts w:ascii="仿宋_GB2312" w:eastAsia="仿宋_GB2312"/>
          <w:sz w:val="32"/>
          <w:szCs w:val="32"/>
        </w:rPr>
      </w:pPr>
      <w:r>
        <w:rPr>
          <w:rFonts w:hint="eastAsia" w:ascii="仿宋_GB2312" w:eastAsia="仿宋_GB2312"/>
          <w:sz w:val="32"/>
          <w:szCs w:val="32"/>
        </w:rPr>
        <w:t xml:space="preserve"> </w:t>
      </w:r>
      <w:bookmarkEnd w:id="4"/>
    </w:p>
    <w:p>
      <w:pPr>
        <w:numPr>
          <w:ilvl w:val="0"/>
          <w:numId w:val="1"/>
        </w:numPr>
        <w:ind w:firstLine="646"/>
        <w:rPr>
          <w:rFonts w:ascii="黑体" w:hAnsi="黑体" w:eastAsia="黑体"/>
          <w:sz w:val="32"/>
          <w:szCs w:val="32"/>
        </w:rPr>
      </w:pPr>
      <w:r>
        <w:rPr>
          <w:rFonts w:hint="eastAsia" w:ascii="黑体" w:hAnsi="黑体" w:eastAsia="黑体"/>
          <w:sz w:val="32"/>
          <w:szCs w:val="32"/>
        </w:rPr>
        <w:t>部门决算单位构成</w:t>
      </w:r>
    </w:p>
    <w:p>
      <w:pPr>
        <w:ind w:firstLine="640" w:firstLineChars="200"/>
        <w:rPr>
          <w:rFonts w:ascii="仿宋_GB2312" w:eastAsia="仿宋_GB2312"/>
          <w:sz w:val="32"/>
          <w:szCs w:val="32"/>
        </w:rPr>
        <w:sectPr>
          <w:pgSz w:w="11906" w:h="16838"/>
          <w:pgMar w:top="1440" w:right="1800" w:bottom="1440" w:left="1800" w:header="851" w:footer="992" w:gutter="0"/>
          <w:cols w:space="720" w:num="1"/>
          <w:docGrid w:type="lines" w:linePitch="312" w:charSpace="0"/>
        </w:sectPr>
      </w:pPr>
      <w:bookmarkStart w:id="5" w:name="PO_part1Organization"/>
      <w:r>
        <w:rPr>
          <w:rFonts w:hint="eastAsia" w:ascii="仿宋_GB2312" w:eastAsia="仿宋_GB2312"/>
          <w:sz w:val="32"/>
          <w:szCs w:val="32"/>
        </w:rPr>
        <w:t>我部门没有下属单位，按照部门决算编报要求，单独编制本部门决算。</w:t>
      </w:r>
      <w:r>
        <w:rPr>
          <w:rFonts w:hint="eastAsia" w:ascii="仿宋_GB2312" w:eastAsia="仿宋_GB2312" w:cs="仿宋_GB2312"/>
          <w:sz w:val="32"/>
          <w:szCs w:val="32"/>
          <w:shd w:val="clear" w:color="auto" w:fill="FFFFFF"/>
          <w:lang w:bidi="ar-SA"/>
        </w:rPr>
        <w:t>本</w:t>
      </w:r>
      <w:r>
        <w:rPr>
          <w:rFonts w:hint="eastAsia" w:ascii="仿宋_GB2312" w:eastAsia="仿宋_GB2312" w:cs="仿宋_GB2312"/>
          <w:sz w:val="32"/>
          <w:szCs w:val="32"/>
          <w:shd w:val="clear" w:color="auto" w:fill="FFFFFF"/>
          <w:lang w:eastAsia="zh-CN" w:bidi="ar-SA"/>
        </w:rPr>
        <w:t>部门</w:t>
      </w:r>
      <w:r>
        <w:rPr>
          <w:rFonts w:hint="eastAsia" w:ascii="仿宋_GB2312" w:eastAsia="仿宋_GB2312" w:cs="仿宋_GB2312"/>
          <w:sz w:val="32"/>
          <w:szCs w:val="32"/>
          <w:shd w:val="clear" w:color="auto" w:fill="FFFFFF"/>
          <w:lang w:bidi="ar-SA"/>
        </w:rPr>
        <w:t>为全额拨款事业单位,编制数2人，现有在职在编人员2人</w:t>
      </w:r>
      <w:r>
        <w:rPr>
          <w:rFonts w:hint="eastAsia" w:ascii="仿宋_GB2312" w:eastAsia="仿宋_GB2312"/>
          <w:sz w:val="32"/>
          <w:szCs w:val="32"/>
        </w:rPr>
        <w:t xml:space="preserve">。 </w:t>
      </w:r>
      <w:bookmarkEnd w:id="5"/>
    </w:p>
    <w:p>
      <w:pPr>
        <w:ind w:firstLine="646"/>
        <w:jc w:val="center"/>
        <w:rPr>
          <w:rFonts w:ascii="黑体" w:hAnsi="黑体" w:eastAsia="黑体"/>
          <w:sz w:val="36"/>
          <w:szCs w:val="36"/>
        </w:rPr>
      </w:pPr>
      <w:r>
        <w:rPr>
          <w:rFonts w:hint="eastAsia" w:ascii="黑体" w:hAnsi="黑体" w:eastAsia="黑体"/>
          <w:sz w:val="36"/>
          <w:szCs w:val="36"/>
        </w:rPr>
        <w:t>第二部分：</w:t>
      </w:r>
      <w:bookmarkStart w:id="6" w:name="PO_part2DivNameYear1"/>
      <w:r>
        <w:rPr>
          <w:rFonts w:hint="eastAsia" w:ascii="黑体" w:hAnsi="黑体" w:eastAsia="黑体"/>
          <w:sz w:val="36"/>
          <w:szCs w:val="36"/>
        </w:rPr>
        <w:t>柳州市鱼峰区洛埠镇水利站</w:t>
      </w:r>
      <w:r>
        <w:rPr>
          <w:rFonts w:hint="eastAsia" w:ascii="黑体" w:hAnsi="黑体" w:eastAsia="黑体"/>
          <w:bCs/>
          <w:color w:val="000000"/>
          <w:sz w:val="11"/>
          <w:szCs w:val="11"/>
        </w:rPr>
        <w:t xml:space="preserve"> </w:t>
      </w:r>
      <w:bookmarkEnd w:id="6"/>
      <w:r>
        <w:rPr>
          <w:rFonts w:hint="eastAsia" w:ascii="黑体" w:hAnsi="黑体" w:eastAsia="黑体"/>
          <w:sz w:val="36"/>
          <w:szCs w:val="36"/>
        </w:rPr>
        <w:t>2021年度部门决算报表</w:t>
      </w:r>
    </w:p>
    <w:p>
      <w:bookmarkStart w:id="7" w:name="PO_part2Table1"/>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rPr>
                <w:rFonts w:ascii="黑体" w:hAnsi="黑体" w:eastAsia="黑体"/>
                <w:sz w:val="32"/>
                <w:szCs w:val="32"/>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rPr>
                <w:rFonts w:ascii="黑体" w:hAnsi="黑体" w:eastAsia="黑体"/>
                <w:sz w:val="32"/>
                <w:szCs w:val="32"/>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vAlign w:val="center"/>
          </w:tcPr>
          <w:p>
            <w:pPr>
              <w:jc w:val="left"/>
              <w:rPr>
                <w:rFonts w:ascii="黑体" w:hAnsi="黑体"/>
                <w:sz w:val="32"/>
                <w:szCs w:val="32"/>
              </w:rPr>
            </w:pPr>
            <w:r>
              <w:rPr>
                <w:rFonts w:hint="eastAsia" w:ascii="宋体" w:hAnsi="宋体" w:cs="宋体"/>
                <w:kern w:val="0"/>
                <w:sz w:val="20"/>
                <w:szCs w:val="20"/>
              </w:rPr>
              <w:t>部门：</w:t>
            </w:r>
            <w:bookmarkStart w:id="8" w:name="PO_part2Table1DivName1"/>
            <w:r>
              <w:rPr>
                <w:rFonts w:hint="eastAsia" w:ascii="宋体" w:hAnsi="宋体" w:cs="宋体"/>
                <w:kern w:val="0"/>
                <w:sz w:val="20"/>
                <w:szCs w:val="20"/>
              </w:rPr>
              <w:t xml:space="preserve"> 柳州市鱼峰区洛埠镇水利站 </w:t>
            </w:r>
            <w:bookmarkEnd w:id="8"/>
          </w:p>
        </w:tc>
        <w:tc>
          <w:tcPr>
            <w:tcW w:w="3545" w:type="dxa"/>
            <w:tcBorders>
              <w:top w:val="nil"/>
              <w:left w:val="nil"/>
              <w:bottom w:val="single" w:color="000000" w:sz="4" w:space="0"/>
              <w:right w:val="nil"/>
            </w:tcBorders>
            <w:vAlign w:val="center"/>
          </w:tcPr>
          <w:p>
            <w:pPr>
              <w:jc w:val="right"/>
              <w:rPr>
                <w:rFonts w:ascii="黑体" w:hAnsi="黑体" w:eastAsia="黑体"/>
                <w:sz w:val="32"/>
                <w:szCs w:val="32"/>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00"/>
              <w:jc w:val="center"/>
              <w:rPr>
                <w:rFonts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94.19</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一、一般公共服务支出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二、外交支出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三、国防支出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四、上级补助收入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四、公共安全支出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五、事业收入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五、教育支出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六、经营收入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六、科学技术支出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七、附属单位上缴收入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七、文化旅游体育与传媒支出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八、其他收入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7.69</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八、社会保障和就业支出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九、卫生健康支出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十、节能环保支出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十一、城乡社区支出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十二、农林水支出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91.46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十三、交通运输支出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十五、商业服务业等支出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十六、金融支出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szCs w:val="21"/>
              </w:rPr>
              <w:t>十七、援助其他地区支出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十八、自然资源海洋气象等支出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十九、住房保障支出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二十、粮油物资储备支出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二十一、国有资本经营预算支出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二十二、灾害防治及应急管理支出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二十三、其他支出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二十四、债务还本支出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二十五、债务付息支出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二十六、抗疫特别国债安排的支出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本年收入合计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101.87</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本年支出合计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vAlign w:val="center"/>
          </w:tcPr>
          <w:p>
            <w:pPr>
              <w:widowControl/>
              <w:jc w:val="right"/>
              <w:rPr>
                <w:rFonts w:ascii="宋体" w:hAnsi="宋体" w:cs="宋体"/>
                <w:b/>
                <w:bCs/>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结余分配</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年初结转和结余</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年末结转与结余</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收入总计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101.87</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101.87</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9" w:name="PO_part2Table1Remark1"/>
      <w:r>
        <w:rPr>
          <w:rFonts w:hint="eastAsia"/>
        </w:rPr>
        <w:t xml:space="preserve"> 本表反映部门本年度的总收支和年末结转结余情况。 </w:t>
      </w:r>
      <w:bookmarkEnd w:id="9"/>
      <w:r>
        <w:rPr>
          <w:rFonts w:hint="eastAsia"/>
        </w:rPr>
        <w:t xml:space="preserve"> </w:t>
      </w:r>
      <w:bookmarkEnd w:id="7"/>
      <w:r>
        <w:rPr>
          <w:rFonts w:hint="eastAsia"/>
        </w:rPr>
        <w:t xml:space="preserve"> </w:t>
      </w:r>
    </w:p>
    <w:p>
      <w:bookmarkStart w:id="10" w:name="PO_part2Table2"/>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779"/>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1DivName2"/>
            <w:r>
              <w:rPr>
                <w:rFonts w:hint="eastAsia" w:ascii="宋体" w:hAnsi="宋体" w:cs="宋体"/>
                <w:kern w:val="0"/>
                <w:sz w:val="20"/>
                <w:szCs w:val="20"/>
              </w:rPr>
              <w:t xml:space="preserve"> 柳州市鱼峰区洛埠镇水利站 </w:t>
            </w:r>
            <w:bookmarkEnd w:id="1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科目编码</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tcBorders>
            <w:vAlign w:val="center"/>
          </w:tcPr>
          <w:p>
            <w:pPr>
              <w:jc w:val="center"/>
              <w:rPr>
                <w:rFonts w:ascii="宋体" w:hAnsi="宋体" w:cs="宋体"/>
                <w:szCs w:val="21"/>
              </w:rPr>
            </w:pPr>
          </w:p>
        </w:tc>
        <w:tc>
          <w:tcPr>
            <w:tcW w:w="1779"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101.87</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94.19</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ascii="宋体" w:hAnsi="宋体" w:cs="宋体"/>
                <w:szCs w:val="21"/>
              </w:rPr>
            </w:pPr>
            <w:r>
              <w:rPr>
                <w:rFonts w:ascii="宋体" w:hAnsi="宋体" w:cs="宋体"/>
                <w:kern w:val="0"/>
                <w:szCs w:val="21"/>
              </w:rPr>
              <w:t>208</w:t>
            </w:r>
          </w:p>
        </w:tc>
        <w:tc>
          <w:tcPr>
            <w:tcW w:w="1779" w:type="dxa"/>
            <w:tcBorders>
              <w:top w:val="single" w:color="auto" w:sz="4" w:space="0"/>
            </w:tcBorders>
            <w:vAlign w:val="center"/>
          </w:tcPr>
          <w:p>
            <w:pPr>
              <w:widowControl/>
              <w:jc w:val="left"/>
              <w:rPr>
                <w:rFonts w:ascii="宋体" w:hAnsi="宋体" w:cs="宋体"/>
                <w:szCs w:val="21"/>
              </w:rPr>
            </w:pPr>
            <w:r>
              <w:rPr>
                <w:rFonts w:hint="eastAsia" w:ascii="宋体" w:hAnsi="宋体" w:cs="宋体"/>
                <w:kern w:val="0"/>
                <w:szCs w:val="21"/>
              </w:rPr>
              <w:t>社会保障和就业支出</w:t>
            </w:r>
          </w:p>
        </w:tc>
        <w:tc>
          <w:tcPr>
            <w:tcW w:w="1552"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5.25</w:t>
            </w:r>
          </w:p>
        </w:tc>
        <w:tc>
          <w:tcPr>
            <w:tcW w:w="1491"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5.25</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ascii="宋体" w:hAnsi="宋体" w:cs="宋体"/>
                <w:szCs w:val="21"/>
              </w:rPr>
            </w:pPr>
            <w:r>
              <w:rPr>
                <w:rFonts w:ascii="宋体" w:hAnsi="宋体" w:cs="宋体"/>
                <w:kern w:val="0"/>
                <w:szCs w:val="21"/>
              </w:rPr>
              <w:t>20805</w:t>
            </w:r>
          </w:p>
        </w:tc>
        <w:tc>
          <w:tcPr>
            <w:tcW w:w="1779" w:type="dxa"/>
            <w:tcBorders>
              <w:top w:val="single" w:color="auto" w:sz="4" w:space="0"/>
              <w:bottom w:val="single" w:color="auto" w:sz="4" w:space="0"/>
            </w:tcBorders>
            <w:vAlign w:val="center"/>
          </w:tcPr>
          <w:p>
            <w:pPr>
              <w:widowControl/>
              <w:jc w:val="left"/>
              <w:rPr>
                <w:rFonts w:ascii="宋体" w:hAnsi="宋体" w:cs="宋体"/>
                <w:szCs w:val="21"/>
              </w:rPr>
            </w:pPr>
            <w:r>
              <w:rPr>
                <w:rFonts w:hint="eastAsia" w:ascii="宋体" w:hAnsi="宋体" w:cs="宋体"/>
                <w:kern w:val="0"/>
                <w:szCs w:val="21"/>
              </w:rPr>
              <w:t>行政事业单位养老支出</w:t>
            </w:r>
          </w:p>
        </w:tc>
        <w:tc>
          <w:tcPr>
            <w:tcW w:w="1552"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5.25</w:t>
            </w:r>
          </w:p>
        </w:tc>
        <w:tc>
          <w:tcPr>
            <w:tcW w:w="1491"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5.25</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2080505</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3.50</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3.50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2080506</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1.75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1.75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2.53</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2.53</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2.53</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2.53</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0.66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0.66</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91.46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83.78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水利</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91.46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83.78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2130399</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其他水利支出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91.46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83.78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2.63</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2.63</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2.63</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2.63</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2210201</w:t>
            </w:r>
          </w:p>
        </w:tc>
        <w:tc>
          <w:tcPr>
            <w:tcW w:w="1779" w:type="dxa"/>
            <w:tcBorders>
              <w:top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552"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2.63</w:t>
            </w:r>
          </w:p>
        </w:tc>
        <w:tc>
          <w:tcPr>
            <w:tcW w:w="1491"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2.63</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2" w:name="PO_part2Table1Remark2"/>
      <w:r>
        <w:rPr>
          <w:rFonts w:hint="eastAsia"/>
        </w:rPr>
        <w:t xml:space="preserve"> 本表反映部门本年度取得的各项收入情况。 </w:t>
      </w:r>
      <w:bookmarkEnd w:id="12"/>
      <w:r>
        <w:rPr>
          <w:rFonts w:hint="eastAsia"/>
        </w:rPr>
        <w:t xml:space="preserve"> </w:t>
      </w:r>
      <w:bookmarkEnd w:id="10"/>
      <w:r>
        <w:rPr>
          <w:rFonts w:hint="eastAsia"/>
        </w:rPr>
        <w:t xml:space="preserve"> </w:t>
      </w:r>
    </w:p>
    <w:p>
      <w:bookmarkStart w:id="13" w:name="PO_part2Table3"/>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86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14" w:name="PO_part2Table1DivName3"/>
            <w:r>
              <w:rPr>
                <w:rFonts w:hint="eastAsia" w:ascii="宋体" w:hAnsi="宋体" w:cs="宋体"/>
                <w:kern w:val="0"/>
                <w:szCs w:val="21"/>
              </w:rPr>
              <w:t xml:space="preserve"> </w:t>
            </w:r>
            <w:r>
              <w:rPr>
                <w:rFonts w:hint="eastAsia" w:ascii="宋体" w:hAnsi="宋体" w:cs="宋体"/>
                <w:kern w:val="0"/>
                <w:sz w:val="20"/>
                <w:szCs w:val="20"/>
              </w:rPr>
              <w:t xml:space="preserve">柳州市鱼峰区洛埠镇水利站 </w:t>
            </w:r>
            <w:bookmarkEnd w:id="14"/>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vAlign w:val="center"/>
          </w:tcPr>
          <w:p>
            <w:pPr>
              <w:jc w:val="center"/>
              <w:rPr>
                <w:rFonts w:ascii="宋体" w:hAnsi="宋体" w:cs="宋体"/>
                <w:szCs w:val="21"/>
              </w:rPr>
            </w:pPr>
            <w:r>
              <w:rPr>
                <w:rFonts w:hint="eastAsia" w:ascii="宋体" w:hAnsi="宋体" w:cs="宋体"/>
                <w:kern w:val="0"/>
                <w:szCs w:val="21"/>
              </w:rPr>
              <w:t>科目编码</w:t>
            </w:r>
          </w:p>
        </w:tc>
        <w:tc>
          <w:tcPr>
            <w:tcW w:w="1861"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tcPr>
          <w:p>
            <w:pPr>
              <w:jc w:val="center"/>
              <w:rPr>
                <w:rFonts w:ascii="宋体" w:hAnsi="宋体" w:cs="宋体"/>
                <w:szCs w:val="21"/>
              </w:rPr>
            </w:pPr>
          </w:p>
        </w:tc>
        <w:tc>
          <w:tcPr>
            <w:tcW w:w="1861"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101.87</w:t>
            </w:r>
          </w:p>
        </w:tc>
        <w:tc>
          <w:tcPr>
            <w:tcW w:w="1772" w:type="dxa"/>
            <w:vAlign w:val="center"/>
          </w:tcPr>
          <w:p>
            <w:pPr>
              <w:widowControl/>
              <w:jc w:val="right"/>
              <w:rPr>
                <w:rFonts w:ascii="宋体" w:hAnsi="宋体" w:cs="宋体"/>
                <w:kern w:val="0"/>
                <w:szCs w:val="21"/>
              </w:rPr>
            </w:pPr>
            <w:r>
              <w:rPr>
                <w:rFonts w:ascii="宋体" w:hAnsi="宋体" w:cs="宋体"/>
                <w:kern w:val="0"/>
                <w:szCs w:val="21"/>
              </w:rPr>
              <w:t>27.08</w:t>
            </w:r>
          </w:p>
        </w:tc>
        <w:tc>
          <w:tcPr>
            <w:tcW w:w="1772" w:type="dxa"/>
            <w:vAlign w:val="center"/>
          </w:tcPr>
          <w:p>
            <w:pPr>
              <w:widowControl/>
              <w:jc w:val="right"/>
              <w:rPr>
                <w:rFonts w:ascii="宋体" w:hAnsi="宋体" w:cs="宋体"/>
                <w:kern w:val="0"/>
                <w:szCs w:val="21"/>
              </w:rPr>
            </w:pPr>
            <w:r>
              <w:rPr>
                <w:rFonts w:ascii="宋体" w:hAnsi="宋体" w:cs="宋体"/>
                <w:kern w:val="0"/>
                <w:szCs w:val="21"/>
              </w:rPr>
              <w:t>74.79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5.25</w:t>
            </w:r>
          </w:p>
        </w:tc>
        <w:tc>
          <w:tcPr>
            <w:tcW w:w="1772" w:type="dxa"/>
            <w:vAlign w:val="center"/>
          </w:tcPr>
          <w:p>
            <w:pPr>
              <w:widowControl/>
              <w:jc w:val="right"/>
              <w:rPr>
                <w:rFonts w:ascii="宋体" w:hAnsi="宋体" w:cs="宋体"/>
                <w:kern w:val="0"/>
                <w:szCs w:val="21"/>
              </w:rPr>
            </w:pPr>
            <w:r>
              <w:rPr>
                <w:rFonts w:ascii="宋体" w:hAnsi="宋体" w:cs="宋体"/>
                <w:kern w:val="0"/>
                <w:szCs w:val="21"/>
              </w:rPr>
              <w:t>5.25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20805</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5.25</w:t>
            </w:r>
          </w:p>
        </w:tc>
        <w:tc>
          <w:tcPr>
            <w:tcW w:w="1772" w:type="dxa"/>
            <w:vAlign w:val="center"/>
          </w:tcPr>
          <w:p>
            <w:pPr>
              <w:widowControl/>
              <w:jc w:val="right"/>
              <w:rPr>
                <w:rFonts w:ascii="宋体" w:hAnsi="宋体" w:cs="宋体"/>
                <w:kern w:val="0"/>
                <w:szCs w:val="21"/>
              </w:rPr>
            </w:pPr>
            <w:r>
              <w:rPr>
                <w:rFonts w:ascii="宋体" w:hAnsi="宋体" w:cs="宋体"/>
                <w:kern w:val="0"/>
                <w:szCs w:val="21"/>
              </w:rPr>
              <w:t>5.25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2080505</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3.50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3.50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2080506</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2.53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0.66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2.53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0.66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0.66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0.66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91.46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17.33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74.13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水利</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91.46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17.33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74.13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2130399</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其他水利支出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91.46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17.33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74.13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5" w:name="PO_part2Table1Remark3"/>
      <w:r>
        <w:rPr>
          <w:rFonts w:hint="eastAsia"/>
        </w:rPr>
        <w:t xml:space="preserve"> 本表反映部门本年度各项支出情况。 </w:t>
      </w:r>
      <w:bookmarkEnd w:id="15"/>
      <w:r>
        <w:rPr>
          <w:rFonts w:hint="eastAsia"/>
        </w:rPr>
        <w:t xml:space="preserve"> </w:t>
      </w:r>
      <w:bookmarkEnd w:id="13"/>
      <w:r>
        <w:rPr>
          <w:rFonts w:hint="eastAsia"/>
        </w:rPr>
        <w:t xml:space="preserve"> </w:t>
      </w:r>
    </w:p>
    <w:p>
      <w:bookmarkStart w:id="16" w:name="PO_part2Table4"/>
    </w:p>
    <w:tbl>
      <w:tblPr>
        <w:tblStyle w:val="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78"/>
        <w:gridCol w:w="1338"/>
        <w:gridCol w:w="2464"/>
        <w:gridCol w:w="688"/>
        <w:gridCol w:w="1575"/>
        <w:gridCol w:w="1576"/>
        <w:gridCol w:w="157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027"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1DivName4"/>
            <w:r>
              <w:rPr>
                <w:rFonts w:hint="eastAsia" w:ascii="宋体" w:hAnsi="宋体" w:cs="宋体"/>
                <w:kern w:val="0"/>
                <w:sz w:val="20"/>
                <w:szCs w:val="20"/>
              </w:rPr>
              <w:t xml:space="preserve"> 柳州市鱼峰区洛埠镇水利站 </w:t>
            </w:r>
            <w:bookmarkEnd w:id="17"/>
          </w:p>
        </w:tc>
        <w:tc>
          <w:tcPr>
            <w:tcW w:w="3136"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9"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一、一般公共预算财政拨款收入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w:t>
            </w:r>
          </w:p>
        </w:tc>
        <w:tc>
          <w:tcPr>
            <w:tcW w:w="1338" w:type="dxa"/>
            <w:vAlign w:val="center"/>
          </w:tcPr>
          <w:p>
            <w:pPr>
              <w:widowControl/>
              <w:jc w:val="right"/>
              <w:rPr>
                <w:rFonts w:ascii="宋体" w:hAnsi="宋体" w:cs="宋体"/>
                <w:kern w:val="0"/>
                <w:szCs w:val="21"/>
              </w:rPr>
            </w:pPr>
            <w:r>
              <w:rPr>
                <w:rFonts w:ascii="宋体" w:hAnsi="宋体" w:cs="宋体"/>
                <w:kern w:val="0"/>
                <w:szCs w:val="21"/>
              </w:rPr>
              <w:t>94.19</w:t>
            </w:r>
          </w:p>
        </w:tc>
        <w:tc>
          <w:tcPr>
            <w:tcW w:w="2464" w:type="dxa"/>
            <w:vAlign w:val="center"/>
          </w:tcPr>
          <w:p>
            <w:pPr>
              <w:jc w:val="left"/>
              <w:rPr>
                <w:rFonts w:ascii="宋体" w:hAnsi="宋体" w:cs="宋体"/>
                <w:szCs w:val="21"/>
              </w:rPr>
            </w:pPr>
            <w:r>
              <w:rPr>
                <w:rFonts w:hint="eastAsia" w:ascii="宋体" w:hAnsi="宋体" w:cs="宋体"/>
                <w:szCs w:val="21"/>
              </w:rPr>
              <w:t>一、一般公共服务支出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二、政府性基金预算财政拨款收入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二、外交支出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pPr>
            <w:r>
              <w:rPr>
                <w:rFonts w:hint="eastAsia" w:ascii="宋体" w:hAnsi="宋体" w:cs="宋体"/>
                <w:kern w:val="0"/>
                <w:szCs w:val="21"/>
              </w:rPr>
              <w:t>三、国有资本经营预算财政拨款收入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三、国防支出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四、公共安全支出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五、教育支出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六、科学技术支出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七、文化旅游体育与传媒支出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八、社会保障和就业支出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40</w:t>
            </w:r>
          </w:p>
        </w:tc>
        <w:tc>
          <w:tcPr>
            <w:tcW w:w="1575" w:type="dxa"/>
            <w:vAlign w:val="center"/>
          </w:tcPr>
          <w:p>
            <w:pPr>
              <w:widowControl/>
              <w:jc w:val="right"/>
              <w:rPr>
                <w:rFonts w:ascii="宋体" w:hAnsi="宋体" w:cs="宋体"/>
                <w:kern w:val="0"/>
                <w:szCs w:val="21"/>
              </w:rPr>
            </w:pPr>
            <w:r>
              <w:rPr>
                <w:rFonts w:ascii="宋体" w:hAnsi="宋体" w:cs="宋体"/>
                <w:kern w:val="0"/>
                <w:szCs w:val="21"/>
              </w:rPr>
              <w:t>5.25</w:t>
            </w:r>
          </w:p>
        </w:tc>
        <w:tc>
          <w:tcPr>
            <w:tcW w:w="1576" w:type="dxa"/>
            <w:vAlign w:val="center"/>
          </w:tcPr>
          <w:p>
            <w:pPr>
              <w:widowControl/>
              <w:jc w:val="right"/>
              <w:rPr>
                <w:rFonts w:ascii="宋体" w:hAnsi="宋体" w:cs="宋体"/>
                <w:kern w:val="0"/>
                <w:szCs w:val="21"/>
              </w:rPr>
            </w:pPr>
            <w:r>
              <w:rPr>
                <w:rFonts w:ascii="宋体" w:hAnsi="宋体" w:cs="宋体"/>
                <w:kern w:val="0"/>
                <w:szCs w:val="21"/>
              </w:rPr>
              <w:t>5.25</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九、卫生健康支出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41</w:t>
            </w:r>
          </w:p>
        </w:tc>
        <w:tc>
          <w:tcPr>
            <w:tcW w:w="1575" w:type="dxa"/>
            <w:vAlign w:val="center"/>
          </w:tcPr>
          <w:p>
            <w:pPr>
              <w:widowControl/>
              <w:jc w:val="right"/>
              <w:rPr>
                <w:rFonts w:ascii="宋体" w:hAnsi="宋体" w:cs="宋体"/>
                <w:kern w:val="0"/>
                <w:szCs w:val="21"/>
              </w:rPr>
            </w:pPr>
            <w:r>
              <w:rPr>
                <w:rFonts w:ascii="宋体" w:hAnsi="宋体" w:cs="宋体"/>
                <w:kern w:val="0"/>
                <w:szCs w:val="21"/>
              </w:rPr>
              <w:t>2.53</w:t>
            </w:r>
          </w:p>
        </w:tc>
        <w:tc>
          <w:tcPr>
            <w:tcW w:w="1576" w:type="dxa"/>
            <w:vAlign w:val="center"/>
          </w:tcPr>
          <w:p>
            <w:pPr>
              <w:widowControl/>
              <w:jc w:val="right"/>
              <w:rPr>
                <w:rFonts w:ascii="宋体" w:hAnsi="宋体" w:cs="宋体"/>
                <w:kern w:val="0"/>
                <w:szCs w:val="21"/>
              </w:rPr>
            </w:pPr>
            <w:r>
              <w:rPr>
                <w:rFonts w:ascii="宋体" w:hAnsi="宋体" w:cs="宋体"/>
                <w:kern w:val="0"/>
                <w:szCs w:val="21"/>
              </w:rPr>
              <w:t>2.53</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十、节能环保支出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十一、城乡社区支出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十二、农林水支出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44</w:t>
            </w:r>
          </w:p>
        </w:tc>
        <w:tc>
          <w:tcPr>
            <w:tcW w:w="1575" w:type="dxa"/>
            <w:vAlign w:val="center"/>
          </w:tcPr>
          <w:p>
            <w:pPr>
              <w:widowControl/>
              <w:jc w:val="right"/>
              <w:rPr>
                <w:rFonts w:ascii="宋体" w:hAnsi="宋体" w:cs="宋体"/>
                <w:kern w:val="0"/>
                <w:szCs w:val="21"/>
              </w:rPr>
            </w:pPr>
            <w:r>
              <w:rPr>
                <w:rFonts w:ascii="宋体" w:hAnsi="宋体" w:cs="宋体"/>
                <w:kern w:val="0"/>
                <w:szCs w:val="21"/>
              </w:rPr>
              <w:t>83.78</w:t>
            </w:r>
          </w:p>
        </w:tc>
        <w:tc>
          <w:tcPr>
            <w:tcW w:w="1576" w:type="dxa"/>
            <w:vAlign w:val="center"/>
          </w:tcPr>
          <w:p>
            <w:pPr>
              <w:widowControl/>
              <w:jc w:val="right"/>
              <w:rPr>
                <w:rFonts w:ascii="宋体" w:hAnsi="宋体" w:cs="宋体"/>
                <w:kern w:val="0"/>
                <w:szCs w:val="21"/>
              </w:rPr>
            </w:pPr>
            <w:r>
              <w:rPr>
                <w:rFonts w:ascii="宋体" w:hAnsi="宋体" w:cs="宋体"/>
                <w:kern w:val="0"/>
                <w:szCs w:val="21"/>
              </w:rPr>
              <w:t>83.78</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十三、交通运输支出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十四、资源勘探工业信息等支出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十五、商业服务业等支出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十六、金融支出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十七、援助其他地区支出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十八、自然资源海洋气象等支出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50</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十九、住房保障支出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51</w:t>
            </w:r>
          </w:p>
        </w:tc>
        <w:tc>
          <w:tcPr>
            <w:tcW w:w="1575" w:type="dxa"/>
            <w:vAlign w:val="center"/>
          </w:tcPr>
          <w:p>
            <w:pPr>
              <w:widowControl/>
              <w:jc w:val="right"/>
              <w:rPr>
                <w:rFonts w:ascii="宋体" w:hAnsi="宋体" w:cs="宋体"/>
                <w:kern w:val="0"/>
                <w:szCs w:val="21"/>
              </w:rPr>
            </w:pPr>
            <w:r>
              <w:rPr>
                <w:rFonts w:ascii="宋体" w:hAnsi="宋体" w:cs="宋体"/>
                <w:kern w:val="0"/>
                <w:szCs w:val="21"/>
              </w:rPr>
              <w:t>2.63</w:t>
            </w:r>
          </w:p>
        </w:tc>
        <w:tc>
          <w:tcPr>
            <w:tcW w:w="1576" w:type="dxa"/>
            <w:vAlign w:val="center"/>
          </w:tcPr>
          <w:p>
            <w:pPr>
              <w:widowControl/>
              <w:jc w:val="right"/>
              <w:rPr>
                <w:rFonts w:ascii="宋体" w:hAnsi="宋体" w:cs="宋体"/>
                <w:kern w:val="0"/>
                <w:szCs w:val="21"/>
              </w:rPr>
            </w:pPr>
            <w:r>
              <w:rPr>
                <w:rFonts w:ascii="宋体" w:hAnsi="宋体" w:cs="宋体"/>
                <w:kern w:val="0"/>
                <w:szCs w:val="21"/>
              </w:rPr>
              <w:t>2.63</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二十、粮油物资储备支出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二十一、国有资本经营预算支出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二十二、灾害防治及应急管理支出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二十三、其他支出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二十四、债务还本支出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二十五、债务付息支出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二十六、抗疫特别国债安排的支出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r>
              <w:rPr>
                <w:rFonts w:ascii="宋体" w:hAnsi="宋体" w:cs="宋体"/>
                <w:kern w:val="0"/>
                <w:szCs w:val="21"/>
              </w:rPr>
              <w:t>94.19</w:t>
            </w:r>
          </w:p>
        </w:tc>
        <w:tc>
          <w:tcPr>
            <w:tcW w:w="2464"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59</w:t>
            </w:r>
          </w:p>
        </w:tc>
        <w:tc>
          <w:tcPr>
            <w:tcW w:w="1575" w:type="dxa"/>
            <w:vAlign w:val="center"/>
          </w:tcPr>
          <w:p>
            <w:pPr>
              <w:widowControl/>
              <w:jc w:val="right"/>
              <w:rPr>
                <w:rFonts w:ascii="宋体" w:hAnsi="宋体" w:cs="宋体"/>
                <w:kern w:val="0"/>
                <w:szCs w:val="21"/>
              </w:rPr>
            </w:pPr>
            <w:r>
              <w:rPr>
                <w:rFonts w:ascii="宋体" w:hAnsi="宋体" w:cs="宋体"/>
                <w:kern w:val="0"/>
                <w:szCs w:val="21"/>
              </w:rPr>
              <w:t>94.19</w:t>
            </w:r>
          </w:p>
        </w:tc>
        <w:tc>
          <w:tcPr>
            <w:tcW w:w="1576" w:type="dxa"/>
            <w:vAlign w:val="center"/>
          </w:tcPr>
          <w:p>
            <w:pPr>
              <w:widowControl/>
              <w:jc w:val="right"/>
              <w:rPr>
                <w:rFonts w:ascii="宋体" w:hAnsi="宋体" w:cs="宋体"/>
                <w:kern w:val="0"/>
                <w:szCs w:val="21"/>
              </w:rPr>
            </w:pPr>
            <w:r>
              <w:rPr>
                <w:rFonts w:ascii="宋体" w:hAnsi="宋体" w:cs="宋体"/>
                <w:kern w:val="0"/>
                <w:szCs w:val="21"/>
              </w:rPr>
              <w:t>94.19</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年初财政拨款结转和结余</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szCs w:val="21"/>
              </w:rPr>
              <w:t>年末财政拨款结转和结余</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一般公共预算财政拨款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政府性基金预算财政拨款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国有资本经营预算财政拨款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31</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338" w:type="dxa"/>
            <w:vAlign w:val="center"/>
          </w:tcPr>
          <w:p>
            <w:pPr>
              <w:widowControl/>
              <w:jc w:val="right"/>
              <w:rPr>
                <w:rFonts w:ascii="宋体" w:hAnsi="宋体" w:cs="宋体"/>
                <w:kern w:val="0"/>
                <w:szCs w:val="21"/>
              </w:rPr>
            </w:pPr>
            <w:r>
              <w:rPr>
                <w:rFonts w:ascii="宋体" w:hAnsi="宋体" w:cs="宋体"/>
                <w:kern w:val="0"/>
                <w:szCs w:val="21"/>
              </w:rPr>
              <w:t>94.19</w:t>
            </w:r>
          </w:p>
        </w:tc>
        <w:tc>
          <w:tcPr>
            <w:tcW w:w="2464"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575" w:type="dxa"/>
            <w:vAlign w:val="center"/>
          </w:tcPr>
          <w:p>
            <w:pPr>
              <w:widowControl/>
              <w:jc w:val="right"/>
              <w:rPr>
                <w:rFonts w:ascii="宋体" w:hAnsi="宋体" w:cs="宋体"/>
                <w:kern w:val="0"/>
                <w:szCs w:val="21"/>
              </w:rPr>
            </w:pPr>
            <w:r>
              <w:rPr>
                <w:rFonts w:ascii="宋体" w:hAnsi="宋体" w:cs="宋体"/>
                <w:kern w:val="0"/>
                <w:szCs w:val="21"/>
              </w:rPr>
              <w:t>94.19</w:t>
            </w:r>
          </w:p>
        </w:tc>
        <w:tc>
          <w:tcPr>
            <w:tcW w:w="1576" w:type="dxa"/>
            <w:vAlign w:val="center"/>
          </w:tcPr>
          <w:p>
            <w:pPr>
              <w:widowControl/>
              <w:jc w:val="right"/>
              <w:rPr>
                <w:rFonts w:ascii="宋体" w:hAnsi="宋体" w:cs="宋体"/>
                <w:kern w:val="0"/>
                <w:szCs w:val="21"/>
              </w:rPr>
            </w:pPr>
            <w:r>
              <w:rPr>
                <w:rFonts w:ascii="宋体" w:hAnsi="宋体" w:cs="宋体"/>
                <w:kern w:val="0"/>
                <w:szCs w:val="21"/>
              </w:rPr>
              <w:t>94.19</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r>
        <w:rPr>
          <w:rFonts w:hint="eastAsia"/>
        </w:rPr>
        <w:t>注：</w:t>
      </w:r>
      <w:bookmarkStart w:id="18" w:name="PO_part2Table1Remark4"/>
      <w:r>
        <w:rPr>
          <w:rFonts w:hint="eastAsia"/>
        </w:rPr>
        <w:t xml:space="preserve"> 本表反映部门年度</w:t>
      </w:r>
      <w:r>
        <w:rPr>
          <w:rFonts w:hint="eastAsia" w:ascii="宋体" w:hAnsi="宋体" w:cs="Arial"/>
          <w:kern w:val="0"/>
          <w:sz w:val="22"/>
          <w:szCs w:val="22"/>
        </w:rPr>
        <w:t xml:space="preserve">一般公共预算财政拨款、政府性基金预算财政拨款和国有资本经营预算财政拨款的总收支和年末结转结余情况。 </w:t>
      </w:r>
      <w:bookmarkEnd w:id="18"/>
      <w:r>
        <w:rPr>
          <w:rFonts w:hint="eastAsia" w:ascii="宋体" w:hAnsi="宋体" w:cs="Arial"/>
          <w:kern w:val="0"/>
          <w:sz w:val="22"/>
          <w:szCs w:val="22"/>
        </w:rPr>
        <w:t xml:space="preserve"> </w:t>
      </w:r>
      <w:bookmarkEnd w:id="16"/>
      <w:r>
        <w:rPr>
          <w:rFonts w:hint="eastAsia" w:ascii="宋体" w:hAnsi="宋体" w:cs="Arial"/>
          <w:kern w:val="0"/>
          <w:sz w:val="22"/>
          <w:szCs w:val="22"/>
        </w:rPr>
        <w:t xml:space="preserve"> </w:t>
      </w:r>
    </w:p>
    <w:p>
      <w:pPr>
        <w:sectPr>
          <w:pgSz w:w="16838" w:h="11906" w:orient="landscape"/>
          <w:pgMar w:top="1800" w:right="1440" w:bottom="1800" w:left="1440" w:header="851" w:footer="992" w:gutter="0"/>
          <w:cols w:space="720" w:num="1"/>
          <w:docGrid w:type="lines" w:linePitch="312" w:charSpace="0"/>
        </w:sectPr>
      </w:pPr>
    </w:p>
    <w:p>
      <w:pPr>
        <w:rPr>
          <w:rFonts w:ascii="仿宋_GB2312" w:eastAsia="仿宋_GB2312"/>
          <w:sz w:val="32"/>
          <w:szCs w:val="32"/>
        </w:rPr>
      </w:pPr>
      <w:bookmarkStart w:id="19" w:name="PO_part2Table5"/>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295"/>
        <w:gridCol w:w="2986"/>
        <w:gridCol w:w="333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0" w:name="PO_part2Table1DivName5"/>
            <w:r>
              <w:rPr>
                <w:rFonts w:hint="eastAsia" w:ascii="宋体" w:hAnsi="宋体" w:cs="宋体"/>
                <w:kern w:val="0"/>
                <w:sz w:val="20"/>
                <w:szCs w:val="20"/>
              </w:rPr>
              <w:t xml:space="preserve"> 柳州市鱼峰区洛埠镇水利站 </w:t>
            </w:r>
            <w:bookmarkEnd w:id="20"/>
          </w:p>
        </w:tc>
        <w:tc>
          <w:tcPr>
            <w:tcW w:w="2870"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kern w:val="0"/>
                <w:szCs w:val="21"/>
              </w:rPr>
            </w:pPr>
            <w:r>
              <w:rPr>
                <w:rFonts w:hint="eastAsia" w:ascii="宋体" w:hAnsi="宋体" w:cs="宋体"/>
                <w:kern w:val="0"/>
                <w:szCs w:val="21"/>
              </w:rPr>
              <w:t>项    目</w:t>
            </w:r>
          </w:p>
        </w:tc>
        <w:tc>
          <w:tcPr>
            <w:tcW w:w="9193"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vAlign w:val="center"/>
          </w:tcPr>
          <w:p>
            <w:pPr>
              <w:jc w:val="center"/>
              <w:rPr>
                <w:rFonts w:ascii="宋体" w:hAnsi="宋体" w:cs="宋体"/>
                <w:kern w:val="0"/>
                <w:szCs w:val="21"/>
              </w:rPr>
            </w:pPr>
            <w:r>
              <w:rPr>
                <w:rFonts w:hint="eastAsia" w:ascii="宋体" w:hAnsi="宋体" w:cs="宋体"/>
                <w:kern w:val="0"/>
                <w:szCs w:val="21"/>
              </w:rPr>
              <w:t>科目编码</w:t>
            </w:r>
          </w:p>
        </w:tc>
        <w:tc>
          <w:tcPr>
            <w:tcW w:w="3295"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tcPr>
          <w:p>
            <w:pPr>
              <w:jc w:val="center"/>
              <w:rPr>
                <w:rFonts w:ascii="宋体" w:hAnsi="宋体" w:cs="宋体"/>
                <w:szCs w:val="21"/>
              </w:rPr>
            </w:pPr>
          </w:p>
        </w:tc>
        <w:tc>
          <w:tcPr>
            <w:tcW w:w="3295" w:type="dxa"/>
            <w:vAlign w:val="center"/>
          </w:tcPr>
          <w:p>
            <w:pPr>
              <w:jc w:val="center"/>
              <w:rPr>
                <w:rFonts w:ascii="宋体" w:hAnsi="宋体" w:cs="宋体"/>
                <w:szCs w:val="21"/>
              </w:rPr>
            </w:pPr>
            <w:r>
              <w:rPr>
                <w:rFonts w:hint="eastAsia" w:ascii="宋体" w:hAnsi="宋体" w:cs="宋体"/>
                <w:szCs w:val="21"/>
              </w:rPr>
              <w:t>合计</w:t>
            </w:r>
          </w:p>
        </w:tc>
        <w:tc>
          <w:tcPr>
            <w:tcW w:w="2986" w:type="dxa"/>
            <w:vAlign w:val="center"/>
          </w:tcPr>
          <w:p>
            <w:pPr>
              <w:widowControl/>
              <w:jc w:val="right"/>
              <w:rPr>
                <w:rFonts w:ascii="宋体" w:hAnsi="宋体" w:cs="宋体"/>
                <w:kern w:val="0"/>
                <w:szCs w:val="21"/>
              </w:rPr>
            </w:pPr>
            <w:r>
              <w:rPr>
                <w:rFonts w:ascii="宋体" w:hAnsi="宋体" w:cs="宋体"/>
                <w:kern w:val="0"/>
                <w:szCs w:val="21"/>
              </w:rPr>
              <w:t>94.19</w:t>
            </w:r>
          </w:p>
        </w:tc>
        <w:tc>
          <w:tcPr>
            <w:tcW w:w="3337" w:type="dxa"/>
            <w:vAlign w:val="center"/>
          </w:tcPr>
          <w:p>
            <w:pPr>
              <w:widowControl/>
              <w:jc w:val="right"/>
              <w:rPr>
                <w:rFonts w:ascii="宋体" w:hAnsi="宋体" w:cs="宋体"/>
                <w:kern w:val="0"/>
                <w:szCs w:val="21"/>
              </w:rPr>
            </w:pPr>
            <w:r>
              <w:rPr>
                <w:rFonts w:ascii="宋体" w:hAnsi="宋体" w:cs="宋体"/>
                <w:kern w:val="0"/>
                <w:szCs w:val="21"/>
              </w:rPr>
              <w:t>27.08</w:t>
            </w:r>
          </w:p>
        </w:tc>
        <w:tc>
          <w:tcPr>
            <w:tcW w:w="2870" w:type="dxa"/>
            <w:vAlign w:val="center"/>
          </w:tcPr>
          <w:p>
            <w:pPr>
              <w:widowControl/>
              <w:jc w:val="right"/>
              <w:rPr>
                <w:rFonts w:ascii="宋体" w:hAnsi="宋体" w:cs="宋体"/>
                <w:kern w:val="0"/>
                <w:szCs w:val="21"/>
              </w:rPr>
            </w:pPr>
            <w:r>
              <w:rPr>
                <w:rFonts w:ascii="宋体" w:hAnsi="宋体" w:cs="宋体"/>
                <w:kern w:val="0"/>
                <w:szCs w:val="21"/>
              </w:rPr>
              <w:t>67.10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986" w:type="dxa"/>
            <w:vAlign w:val="center"/>
          </w:tcPr>
          <w:p>
            <w:pPr>
              <w:widowControl/>
              <w:jc w:val="right"/>
              <w:rPr>
                <w:rFonts w:ascii="宋体" w:hAnsi="宋体" w:cs="宋体"/>
                <w:kern w:val="0"/>
                <w:szCs w:val="21"/>
              </w:rPr>
            </w:pPr>
            <w:r>
              <w:rPr>
                <w:rFonts w:ascii="宋体" w:hAnsi="宋体" w:cs="宋体"/>
                <w:kern w:val="0"/>
                <w:szCs w:val="21"/>
              </w:rPr>
              <w:t>5.25</w:t>
            </w:r>
          </w:p>
        </w:tc>
        <w:tc>
          <w:tcPr>
            <w:tcW w:w="3337" w:type="dxa"/>
            <w:vAlign w:val="center"/>
          </w:tcPr>
          <w:p>
            <w:pPr>
              <w:widowControl/>
              <w:jc w:val="right"/>
              <w:rPr>
                <w:rFonts w:ascii="宋体" w:hAnsi="宋体" w:cs="宋体"/>
                <w:kern w:val="0"/>
                <w:szCs w:val="21"/>
              </w:rPr>
            </w:pPr>
            <w:r>
              <w:rPr>
                <w:rFonts w:ascii="宋体" w:hAnsi="宋体" w:cs="宋体"/>
                <w:kern w:val="0"/>
                <w:szCs w:val="21"/>
              </w:rPr>
              <w:t>5.25</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20805</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986" w:type="dxa"/>
            <w:vAlign w:val="center"/>
          </w:tcPr>
          <w:p>
            <w:pPr>
              <w:widowControl/>
              <w:jc w:val="right"/>
              <w:rPr>
                <w:rFonts w:ascii="宋体" w:hAnsi="宋体" w:cs="宋体"/>
                <w:kern w:val="0"/>
                <w:szCs w:val="21"/>
              </w:rPr>
            </w:pPr>
            <w:r>
              <w:rPr>
                <w:rFonts w:ascii="宋体" w:hAnsi="宋体" w:cs="宋体"/>
                <w:kern w:val="0"/>
                <w:szCs w:val="21"/>
              </w:rPr>
              <w:t>5.25</w:t>
            </w:r>
          </w:p>
        </w:tc>
        <w:tc>
          <w:tcPr>
            <w:tcW w:w="3337" w:type="dxa"/>
            <w:vAlign w:val="center"/>
          </w:tcPr>
          <w:p>
            <w:pPr>
              <w:widowControl/>
              <w:jc w:val="right"/>
              <w:rPr>
                <w:rFonts w:ascii="宋体" w:hAnsi="宋体" w:cs="宋体"/>
                <w:kern w:val="0"/>
                <w:szCs w:val="21"/>
              </w:rPr>
            </w:pPr>
            <w:r>
              <w:rPr>
                <w:rFonts w:ascii="宋体" w:hAnsi="宋体" w:cs="宋体"/>
                <w:kern w:val="0"/>
                <w:szCs w:val="21"/>
              </w:rPr>
              <w:t>5.25</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2080505</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3.50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3.50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2080506</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1.75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1.75</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2.53</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1.87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2.53</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1.87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1.87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1.87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0.66</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83.78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17.33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水利</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83.78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17.33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2130399</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其他水利支出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83.78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17.33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2.63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1" w:name="PO_part2Table1Remark5"/>
      <w:r>
        <w:rPr>
          <w:rFonts w:hint="eastAsia"/>
        </w:rPr>
        <w:t xml:space="preserve"> 本表反映部门年度一般公共预算财政拨款实际支出情况。 </w:t>
      </w:r>
      <w:bookmarkEnd w:id="21"/>
      <w:r>
        <w:rPr>
          <w:rFonts w:hint="eastAsia"/>
        </w:rPr>
        <w:t xml:space="preserve"> </w:t>
      </w:r>
      <w:bookmarkEnd w:id="19"/>
      <w:r>
        <w:rPr>
          <w:rFonts w:hint="eastAsia"/>
        </w:rPr>
        <w:t xml:space="preserve"> </w:t>
      </w:r>
    </w:p>
    <w:p>
      <w:pPr>
        <w:jc w:val="left"/>
        <w:rPr>
          <w:rFonts w:ascii="方正小标宋简体" w:eastAsia="方正小标宋简体" w:cs="ArialUnicodeMS"/>
          <w:kern w:val="0"/>
          <w:sz w:val="52"/>
          <w:szCs w:val="52"/>
        </w:rPr>
      </w:pPr>
      <w:bookmarkStart w:id="22" w:name="PO_part2Table6"/>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r>
              <w:rPr>
                <w:rFonts w:hint="eastAsia" w:ascii="宋体" w:hAnsi="宋体" w:cs="宋体"/>
                <w:kern w:val="0"/>
                <w:sz w:val="20"/>
                <w:szCs w:val="20"/>
              </w:rPr>
              <w:t>部门：</w:t>
            </w:r>
            <w:bookmarkStart w:id="23" w:name="PO_part2Table1DivName6"/>
            <w:r>
              <w:rPr>
                <w:rFonts w:hint="eastAsia" w:ascii="宋体" w:hAnsi="宋体" w:cs="宋体"/>
                <w:kern w:val="0"/>
                <w:sz w:val="20"/>
                <w:szCs w:val="20"/>
              </w:rPr>
              <w:t xml:space="preserve"> 柳州市鱼峰区洛埠镇水利站 </w:t>
            </w:r>
            <w:bookmarkEnd w:id="23"/>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23.69</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6.15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1.40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0.58</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0.80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5.00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3.50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1.75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1.87</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2.63</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1.50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1.50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25.18</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ascii="宋体" w:hAnsi="宋体" w:cs="宋体"/>
                <w:kern w:val="0"/>
                <w:szCs w:val="21"/>
              </w:rPr>
              <w:t>1.90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4" w:name="PO_part2Table1Remark6"/>
      <w:r>
        <w:rPr>
          <w:rFonts w:hint="eastAsia"/>
        </w:rPr>
        <w:t xml:space="preserve"> 本表反映部门本年度一般公共预算财政拨款基本支出明细情况。 </w:t>
      </w:r>
      <w:bookmarkEnd w:id="24"/>
      <w:r>
        <w:rPr>
          <w:rFonts w:hint="eastAsia"/>
        </w:rPr>
        <w:t xml:space="preserve"> </w:t>
      </w:r>
      <w:bookmarkEnd w:id="22"/>
      <w:r>
        <w:rPr>
          <w:rFonts w:hint="eastAsia"/>
        </w:rPr>
        <w:t xml:space="preserve"> </w:t>
      </w:r>
    </w:p>
    <w:p>
      <w:pPr>
        <w:jc w:val="left"/>
        <w:rPr>
          <w:rFonts w:ascii="方正小标宋简体" w:eastAsia="方正小标宋简体" w:cs="ArialUnicodeMS"/>
          <w:kern w:val="0"/>
          <w:sz w:val="52"/>
          <w:szCs w:val="52"/>
        </w:rPr>
      </w:pPr>
      <w:bookmarkStart w:id="25" w:name="PO_part2Table7"/>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vAlign w:val="center"/>
          </w:tcPr>
          <w:p>
            <w:pPr>
              <w:jc w:val="right"/>
              <w:rPr>
                <w:rFonts w:ascii="宋体" w:hAnsi="宋体" w:cs="宋体"/>
              </w:rPr>
            </w:pPr>
            <w:bookmarkStart w:id="26" w:name="_Hlk109378982"/>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7" w:name="PO_part2Table1DivName7"/>
            <w:r>
              <w:rPr>
                <w:rFonts w:hint="eastAsia" w:ascii="宋体" w:hAnsi="宋体" w:cs="宋体"/>
                <w:kern w:val="0"/>
                <w:sz w:val="20"/>
                <w:szCs w:val="20"/>
              </w:rPr>
              <w:t xml:space="preserve"> 柳州市鱼峰区洛埠镇水利站 </w:t>
            </w:r>
            <w:bookmarkEnd w:id="27"/>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26"/>
    </w:tbl>
    <w:p>
      <w:pPr>
        <w:rPr>
          <w:rFonts w:hint="eastAsia"/>
        </w:rPr>
      </w:pPr>
      <w:r>
        <w:rPr>
          <w:rFonts w:hint="eastAsia"/>
        </w:rPr>
        <w:t>注：</w:t>
      </w:r>
      <w:bookmarkStart w:id="28" w:name="PO_part2Table1Remark7"/>
      <w:r>
        <w:rPr>
          <w:rFonts w:hint="eastAsia"/>
        </w:rPr>
        <w:t xml:space="preserve"> </w:t>
      </w:r>
      <w:r>
        <w:rPr>
          <w:rFonts w:ascii="宋体" w:hAnsi="宋体" w:eastAsia="宋体" w:cs="宋体"/>
          <w:sz w:val="21"/>
          <w:szCs w:val="21"/>
        </w:rPr>
        <w:t>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rPr>
        <w:t>。</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本部门2021年度没有“三公”经费支出，故本表无数据 </w:t>
      </w:r>
      <w:bookmarkEnd w:id="28"/>
      <w:r>
        <w:rPr>
          <w:rFonts w:hint="eastAsia"/>
        </w:rPr>
        <w:t xml:space="preserve"> </w:t>
      </w:r>
      <w:bookmarkEnd w:id="25"/>
      <w:r>
        <w:rPr>
          <w:rFonts w:hint="eastAsia"/>
        </w:rPr>
        <w:t xml:space="preserve"> </w:t>
      </w:r>
    </w:p>
    <w:p>
      <w:bookmarkStart w:id="29" w:name="PO_part2Table8"/>
    </w:p>
    <w:tbl>
      <w:tblPr>
        <w:tblStyle w:val="2"/>
        <w:tblW w:w="145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21"/>
        <w:gridCol w:w="1821"/>
        <w:gridCol w:w="1821"/>
        <w:gridCol w:w="1340"/>
        <w:gridCol w:w="481"/>
        <w:gridCol w:w="1821"/>
        <w:gridCol w:w="18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right"/>
              <w:rPr>
                <w:rFonts w:ascii="宋体" w:hAnsi="宋体" w:cs="宋体"/>
                <w:kern w:val="0"/>
                <w:sz w:val="20"/>
                <w:szCs w:val="20"/>
              </w:rPr>
            </w:pPr>
            <w:bookmarkStart w:id="30" w:name="_Hlk109379008"/>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624" w:type="dxa"/>
            <w:gridSpan w:val="5"/>
            <w:tcBorders>
              <w:top w:val="nil"/>
              <w:left w:val="nil"/>
              <w:bottom w:val="single" w:color="auto" w:sz="4" w:space="0"/>
              <w:right w:val="nil"/>
            </w:tcBorders>
            <w:vAlign w:val="center"/>
          </w:tcPr>
          <w:p>
            <w:pPr>
              <w:jc w:val="left"/>
            </w:pPr>
            <w:r>
              <w:rPr>
                <w:rFonts w:hint="eastAsia" w:ascii="宋体" w:hAnsi="宋体" w:cs="宋体"/>
                <w:kern w:val="0"/>
                <w:sz w:val="20"/>
                <w:szCs w:val="20"/>
              </w:rPr>
              <w:t>部门：</w:t>
            </w:r>
            <w:bookmarkStart w:id="31" w:name="PO_part2Table1DivName8"/>
            <w:r>
              <w:rPr>
                <w:rFonts w:hint="eastAsia" w:ascii="宋体" w:hAnsi="宋体" w:cs="宋体"/>
                <w:kern w:val="0"/>
                <w:sz w:val="20"/>
                <w:szCs w:val="20"/>
              </w:rPr>
              <w:t xml:space="preserve"> 柳州市鱼峰区洛埠镇水利站 </w:t>
            </w:r>
            <w:bookmarkEnd w:id="31"/>
          </w:p>
        </w:tc>
        <w:tc>
          <w:tcPr>
            <w:tcW w:w="5946" w:type="dxa"/>
            <w:gridSpan w:val="4"/>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    目</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年初结转和结余</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本年收入</w:t>
            </w:r>
          </w:p>
        </w:tc>
        <w:tc>
          <w:tcPr>
            <w:tcW w:w="54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本年支出</w:t>
            </w:r>
          </w:p>
        </w:tc>
        <w:tc>
          <w:tcPr>
            <w:tcW w:w="1823"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科目名称</w:t>
            </w:r>
          </w:p>
        </w:tc>
        <w:tc>
          <w:tcPr>
            <w:tcW w:w="1821"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c>
          <w:tcPr>
            <w:tcW w:w="1821"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小计</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基本支出</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项目支出</w:t>
            </w:r>
          </w:p>
        </w:tc>
        <w:tc>
          <w:tcPr>
            <w:tcW w:w="1823"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栏次</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5</w:t>
            </w:r>
          </w:p>
        </w:tc>
        <w:tc>
          <w:tcPr>
            <w:tcW w:w="1823"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合计</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3"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r>
      <w:bookmarkEnd w:id="30"/>
    </w:tbl>
    <w:p>
      <w:pPr>
        <w:rPr>
          <w:rFonts w:hint="eastAsia"/>
        </w:rPr>
      </w:pPr>
      <w:r>
        <w:rPr>
          <w:rFonts w:hint="eastAsia"/>
        </w:rPr>
        <w:t>注：</w:t>
      </w:r>
      <w:bookmarkStart w:id="32" w:name="PO_part2Table1Remark8"/>
      <w:r>
        <w:rPr>
          <w:rFonts w:hint="eastAsia"/>
        </w:rPr>
        <w:t xml:space="preserve"> 本表反映部门本年度政府性基金预算财政拨款收入支出及结转和结余情况。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本部门2021年度没有政府性基金预算财政拨款收入，也没有政府性基金预算财政拨款安排的支出，故本表无数据。 </w:t>
      </w:r>
      <w:bookmarkEnd w:id="32"/>
      <w:r>
        <w:rPr>
          <w:rFonts w:hint="eastAsia"/>
        </w:rPr>
        <w:t xml:space="preserve"> </w:t>
      </w:r>
      <w:bookmarkEnd w:id="29"/>
      <w:r>
        <w:rPr>
          <w:rFonts w:hint="eastAsia"/>
        </w:rPr>
        <w:t xml:space="preserve"> </w:t>
      </w:r>
    </w:p>
    <w:p>
      <w:bookmarkStart w:id="33" w:name="PO_part2Table9"/>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403"/>
        <w:gridCol w:w="2827"/>
        <w:gridCol w:w="272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2" w:type="dxa"/>
            <w:gridSpan w:val="4"/>
            <w:tcBorders>
              <w:top w:val="nil"/>
              <w:left w:val="nil"/>
              <w:bottom w:val="single" w:color="auto" w:sz="4" w:space="0"/>
              <w:right w:val="nil"/>
            </w:tcBorders>
            <w:vAlign w:val="center"/>
          </w:tcPr>
          <w:p>
            <w:pPr>
              <w:jc w:val="left"/>
              <w:rPr>
                <w:rFonts w:ascii="宋体" w:hAnsi="宋体" w:cs="宋体"/>
              </w:rPr>
            </w:pPr>
            <w:r>
              <w:rPr>
                <w:rFonts w:hint="eastAsia" w:ascii="宋体" w:hAnsi="宋体" w:cs="宋体"/>
                <w:kern w:val="0"/>
                <w:sz w:val="20"/>
                <w:szCs w:val="20"/>
              </w:rPr>
              <w:t>部门：</w:t>
            </w:r>
            <w:bookmarkStart w:id="34" w:name="PO_part2Table1DivName9"/>
            <w:r>
              <w:rPr>
                <w:rFonts w:hint="eastAsia" w:ascii="宋体" w:hAnsi="宋体" w:cs="宋体"/>
                <w:kern w:val="0"/>
                <w:sz w:val="20"/>
                <w:szCs w:val="20"/>
              </w:rPr>
              <w:t xml:space="preserve"> 柳州市鱼峰区洛埠镇水利站 </w:t>
            </w:r>
            <w:bookmarkEnd w:id="34"/>
          </w:p>
        </w:tc>
        <w:tc>
          <w:tcPr>
            <w:tcW w:w="2691"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239"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3403"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827" w:type="dxa"/>
            <w:vAlign w:val="center"/>
          </w:tcPr>
          <w:p>
            <w:pPr>
              <w:jc w:val="center"/>
              <w:rPr>
                <w:rFonts w:ascii="宋体" w:hAnsi="宋体" w:cs="宋体"/>
                <w:kern w:val="0"/>
                <w:szCs w:val="21"/>
              </w:rPr>
            </w:pPr>
            <w:r>
              <w:rPr>
                <w:rFonts w:hint="eastAsia" w:ascii="宋体" w:hAnsi="宋体" w:cs="宋体"/>
                <w:kern w:val="0"/>
                <w:szCs w:val="21"/>
              </w:rPr>
              <w:t>合计</w:t>
            </w:r>
          </w:p>
        </w:tc>
        <w:tc>
          <w:tcPr>
            <w:tcW w:w="2721" w:type="dxa"/>
            <w:vAlign w:val="center"/>
          </w:tcPr>
          <w:p>
            <w:pPr>
              <w:jc w:val="center"/>
              <w:rPr>
                <w:rFonts w:ascii="宋体" w:hAnsi="宋体" w:cs="宋体"/>
                <w:kern w:val="0"/>
                <w:szCs w:val="21"/>
              </w:rPr>
            </w:pPr>
            <w:r>
              <w:rPr>
                <w:rFonts w:hint="eastAsia" w:ascii="宋体" w:hAnsi="宋体" w:cs="宋体"/>
                <w:kern w:val="0"/>
                <w:szCs w:val="21"/>
              </w:rPr>
              <w:t>基本支出</w:t>
            </w:r>
          </w:p>
        </w:tc>
        <w:tc>
          <w:tcPr>
            <w:tcW w:w="2691" w:type="dxa"/>
            <w:vAlign w:val="center"/>
          </w:tcPr>
          <w:p>
            <w:pPr>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2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21"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1"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p>
        </w:tc>
        <w:tc>
          <w:tcPr>
            <w:tcW w:w="340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27"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272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69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rPr>
          <w:rFonts w:hint="eastAsia"/>
        </w:rPr>
      </w:pPr>
      <w:r>
        <w:rPr>
          <w:rFonts w:hint="eastAsia"/>
        </w:rPr>
        <w:t>注：</w:t>
      </w:r>
      <w:bookmarkStart w:id="35" w:name="PO_part2Table1Remark9"/>
      <w:r>
        <w:rPr>
          <w:rFonts w:hint="eastAsia"/>
        </w:rPr>
        <w:t xml:space="preserve"> 本表反映部门本年度国有资本经营预算财政拨款支出情况。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本部门2021年度没有国有资本经营预算财政拨款安排的支出，故本表无数据。 </w:t>
      </w:r>
      <w:bookmarkEnd w:id="35"/>
      <w:r>
        <w:rPr>
          <w:rFonts w:hint="eastAsia"/>
        </w:rPr>
        <w:t xml:space="preserve"> </w:t>
      </w:r>
      <w:bookmarkEnd w:id="33"/>
      <w:r>
        <w:rPr>
          <w:rFonts w:hint="eastAsia"/>
        </w:rPr>
        <w:t xml:space="preserve"> </w:t>
      </w:r>
    </w:p>
    <w:p>
      <w:pPr>
        <w:ind w:firstLine="645"/>
        <w:jc w:val="center"/>
        <w:rPr>
          <w:rFonts w:ascii="黑体" w:hAnsi="黑体" w:eastAsia="黑体"/>
          <w:sz w:val="36"/>
          <w:szCs w:val="36"/>
        </w:rPr>
      </w:pPr>
      <w:r>
        <w:rPr>
          <w:rFonts w:hint="eastAsia" w:ascii="黑体" w:hAnsi="黑体" w:eastAsia="黑体"/>
          <w:sz w:val="36"/>
          <w:szCs w:val="36"/>
        </w:rPr>
        <w:t>第三部分：</w:t>
      </w:r>
      <w:bookmarkStart w:id="36" w:name="PO_part3DivNameYear1"/>
      <w:r>
        <w:rPr>
          <w:rFonts w:hint="eastAsia" w:ascii="黑体" w:hAnsi="黑体" w:eastAsia="黑体"/>
          <w:sz w:val="36"/>
          <w:szCs w:val="36"/>
        </w:rPr>
        <w:t>柳州市鱼峰区洛埠镇水利站</w:t>
      </w:r>
      <w:r>
        <w:rPr>
          <w:rFonts w:hint="eastAsia" w:ascii="黑体" w:hAnsi="黑体" w:eastAsia="黑体"/>
          <w:bCs/>
          <w:color w:val="000000"/>
          <w:sz w:val="11"/>
          <w:szCs w:val="11"/>
        </w:rPr>
        <w:t xml:space="preserve"> </w:t>
      </w:r>
      <w:bookmarkEnd w:id="36"/>
      <w:r>
        <w:rPr>
          <w:rFonts w:hint="eastAsia" w:ascii="黑体" w:hAnsi="黑体" w:eastAsia="黑体"/>
          <w:sz w:val="36"/>
          <w:szCs w:val="36"/>
        </w:rPr>
        <w:t>2021年度部门决算情况说明</w:t>
      </w:r>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一、2021年度收入支出决算总体情况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（一）本部门2021年度总收入</w:t>
      </w:r>
      <w:bookmarkStart w:id="37" w:name="PO_part3A1Amount1"/>
      <w:r>
        <w:rPr>
          <w:rFonts w:ascii="仿宋_GB2312" w:eastAsia="仿宋_GB2312" w:cs="仿宋_GB2312"/>
          <w:kern w:val="0"/>
          <w:sz w:val="32"/>
          <w:szCs w:val="32"/>
        </w:rPr>
        <w:t>101.87</w:t>
      </w:r>
      <w:r>
        <w:rPr>
          <w:rFonts w:hint="eastAsia" w:ascii="仿宋_GB2312" w:eastAsia="仿宋_GB2312" w:cs="仿宋_GB2312"/>
          <w:kern w:val="0"/>
          <w:sz w:val="11"/>
          <w:szCs w:val="11"/>
        </w:rPr>
        <w:t xml:space="preserve"> </w:t>
      </w:r>
      <w:bookmarkEnd w:id="37"/>
      <w:r>
        <w:rPr>
          <w:rFonts w:hint="eastAsia" w:ascii="仿宋_GB2312" w:eastAsia="仿宋_GB2312" w:cs="仿宋_GB2312"/>
          <w:kern w:val="0"/>
          <w:sz w:val="32"/>
          <w:szCs w:val="32"/>
        </w:rPr>
        <w:t>万元，其中本年收入</w:t>
      </w:r>
      <w:bookmarkStart w:id="38" w:name="PO_part3A1Amount2"/>
      <w:r>
        <w:rPr>
          <w:rFonts w:ascii="仿宋_GB2312" w:eastAsia="仿宋_GB2312" w:cs="仿宋_GB2312"/>
          <w:kern w:val="0"/>
          <w:sz w:val="32"/>
          <w:szCs w:val="32"/>
        </w:rPr>
        <w:t>101.87</w:t>
      </w:r>
      <w:r>
        <w:rPr>
          <w:rFonts w:hint="eastAsia" w:ascii="仿宋_GB2312" w:eastAsia="仿宋_GB2312" w:cs="仿宋_GB2312"/>
          <w:kern w:val="0"/>
          <w:sz w:val="11"/>
          <w:szCs w:val="11"/>
        </w:rPr>
        <w:t xml:space="preserve"> </w:t>
      </w:r>
      <w:bookmarkEnd w:id="38"/>
      <w:r>
        <w:rPr>
          <w:rFonts w:hint="eastAsia" w:ascii="仿宋_GB2312" w:eastAsia="仿宋_GB2312" w:cs="仿宋_GB2312"/>
          <w:kern w:val="0"/>
          <w:sz w:val="32"/>
          <w:szCs w:val="32"/>
        </w:rPr>
        <w:t>万元</w:t>
      </w:r>
      <w:r>
        <w:rPr>
          <w:rFonts w:hint="eastAsia" w:ascii="仿宋_GB2312" w:hAnsi="宋体" w:eastAsia="仿宋_GB2312"/>
          <w:bCs/>
          <w:sz w:val="32"/>
          <w:szCs w:val="32"/>
        </w:rPr>
        <w:t>，</w:t>
      </w:r>
      <w:bookmarkStart w:id="39" w:name="PO_part3A1IncReason1"/>
      <w:r>
        <w:rPr>
          <w:rFonts w:hint="eastAsia" w:ascii="仿宋_GB2312" w:eastAsia="仿宋_GB2312"/>
          <w:bCs/>
          <w:kern w:val="0"/>
          <w:sz w:val="32"/>
          <w:szCs w:val="32"/>
        </w:rPr>
        <w:t>比2020年决算增加13.43万元，增长15.19%。</w:t>
      </w:r>
      <w:r>
        <w:rPr>
          <w:rFonts w:hint="eastAsia" w:ascii="仿宋_GB2312" w:eastAsia="仿宋_GB2312"/>
          <w:sz w:val="11"/>
          <w:szCs w:val="11"/>
        </w:rPr>
        <w:t xml:space="preserve"> </w:t>
      </w:r>
      <w:bookmarkEnd w:id="39"/>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40" w:firstLineChars="200"/>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bookmarkStart w:id="40" w:name="PO_part3A1Amount3"/>
      <w:r>
        <w:rPr>
          <w:rFonts w:ascii="仿宋_GB2312" w:eastAsia="仿宋_GB2312"/>
          <w:kern w:val="0"/>
          <w:sz w:val="32"/>
          <w:szCs w:val="32"/>
        </w:rPr>
        <w:t>94.19</w:t>
      </w:r>
      <w:r>
        <w:rPr>
          <w:rFonts w:hint="eastAsia" w:ascii="仿宋_GB2312" w:eastAsia="仿宋_GB2312"/>
          <w:kern w:val="0"/>
          <w:sz w:val="11"/>
          <w:szCs w:val="11"/>
        </w:rPr>
        <w:t xml:space="preserve"> </w:t>
      </w:r>
      <w:bookmarkEnd w:id="40"/>
      <w:r>
        <w:rPr>
          <w:rFonts w:hint="eastAsia" w:ascii="仿宋_GB2312" w:eastAsia="仿宋_GB2312" w:cs="仿宋_GB2312"/>
          <w:kern w:val="0"/>
          <w:sz w:val="32"/>
          <w:szCs w:val="32"/>
        </w:rPr>
        <w:t>万元，为财政当年拨付的资金。</w:t>
      </w:r>
      <w:bookmarkStart w:id="41" w:name="PO_part3A1IncReason2"/>
      <w:r>
        <w:rPr>
          <w:rFonts w:hint="eastAsia" w:ascii="仿宋_GB2312" w:eastAsia="仿宋_GB2312"/>
          <w:bCs/>
          <w:kern w:val="0"/>
          <w:sz w:val="32"/>
          <w:szCs w:val="32"/>
        </w:rPr>
        <w:t>比2020年决算增加13.43万元，增长16.63%，主要原因是：</w:t>
      </w:r>
      <w:r>
        <w:rPr>
          <w:rFonts w:hint="eastAsia" w:ascii="仿宋_GB2312" w:eastAsia="仿宋_GB2312"/>
          <w:bCs/>
          <w:kern w:val="0"/>
          <w:sz w:val="32"/>
          <w:szCs w:val="32"/>
          <w:lang w:eastAsia="zh-CN"/>
        </w:rPr>
        <w:t>一是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相应人员经费增加；二是水管老旧，水损费增加</w:t>
      </w:r>
      <w:r>
        <w:rPr>
          <w:rFonts w:hint="eastAsia" w:ascii="仿宋_GB2312" w:eastAsia="仿宋_GB2312"/>
          <w:bCs/>
          <w:kern w:val="0"/>
          <w:sz w:val="32"/>
          <w:szCs w:val="32"/>
        </w:rPr>
        <w:t>。</w:t>
      </w:r>
      <w:r>
        <w:rPr>
          <w:rFonts w:hint="eastAsia" w:ascii="仿宋_GB2312" w:eastAsia="仿宋_GB2312"/>
          <w:sz w:val="32"/>
          <w:szCs w:val="32"/>
        </w:rPr>
        <w:t xml:space="preserve"> </w:t>
      </w:r>
      <w:bookmarkEnd w:id="4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bookmarkStart w:id="42" w:name="PO_part3A1Amount4"/>
      <w:r>
        <w:rPr>
          <w:rFonts w:ascii="仿宋_GB2312" w:eastAsia="仿宋_GB2312"/>
          <w:kern w:val="0"/>
          <w:sz w:val="32"/>
          <w:szCs w:val="32"/>
        </w:rPr>
        <w:t>0.00</w:t>
      </w:r>
      <w:r>
        <w:rPr>
          <w:rFonts w:hint="eastAsia" w:ascii="仿宋_GB2312" w:eastAsia="仿宋_GB2312"/>
          <w:kern w:val="0"/>
          <w:sz w:val="11"/>
          <w:szCs w:val="11"/>
        </w:rPr>
        <w:t xml:space="preserve"> </w:t>
      </w:r>
      <w:bookmarkEnd w:id="42"/>
      <w:r>
        <w:rPr>
          <w:rFonts w:hint="eastAsia" w:ascii="仿宋_GB2312" w:eastAsia="仿宋_GB2312" w:cs="仿宋_GB2312"/>
          <w:kern w:val="0"/>
          <w:sz w:val="32"/>
          <w:szCs w:val="32"/>
        </w:rPr>
        <w:t>万元，为财政当年拨付的资金。</w:t>
      </w:r>
      <w:bookmarkStart w:id="43" w:name="PO_part3A1IncReason3"/>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3"/>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bookmarkStart w:id="44" w:name="PO_part3A1Amount5"/>
      <w:r>
        <w:rPr>
          <w:rFonts w:ascii="仿宋_GB2312" w:eastAsia="仿宋_GB2312"/>
          <w:kern w:val="0"/>
          <w:sz w:val="32"/>
          <w:szCs w:val="32"/>
        </w:rPr>
        <w:t>0.00</w:t>
      </w:r>
      <w:r>
        <w:rPr>
          <w:rFonts w:hint="eastAsia" w:ascii="仿宋_GB2312" w:eastAsia="仿宋_GB2312"/>
          <w:kern w:val="0"/>
          <w:sz w:val="11"/>
          <w:szCs w:val="11"/>
        </w:rPr>
        <w:t xml:space="preserve"> </w:t>
      </w:r>
      <w:bookmarkEnd w:id="44"/>
      <w:r>
        <w:rPr>
          <w:rFonts w:hint="eastAsia" w:ascii="仿宋_GB2312" w:eastAsia="仿宋_GB2312" w:cs="仿宋_GB2312"/>
          <w:kern w:val="0"/>
          <w:sz w:val="32"/>
          <w:szCs w:val="32"/>
        </w:rPr>
        <w:t>万元，为财政当年拨付的资金。</w:t>
      </w:r>
      <w:bookmarkStart w:id="45" w:name="PO_part3A1IncReason4"/>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4.事业收入</w:t>
      </w:r>
      <w:bookmarkStart w:id="46" w:name="PO_part3A1Amount6"/>
      <w:r>
        <w:rPr>
          <w:rFonts w:ascii="仿宋_GB2312" w:eastAsia="仿宋_GB2312"/>
          <w:kern w:val="0"/>
          <w:sz w:val="32"/>
          <w:szCs w:val="32"/>
        </w:rPr>
        <w:t>0.00</w:t>
      </w:r>
      <w:r>
        <w:rPr>
          <w:rFonts w:hint="eastAsia" w:ascii="仿宋_GB2312" w:eastAsia="仿宋_GB2312"/>
          <w:kern w:val="0"/>
          <w:sz w:val="11"/>
          <w:szCs w:val="11"/>
        </w:rPr>
        <w:t xml:space="preserve"> </w:t>
      </w:r>
      <w:bookmarkEnd w:id="46"/>
      <w:r>
        <w:rPr>
          <w:rFonts w:hint="eastAsia" w:ascii="仿宋_GB2312" w:eastAsia="仿宋_GB2312" w:cs="仿宋_GB2312"/>
          <w:kern w:val="0"/>
          <w:sz w:val="32"/>
          <w:szCs w:val="32"/>
        </w:rPr>
        <w:t>万元，为事业单位开展业务活动取得的收入。</w:t>
      </w:r>
      <w:bookmarkStart w:id="47" w:name="PO_part3A1IncReason5"/>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7"/>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bookmarkStart w:id="48" w:name="PO_part3A1Amount7"/>
      <w:r>
        <w:rPr>
          <w:rFonts w:ascii="仿宋_GB2312" w:eastAsia="仿宋_GB2312"/>
          <w:kern w:val="0"/>
          <w:sz w:val="32"/>
          <w:szCs w:val="32"/>
        </w:rPr>
        <w:t>0.00</w:t>
      </w:r>
      <w:r>
        <w:rPr>
          <w:rFonts w:hint="eastAsia" w:ascii="仿宋_GB2312" w:eastAsia="仿宋_GB2312"/>
          <w:kern w:val="0"/>
          <w:sz w:val="11"/>
          <w:szCs w:val="11"/>
        </w:rPr>
        <w:t xml:space="preserve"> </w:t>
      </w:r>
      <w:bookmarkEnd w:id="48"/>
      <w:r>
        <w:rPr>
          <w:rFonts w:hint="eastAsia" w:ascii="仿宋_GB2312" w:eastAsia="仿宋_GB2312" w:cs="仿宋_GB2312"/>
          <w:kern w:val="0"/>
          <w:sz w:val="32"/>
          <w:szCs w:val="32"/>
        </w:rPr>
        <w:t>万元，为事业单位开展专业业务活动及辅助活动所取得的收入。</w:t>
      </w:r>
      <w:bookmarkStart w:id="49" w:name="PO_part3A1IncReason8"/>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9"/>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bookmarkStart w:id="50" w:name="PO_part3A1Amount8"/>
      <w:r>
        <w:rPr>
          <w:rFonts w:ascii="仿宋_GB2312" w:eastAsia="仿宋_GB2312"/>
          <w:kern w:val="0"/>
          <w:sz w:val="32"/>
          <w:szCs w:val="32"/>
        </w:rPr>
        <w:t>7.69</w:t>
      </w:r>
      <w:r>
        <w:rPr>
          <w:rFonts w:hint="eastAsia" w:ascii="仿宋_GB2312" w:eastAsia="仿宋_GB2312"/>
          <w:kern w:val="0"/>
          <w:sz w:val="11"/>
          <w:szCs w:val="11"/>
        </w:rPr>
        <w:t xml:space="preserve"> </w:t>
      </w:r>
      <w:bookmarkEnd w:id="50"/>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bookmarkStart w:id="51" w:name="PO_part3A1IncReason9"/>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5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bookmarkStart w:id="52" w:name="PO_part3A1Amount9"/>
      <w:r>
        <w:rPr>
          <w:rFonts w:ascii="仿宋_GB2312" w:eastAsia="仿宋_GB2312"/>
          <w:kern w:val="0"/>
          <w:sz w:val="32"/>
          <w:szCs w:val="32"/>
        </w:rPr>
        <w:t>0.00</w:t>
      </w:r>
      <w:r>
        <w:rPr>
          <w:rFonts w:hint="eastAsia" w:ascii="仿宋_GB2312" w:eastAsia="仿宋_GB2312"/>
          <w:kern w:val="0"/>
          <w:sz w:val="11"/>
          <w:szCs w:val="11"/>
        </w:rPr>
        <w:t xml:space="preserve"> </w:t>
      </w:r>
      <w:bookmarkEnd w:id="52"/>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bookmarkStart w:id="53" w:name="PO_part3A1IncReason10"/>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53"/>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bookmarkStart w:id="54" w:name="PO_part3A1Amount10"/>
      <w:r>
        <w:rPr>
          <w:rFonts w:ascii="仿宋_GB2312" w:eastAsia="仿宋_GB2312"/>
          <w:kern w:val="0"/>
          <w:sz w:val="32"/>
          <w:szCs w:val="32"/>
        </w:rPr>
        <w:t>0.00</w:t>
      </w:r>
      <w:r>
        <w:rPr>
          <w:rFonts w:hint="eastAsia" w:ascii="仿宋_GB2312" w:eastAsia="仿宋_GB2312"/>
          <w:kern w:val="0"/>
          <w:sz w:val="11"/>
          <w:szCs w:val="11"/>
        </w:rPr>
        <w:t xml:space="preserve"> </w:t>
      </w:r>
      <w:bookmarkEnd w:id="54"/>
      <w:r>
        <w:rPr>
          <w:rFonts w:hint="eastAsia" w:ascii="仿宋_GB2312" w:eastAsia="仿宋_GB2312" w:cs="仿宋_GB2312"/>
          <w:kern w:val="0"/>
          <w:sz w:val="32"/>
          <w:szCs w:val="32"/>
        </w:rPr>
        <w:t>万元，为以前年度支出预算因客观条件变化未执行完毕、结转到本年度按有关规定继续使用的资金。</w:t>
      </w:r>
      <w:bookmarkStart w:id="55" w:name="PO_part3A1IncReason11"/>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5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（二）本部门2021年度总支出</w:t>
      </w:r>
      <w:bookmarkStart w:id="56" w:name="PO_part3A1Amount11"/>
      <w:r>
        <w:rPr>
          <w:rFonts w:ascii="仿宋_GB2312" w:eastAsia="仿宋_GB2312" w:cs="仿宋_GB2312"/>
          <w:kern w:val="0"/>
          <w:sz w:val="32"/>
          <w:szCs w:val="32"/>
        </w:rPr>
        <w:t>101.87</w:t>
      </w:r>
      <w:r>
        <w:rPr>
          <w:rFonts w:hint="eastAsia" w:ascii="仿宋_GB2312" w:eastAsia="仿宋_GB2312" w:cs="仿宋_GB2312"/>
          <w:kern w:val="0"/>
          <w:sz w:val="11"/>
          <w:szCs w:val="11"/>
        </w:rPr>
        <w:t xml:space="preserve"> </w:t>
      </w:r>
      <w:bookmarkEnd w:id="56"/>
      <w:r>
        <w:rPr>
          <w:rFonts w:hint="eastAsia" w:ascii="仿宋_GB2312" w:eastAsia="仿宋_GB2312" w:cs="仿宋_GB2312"/>
          <w:kern w:val="0"/>
          <w:sz w:val="32"/>
          <w:szCs w:val="32"/>
        </w:rPr>
        <w:t>万元，其中本年支出</w:t>
      </w:r>
      <w:bookmarkStart w:id="57" w:name="PO_part3A1Amount12"/>
      <w:r>
        <w:rPr>
          <w:rFonts w:ascii="仿宋_GB2312" w:eastAsia="仿宋_GB2312" w:cs="仿宋_GB2312"/>
          <w:kern w:val="0"/>
          <w:sz w:val="32"/>
          <w:szCs w:val="32"/>
        </w:rPr>
        <w:t>101.87</w:t>
      </w:r>
      <w:r>
        <w:rPr>
          <w:rFonts w:hint="eastAsia" w:ascii="仿宋_GB2312" w:eastAsia="仿宋_GB2312" w:cs="仿宋_GB2312"/>
          <w:kern w:val="0"/>
          <w:sz w:val="11"/>
          <w:szCs w:val="11"/>
        </w:rPr>
        <w:t xml:space="preserve"> </w:t>
      </w:r>
      <w:bookmarkEnd w:id="57"/>
      <w:r>
        <w:rPr>
          <w:rFonts w:hint="eastAsia" w:ascii="仿宋_GB2312" w:eastAsia="仿宋_GB2312" w:cs="仿宋_GB2312"/>
          <w:kern w:val="0"/>
          <w:sz w:val="32"/>
          <w:szCs w:val="32"/>
        </w:rPr>
        <w:t>万元,</w:t>
      </w:r>
      <w:bookmarkStart w:id="58" w:name="PO_part3A1IncReason12"/>
      <w:r>
        <w:rPr>
          <w:rFonts w:hint="eastAsia" w:ascii="仿宋_GB2312" w:eastAsia="仿宋_GB2312"/>
          <w:bCs/>
          <w:kern w:val="0"/>
          <w:sz w:val="32"/>
          <w:szCs w:val="32"/>
        </w:rPr>
        <w:t>比2020年决算增加13.43万元，增长15.19%。</w:t>
      </w:r>
      <w:r>
        <w:rPr>
          <w:rFonts w:hint="eastAsia" w:ascii="仿宋_GB2312" w:eastAsia="仿宋_GB2312"/>
          <w:sz w:val="11"/>
          <w:szCs w:val="11"/>
        </w:rPr>
        <w:t xml:space="preserve"> </w:t>
      </w:r>
      <w:bookmarkEnd w:id="58"/>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59" w:name="PO_part3A1IncReason13"/>
      <w:r>
        <w:rPr>
          <w:rFonts w:hint="eastAsia" w:ascii="仿宋_GB2312" w:eastAsia="仿宋_GB2312" w:cs="仿宋_GB2312"/>
          <w:bCs/>
          <w:kern w:val="0"/>
          <w:sz w:val="32"/>
          <w:szCs w:val="32"/>
        </w:rPr>
        <w:t>1.社会保障和就业支出（类）5.25万元，主要用于：</w:t>
      </w:r>
      <w:r>
        <w:rPr>
          <w:rFonts w:hint="eastAsia" w:ascii="仿宋_GB2312" w:eastAsia="仿宋_GB2312" w:cs="仿宋_GB2312"/>
          <w:bCs/>
          <w:kern w:val="0"/>
          <w:sz w:val="32"/>
          <w:szCs w:val="32"/>
          <w:lang w:eastAsia="zh-CN"/>
        </w:rPr>
        <w:t>为在职人员缴纳机关事业单位养老保险及职业年金</w:t>
      </w:r>
      <w:r>
        <w:rPr>
          <w:rFonts w:hint="eastAsia" w:ascii="仿宋_GB2312" w:eastAsia="仿宋_GB2312" w:cs="仿宋_GB2312"/>
          <w:bCs/>
          <w:kern w:val="0"/>
          <w:sz w:val="32"/>
          <w:szCs w:val="32"/>
        </w:rPr>
        <w:t>。比2020年决算增加0.40万元，增长8.25%，主要原因是：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2.卫生健康支出（类）2.53万元，主要用于：</w:t>
      </w:r>
      <w:r>
        <w:rPr>
          <w:rFonts w:hint="eastAsia" w:ascii="仿宋_GB2312" w:eastAsia="仿宋_GB2312" w:cs="仿宋_GB2312"/>
          <w:bCs/>
          <w:kern w:val="0"/>
          <w:sz w:val="32"/>
          <w:szCs w:val="32"/>
          <w:lang w:eastAsia="zh-CN"/>
        </w:rPr>
        <w:t>为在职人员缴纳医疗保险</w:t>
      </w:r>
      <w:r>
        <w:rPr>
          <w:rFonts w:hint="eastAsia" w:ascii="仿宋_GB2312" w:eastAsia="仿宋_GB2312" w:cs="仿宋_GB2312"/>
          <w:bCs/>
          <w:kern w:val="0"/>
          <w:sz w:val="32"/>
          <w:szCs w:val="32"/>
        </w:rPr>
        <w:t>。比2020年决算减少0.17万元，下降6.29%，主要原因是：</w:t>
      </w:r>
      <w:r>
        <w:rPr>
          <w:rFonts w:hint="eastAsia" w:ascii="仿宋_GB2312" w:eastAsia="仿宋_GB2312"/>
          <w:bCs/>
          <w:kern w:val="0"/>
          <w:sz w:val="32"/>
          <w:szCs w:val="32"/>
          <w:lang w:eastAsia="zh-CN"/>
        </w:rPr>
        <w:t>医保调整</w:t>
      </w:r>
      <w:r>
        <w:rPr>
          <w:rFonts w:hint="eastAsia" w:ascii="仿宋_GB2312" w:eastAsia="仿宋_GB2312"/>
          <w:bCs/>
          <w:kern w:val="0"/>
          <w:sz w:val="32"/>
          <w:szCs w:val="32"/>
          <w:lang w:val="en-US" w:eastAsia="zh-CN"/>
        </w:rPr>
        <w:t>相应人员经费支出减少</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3.农林水支出（类）91.46万元，主要用于：</w:t>
      </w:r>
      <w:r>
        <w:rPr>
          <w:rFonts w:hint="eastAsia" w:ascii="仿宋_GB2312" w:eastAsia="仿宋_GB2312" w:cs="仿宋_GB2312"/>
          <w:bCs/>
          <w:kern w:val="0"/>
          <w:sz w:val="32"/>
          <w:szCs w:val="32"/>
          <w:lang w:eastAsia="zh-CN"/>
        </w:rPr>
        <w:t>开展部门业务及在职人员工资福利发放</w:t>
      </w:r>
      <w:r>
        <w:rPr>
          <w:rFonts w:hint="eastAsia" w:ascii="仿宋_GB2312" w:eastAsia="仿宋_GB2312" w:cs="仿宋_GB2312"/>
          <w:bCs/>
          <w:kern w:val="0"/>
          <w:sz w:val="32"/>
          <w:szCs w:val="32"/>
        </w:rPr>
        <w:t>。比2020年决算增加12.56万元，增长15.93%，主要原因是：</w:t>
      </w:r>
      <w:r>
        <w:rPr>
          <w:rFonts w:hint="eastAsia" w:ascii="仿宋_GB2312" w:eastAsia="仿宋_GB2312"/>
          <w:bCs/>
          <w:kern w:val="0"/>
          <w:sz w:val="32"/>
          <w:szCs w:val="32"/>
          <w:lang w:eastAsia="zh-CN"/>
        </w:rPr>
        <w:t>一是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相应人员经费支出增加；二是水管老旧，水损费支出增加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4.住房保障支出（类）2.63万元，主要用于：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。比2020年决算增加0.64万元，增长31.91%，主要原因是：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5.结余分配0.00万元，为事业单位按规定提取的职工福利基金、事业基金和缴纳的所得税等。与2020年决算持平，无增减变动。</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6.年末结转和结余0.00万元，为本年度或以前年度预算安排、因客观条件发生变化无法按原计划实施，需要延迟到以后年度按有关规定继续使用的资金。与2020年决算持平，无增减变动。</w:t>
      </w:r>
      <w:r>
        <w:rPr>
          <w:rFonts w:hint="eastAsia" w:ascii="仿宋_GB2312" w:eastAsia="仿宋_GB2312"/>
          <w:sz w:val="32"/>
          <w:szCs w:val="32"/>
        </w:rPr>
        <w:t xml:space="preserve"> </w:t>
      </w:r>
      <w:bookmarkEnd w:id="59"/>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二、2021年度一般公共预算财政拨款支出决算情况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w:t>
      </w:r>
      <w:bookmarkStart w:id="60" w:name="PO_part3A2Amount1"/>
      <w:r>
        <w:rPr>
          <w:rFonts w:ascii="仿宋_GB2312" w:eastAsia="仿宋_GB2312" w:cs="仿宋_GB2312"/>
          <w:kern w:val="0"/>
          <w:sz w:val="32"/>
          <w:szCs w:val="32"/>
        </w:rPr>
        <w:t>94.19</w:t>
      </w:r>
      <w:r>
        <w:rPr>
          <w:rFonts w:hint="eastAsia" w:ascii="仿宋_GB2312" w:eastAsia="仿宋_GB2312" w:cs="仿宋_GB2312"/>
          <w:kern w:val="0"/>
          <w:sz w:val="11"/>
          <w:szCs w:val="11"/>
        </w:rPr>
        <w:t xml:space="preserve"> </w:t>
      </w:r>
      <w:bookmarkEnd w:id="60"/>
      <w:r>
        <w:rPr>
          <w:rFonts w:hint="eastAsia" w:ascii="仿宋_GB2312" w:eastAsia="仿宋_GB2312" w:cs="仿宋_GB2312"/>
          <w:kern w:val="0"/>
          <w:sz w:val="32"/>
          <w:szCs w:val="32"/>
        </w:rPr>
        <w:t>万元，</w:t>
      </w:r>
      <w:bookmarkStart w:id="61" w:name="PO_part3A2IncReason1"/>
      <w:r>
        <w:rPr>
          <w:rFonts w:hint="eastAsia" w:ascii="仿宋_GB2312" w:eastAsia="仿宋_GB2312"/>
          <w:bCs/>
          <w:kern w:val="0"/>
          <w:sz w:val="32"/>
          <w:szCs w:val="32"/>
        </w:rPr>
        <w:t>比2020年决算增加13.43万元，增长16.63%，主要原因是：</w:t>
      </w:r>
      <w:r>
        <w:rPr>
          <w:rFonts w:hint="eastAsia" w:ascii="仿宋_GB2312" w:eastAsia="仿宋_GB2312"/>
          <w:bCs/>
          <w:kern w:val="0"/>
          <w:sz w:val="32"/>
          <w:szCs w:val="32"/>
          <w:lang w:eastAsia="zh-CN"/>
        </w:rPr>
        <w:t>一是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相应人员经费支出增加；二是水管老旧，水损费支出增加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1"/>
      <w:r>
        <w:rPr>
          <w:rFonts w:hint="eastAsia" w:ascii="仿宋_GB2312" w:hAnsi="宋体" w:eastAsia="仿宋_GB2312"/>
          <w:bCs/>
          <w:sz w:val="32"/>
          <w:szCs w:val="32"/>
        </w:rPr>
        <w:t>其中：基本支出</w:t>
      </w:r>
      <w:bookmarkStart w:id="62" w:name="PO_part3A2Amount2"/>
      <w:r>
        <w:rPr>
          <w:rFonts w:ascii="仿宋_GB2312" w:hAnsi="宋体" w:eastAsia="仿宋_GB2312"/>
          <w:bCs/>
          <w:sz w:val="32"/>
          <w:szCs w:val="32"/>
        </w:rPr>
        <w:t>27.08</w:t>
      </w:r>
      <w:r>
        <w:rPr>
          <w:rFonts w:hint="eastAsia" w:ascii="仿宋_GB2312" w:hAnsi="宋体" w:eastAsia="仿宋_GB2312"/>
          <w:bCs/>
          <w:sz w:val="11"/>
          <w:szCs w:val="11"/>
        </w:rPr>
        <w:t xml:space="preserve"> </w:t>
      </w:r>
      <w:bookmarkEnd w:id="62"/>
      <w:r>
        <w:rPr>
          <w:rFonts w:hint="eastAsia" w:ascii="仿宋_GB2312" w:hAnsi="宋体" w:eastAsia="仿宋_GB2312"/>
          <w:bCs/>
          <w:sz w:val="32"/>
          <w:szCs w:val="32"/>
        </w:rPr>
        <w:t>万元，项目支出</w:t>
      </w:r>
      <w:bookmarkStart w:id="63" w:name="PO_part3A2Amount3"/>
      <w:r>
        <w:rPr>
          <w:rFonts w:ascii="仿宋_GB2312" w:hAnsi="宋体" w:eastAsia="仿宋_GB2312"/>
          <w:bCs/>
          <w:sz w:val="32"/>
          <w:szCs w:val="32"/>
        </w:rPr>
        <w:t>67.10</w:t>
      </w:r>
      <w:r>
        <w:rPr>
          <w:rFonts w:hint="eastAsia" w:ascii="仿宋_GB2312" w:hAnsi="宋体" w:eastAsia="仿宋_GB2312"/>
          <w:bCs/>
          <w:sz w:val="11"/>
          <w:szCs w:val="11"/>
        </w:rPr>
        <w:t xml:space="preserve"> </w:t>
      </w:r>
      <w:bookmarkEnd w:id="63"/>
      <w:r>
        <w:rPr>
          <w:rFonts w:hint="eastAsia" w:ascii="仿宋_GB2312" w:hAnsi="宋体" w:eastAsia="仿宋_GB2312"/>
          <w:bCs/>
          <w:sz w:val="32"/>
          <w:szCs w:val="32"/>
        </w:rPr>
        <w:t>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财政拨款支出年初预算</w:t>
      </w:r>
      <w:bookmarkStart w:id="64" w:name="PO_part3A2Amount4"/>
      <w:r>
        <w:rPr>
          <w:rFonts w:ascii="仿宋_GB2312" w:eastAsia="仿宋_GB2312" w:cs="仿宋_GB2312"/>
          <w:bCs/>
          <w:kern w:val="0"/>
          <w:sz w:val="32"/>
          <w:szCs w:val="32"/>
        </w:rPr>
        <w:t>80.68</w:t>
      </w:r>
      <w:r>
        <w:rPr>
          <w:rFonts w:hint="eastAsia" w:ascii="仿宋_GB2312" w:eastAsia="仿宋_GB2312" w:cs="仿宋_GB2312"/>
          <w:bCs/>
          <w:kern w:val="0"/>
          <w:sz w:val="11"/>
          <w:szCs w:val="11"/>
        </w:rPr>
        <w:t xml:space="preserve"> </w:t>
      </w:r>
      <w:bookmarkEnd w:id="64"/>
      <w:r>
        <w:rPr>
          <w:rFonts w:hint="eastAsia" w:ascii="仿宋_GB2312" w:eastAsia="仿宋_GB2312" w:cs="仿宋_GB2312"/>
          <w:bCs/>
          <w:kern w:val="0"/>
          <w:sz w:val="32"/>
          <w:szCs w:val="32"/>
        </w:rPr>
        <w:t>万元，支出决算</w:t>
      </w:r>
      <w:bookmarkStart w:id="65" w:name="PO_part3A2Amount5"/>
      <w:r>
        <w:rPr>
          <w:rFonts w:ascii="仿宋_GB2312" w:eastAsia="仿宋_GB2312" w:cs="仿宋_GB2312"/>
          <w:bCs/>
          <w:kern w:val="0"/>
          <w:sz w:val="32"/>
          <w:szCs w:val="32"/>
        </w:rPr>
        <w:t>94.19</w:t>
      </w:r>
      <w:r>
        <w:rPr>
          <w:rFonts w:hint="eastAsia" w:ascii="仿宋_GB2312" w:eastAsia="仿宋_GB2312" w:cs="仿宋_GB2312"/>
          <w:bCs/>
          <w:kern w:val="0"/>
          <w:sz w:val="11"/>
          <w:szCs w:val="11"/>
        </w:rPr>
        <w:t xml:space="preserve"> </w:t>
      </w:r>
      <w:bookmarkEnd w:id="65"/>
      <w:r>
        <w:rPr>
          <w:rFonts w:hint="eastAsia" w:ascii="仿宋_GB2312" w:eastAsia="仿宋_GB2312" w:cs="仿宋_GB2312"/>
          <w:bCs/>
          <w:kern w:val="0"/>
          <w:sz w:val="32"/>
          <w:szCs w:val="32"/>
        </w:rPr>
        <w:t>万元，完成年初预算的</w:t>
      </w:r>
      <w:bookmarkStart w:id="66" w:name="PO_part3A2Amount6"/>
      <w:r>
        <w:rPr>
          <w:rFonts w:ascii="仿宋_GB2312" w:eastAsia="仿宋_GB2312" w:cs="仿宋_GB2312"/>
          <w:bCs/>
          <w:kern w:val="0"/>
          <w:sz w:val="32"/>
          <w:szCs w:val="32"/>
        </w:rPr>
        <w:t>116.74</w:t>
      </w:r>
      <w:r>
        <w:rPr>
          <w:rFonts w:hint="eastAsia" w:ascii="仿宋_GB2312" w:eastAsia="仿宋_GB2312" w:cs="仿宋_GB2312"/>
          <w:bCs/>
          <w:kern w:val="0"/>
          <w:sz w:val="11"/>
          <w:szCs w:val="11"/>
        </w:rPr>
        <w:t xml:space="preserve"> </w:t>
      </w:r>
      <w:bookmarkEnd w:id="66"/>
      <w:r>
        <w:rPr>
          <w:rFonts w:ascii="仿宋_GB2312" w:eastAsia="仿宋_GB2312" w:cs="仿宋_GB2312"/>
          <w:bCs/>
          <w:kern w:val="0"/>
          <w:sz w:val="32"/>
          <w:szCs w:val="32"/>
        </w:rPr>
        <w:t>%</w:t>
      </w:r>
      <w:r>
        <w:rPr>
          <w:rFonts w:hint="eastAsia" w:ascii="仿宋_GB2312" w:eastAsia="仿宋_GB2312" w:cs="仿宋_GB2312"/>
          <w:bCs/>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67" w:name="PO_part3A2IncReason2"/>
      <w:r>
        <w:rPr>
          <w:rFonts w:hint="eastAsia" w:ascii="仿宋_GB2312" w:eastAsia="仿宋_GB2312" w:cs="仿宋_GB2312"/>
          <w:bCs/>
          <w:kern w:val="0"/>
          <w:sz w:val="32"/>
          <w:szCs w:val="32"/>
        </w:rPr>
        <w:t>（一）社会保障和就业支出（类）行政事业单位养老支出（款）机关事业单位基本养老保险缴费支出（项）。年初预算为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3.50</w:t>
      </w:r>
      <w:r>
        <w:rPr>
          <w:rFonts w:hint="eastAsia" w:ascii="仿宋_GB2312" w:eastAsia="仿宋_GB2312" w:cs="仿宋_GB2312"/>
          <w:bCs/>
          <w:kern w:val="0"/>
          <w:sz w:val="32"/>
          <w:szCs w:val="32"/>
        </w:rPr>
        <w:t>万元，支出决算为3.50万元，完成年初预算的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为在职人员缴纳机关事业单位基本养老保险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1.75</w:t>
      </w:r>
      <w:r>
        <w:rPr>
          <w:rFonts w:hint="eastAsia" w:ascii="仿宋_GB2312" w:eastAsia="仿宋_GB2312" w:cs="仿宋_GB2312"/>
          <w:bCs/>
          <w:kern w:val="0"/>
          <w:sz w:val="32"/>
          <w:szCs w:val="32"/>
        </w:rPr>
        <w:t>万元，支出决算为1.75万元，完成年初预算的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为在职人员缴纳机关事业单位职业年金</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（三）卫生健康支出（类）行政事业单位医疗（款）事业单位医疗（项）。年初预算为</w:t>
      </w:r>
      <w:r>
        <w:rPr>
          <w:rFonts w:hint="eastAsia" w:ascii="仿宋_GB2312" w:eastAsia="仿宋_GB2312" w:cs="仿宋_GB2312"/>
          <w:bCs/>
          <w:kern w:val="0"/>
          <w:sz w:val="32"/>
          <w:szCs w:val="32"/>
          <w:lang w:val="en-US" w:eastAsia="zh-CN"/>
        </w:rPr>
        <w:t>1.87</w:t>
      </w:r>
      <w:r>
        <w:rPr>
          <w:rFonts w:hint="eastAsia" w:ascii="仿宋_GB2312" w:eastAsia="仿宋_GB2312" w:cs="仿宋_GB2312"/>
          <w:bCs/>
          <w:kern w:val="0"/>
          <w:sz w:val="32"/>
          <w:szCs w:val="32"/>
        </w:rPr>
        <w:t>万元，支出决算为1.87万元，完成年初预算的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为单位在职人员缴纳医疗保险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（四）卫生健康支出（类）行政事业单位医疗（款）公务员医疗补助（项）。年初预算为</w:t>
      </w:r>
      <w:r>
        <w:rPr>
          <w:rFonts w:hint="eastAsia" w:ascii="仿宋_GB2312" w:eastAsia="仿宋_GB2312" w:cs="仿宋_GB2312"/>
          <w:bCs/>
          <w:kern w:val="0"/>
          <w:sz w:val="32"/>
          <w:szCs w:val="32"/>
          <w:lang w:val="en-US" w:eastAsia="zh-CN"/>
        </w:rPr>
        <w:t>0.66</w:t>
      </w:r>
      <w:r>
        <w:rPr>
          <w:rFonts w:hint="eastAsia" w:ascii="仿宋_GB2312" w:eastAsia="仿宋_GB2312" w:cs="仿宋_GB2312"/>
          <w:bCs/>
          <w:kern w:val="0"/>
          <w:sz w:val="32"/>
          <w:szCs w:val="32"/>
        </w:rPr>
        <w:t>万元，支出决算为0.66万元，完成年初预算的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为单位在职人员缴纳公务员医疗补助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（五）农林水支出（类）水利（款）其他水利支出（项）。年初预算为</w:t>
      </w:r>
      <w:r>
        <w:rPr>
          <w:rFonts w:hint="eastAsia" w:ascii="仿宋_GB2312" w:eastAsia="仿宋_GB2312" w:cs="仿宋_GB2312"/>
          <w:bCs/>
          <w:kern w:val="0"/>
          <w:sz w:val="32"/>
          <w:szCs w:val="32"/>
          <w:lang w:val="en-US" w:eastAsia="zh-CN"/>
        </w:rPr>
        <w:t>70.28</w:t>
      </w:r>
      <w:r>
        <w:rPr>
          <w:rFonts w:hint="eastAsia" w:ascii="仿宋_GB2312" w:eastAsia="仿宋_GB2312" w:cs="仿宋_GB2312"/>
          <w:bCs/>
          <w:kern w:val="0"/>
          <w:sz w:val="32"/>
          <w:szCs w:val="32"/>
        </w:rPr>
        <w:t>万元，支出决算为83.78万元，完成年初预算的</w:t>
      </w:r>
      <w:r>
        <w:rPr>
          <w:rFonts w:hint="eastAsia" w:ascii="仿宋_GB2312" w:eastAsia="仿宋_GB2312" w:cs="仿宋_GB2312"/>
          <w:bCs/>
          <w:kern w:val="0"/>
          <w:sz w:val="32"/>
          <w:szCs w:val="32"/>
          <w:lang w:val="en-US" w:eastAsia="zh-CN"/>
        </w:rPr>
        <w:t>119.21</w:t>
      </w:r>
      <w:r>
        <w:rPr>
          <w:rFonts w:hint="eastAsia" w:ascii="仿宋_GB2312" w:eastAsia="仿宋_GB2312" w:cs="仿宋_GB2312"/>
          <w:bCs/>
          <w:kern w:val="0"/>
          <w:sz w:val="32"/>
          <w:szCs w:val="32"/>
        </w:rPr>
        <w:t>%。决算数大于预算数的主要原因是：</w:t>
      </w:r>
      <w:r>
        <w:rPr>
          <w:rFonts w:hint="eastAsia" w:ascii="仿宋_GB2312" w:eastAsia="仿宋_GB2312"/>
          <w:bCs/>
          <w:kern w:val="0"/>
          <w:sz w:val="32"/>
          <w:szCs w:val="32"/>
          <w:lang w:eastAsia="zh-CN"/>
        </w:rPr>
        <w:t>一是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相应人员经费支出增加；二是水管老旧，水损费支出增加</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在职人员工资福利发放及全镇水损费支出</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（六）住房保障支出（类）住房改革支出（款）住房公积金（项）。年初预算为</w:t>
      </w:r>
      <w:r>
        <w:rPr>
          <w:rFonts w:hint="eastAsia" w:ascii="仿宋_GB2312" w:eastAsia="仿宋_GB2312" w:cs="仿宋_GB2312"/>
          <w:bCs/>
          <w:kern w:val="0"/>
          <w:sz w:val="32"/>
          <w:szCs w:val="32"/>
          <w:lang w:val="en-US" w:eastAsia="zh-CN"/>
        </w:rPr>
        <w:t>2.63</w:t>
      </w:r>
      <w:r>
        <w:rPr>
          <w:rFonts w:hint="eastAsia" w:ascii="仿宋_GB2312" w:eastAsia="仿宋_GB2312" w:cs="仿宋_GB2312"/>
          <w:bCs/>
          <w:kern w:val="0"/>
          <w:sz w:val="32"/>
          <w:szCs w:val="32"/>
        </w:rPr>
        <w:t>万元，支出决算为2.63万元，完成年初预算的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 xml:space="preserve">。  </w:t>
      </w:r>
      <w:bookmarkEnd w:id="67"/>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三、2021年度一般公共预算财政拨款基本支出决算情况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本部门2021年度一般公共预算财政拨款基本支出</w:t>
      </w:r>
      <w:bookmarkStart w:id="68" w:name="PO_part3A3Amount1"/>
      <w:r>
        <w:rPr>
          <w:rFonts w:ascii="仿宋_GB2312" w:eastAsia="仿宋_GB2312" w:cs="仿宋_GB2312"/>
          <w:kern w:val="0"/>
          <w:sz w:val="32"/>
          <w:szCs w:val="32"/>
        </w:rPr>
        <w:t>27.08</w:t>
      </w:r>
      <w:r>
        <w:rPr>
          <w:rFonts w:hint="eastAsia" w:ascii="仿宋_GB2312" w:eastAsia="仿宋_GB2312" w:cs="仿宋_GB2312"/>
          <w:kern w:val="0"/>
          <w:sz w:val="11"/>
          <w:szCs w:val="11"/>
        </w:rPr>
        <w:t xml:space="preserve"> </w:t>
      </w:r>
      <w:bookmarkEnd w:id="68"/>
      <w:r>
        <w:rPr>
          <w:rFonts w:hint="eastAsia" w:ascii="仿宋_GB2312" w:eastAsia="仿宋_GB2312" w:cs="仿宋_GB2312"/>
          <w:bCs/>
          <w:kern w:val="0"/>
          <w:sz w:val="32"/>
          <w:szCs w:val="32"/>
        </w:rPr>
        <w:t>万元，</w:t>
      </w:r>
      <w:bookmarkStart w:id="69" w:name="PO_part3A3IncReason1"/>
      <w:r>
        <w:rPr>
          <w:rFonts w:hint="eastAsia" w:ascii="仿宋_GB2312" w:eastAsia="仿宋_GB2312"/>
          <w:bCs/>
          <w:kern w:val="0"/>
          <w:sz w:val="32"/>
          <w:szCs w:val="32"/>
        </w:rPr>
        <w:t>比2020年决算增加1.58万元，增长6.21%，主要原因是：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9"/>
      <w:r>
        <w:rPr>
          <w:rFonts w:hint="eastAsia" w:ascii="仿宋_GB2312" w:eastAsia="仿宋_GB2312" w:cs="仿宋_GB2312"/>
          <w:bCs/>
          <w:kern w:val="0"/>
          <w:sz w:val="32"/>
          <w:szCs w:val="32"/>
        </w:rPr>
        <w:t>其中：人员经费</w:t>
      </w:r>
      <w:bookmarkStart w:id="70" w:name="PO_part3A3Amount2"/>
      <w:r>
        <w:rPr>
          <w:rFonts w:ascii="仿宋_GB2312" w:eastAsia="仿宋_GB2312" w:cs="仿宋_GB2312"/>
          <w:bCs/>
          <w:kern w:val="0"/>
          <w:sz w:val="32"/>
          <w:szCs w:val="32"/>
        </w:rPr>
        <w:t>25.18</w:t>
      </w:r>
      <w:r>
        <w:rPr>
          <w:rFonts w:hint="eastAsia" w:ascii="仿宋_GB2312" w:eastAsia="仿宋_GB2312" w:cs="仿宋_GB2312"/>
          <w:bCs/>
          <w:kern w:val="0"/>
          <w:sz w:val="11"/>
          <w:szCs w:val="11"/>
        </w:rPr>
        <w:t xml:space="preserve"> </w:t>
      </w:r>
      <w:bookmarkEnd w:id="70"/>
      <w:r>
        <w:rPr>
          <w:rFonts w:hint="eastAsia" w:ascii="仿宋_GB2312" w:eastAsia="仿宋_GB2312" w:cs="仿宋_GB2312"/>
          <w:bCs/>
          <w:kern w:val="0"/>
          <w:sz w:val="32"/>
          <w:szCs w:val="32"/>
        </w:rPr>
        <w:t>万元，公用经费</w:t>
      </w:r>
      <w:bookmarkStart w:id="71" w:name="PO_part3A3Amount3"/>
      <w:r>
        <w:rPr>
          <w:rFonts w:ascii="仿宋_GB2312" w:eastAsia="仿宋_GB2312" w:cs="仿宋_GB2312"/>
          <w:bCs/>
          <w:kern w:val="0"/>
          <w:sz w:val="32"/>
          <w:szCs w:val="32"/>
        </w:rPr>
        <w:t>1.90</w:t>
      </w:r>
      <w:r>
        <w:rPr>
          <w:rFonts w:hint="eastAsia" w:ascii="仿宋_GB2312" w:eastAsia="仿宋_GB2312" w:cs="仿宋_GB2312"/>
          <w:bCs/>
          <w:kern w:val="0"/>
          <w:sz w:val="11"/>
          <w:szCs w:val="11"/>
        </w:rPr>
        <w:t xml:space="preserve"> </w:t>
      </w:r>
      <w:bookmarkEnd w:id="71"/>
      <w:r>
        <w:rPr>
          <w:rFonts w:hint="eastAsia" w:ascii="仿宋_GB2312" w:eastAsia="仿宋_GB2312" w:cs="仿宋_GB2312"/>
          <w:bCs/>
          <w:kern w:val="0"/>
          <w:sz w:val="32"/>
          <w:szCs w:val="32"/>
        </w:rPr>
        <w:t>万元。</w:t>
      </w:r>
      <w:r>
        <w:rPr>
          <w:rFonts w:hint="eastAsia" w:ascii="仿宋_GB2312" w:eastAsia="仿宋_GB2312"/>
          <w:bCs/>
          <w:kern w:val="0"/>
          <w:sz w:val="32"/>
          <w:szCs w:val="32"/>
        </w:rPr>
        <w:t>支出具体情况如下</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bCs/>
          <w:kern w:val="0"/>
          <w:sz w:val="32"/>
          <w:szCs w:val="32"/>
        </w:rPr>
      </w:pPr>
      <w:bookmarkStart w:id="72" w:name="PO_part3A3IncReason2"/>
      <w:r>
        <w:rPr>
          <w:rFonts w:hint="eastAsia" w:ascii="仿宋_GB2312" w:eastAsia="仿宋_GB2312"/>
          <w:bCs/>
          <w:kern w:val="0"/>
          <w:sz w:val="32"/>
          <w:szCs w:val="32"/>
        </w:rPr>
        <w:t>（一）工资福利支出23.69万元，完成年初预算的</w:t>
      </w:r>
      <w:r>
        <w:rPr>
          <w:rFonts w:hint="eastAsia" w:ascii="仿宋_GB2312" w:eastAsia="仿宋_GB2312"/>
          <w:bCs/>
          <w:kern w:val="0"/>
          <w:sz w:val="32"/>
          <w:szCs w:val="32"/>
          <w:lang w:val="en-US" w:eastAsia="zh-CN"/>
        </w:rPr>
        <w:t>100.64</w:t>
      </w:r>
      <w:r>
        <w:rPr>
          <w:rFonts w:hint="eastAsia" w:ascii="仿宋_GB2312" w:eastAsia="仿宋_GB2312"/>
          <w:bCs/>
          <w:kern w:val="0"/>
          <w:sz w:val="32"/>
          <w:szCs w:val="32"/>
        </w:rPr>
        <w:t>%。决算大于预算数主要原因是：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bCs/>
          <w:kern w:val="0"/>
          <w:sz w:val="32"/>
          <w:szCs w:val="32"/>
        </w:rPr>
        <w:t>。主要包括：基本工资6.15万元、津贴补贴1.40万元、奖金0.58万元、伙食补助费0.80万元、绩效工资5.00万元、机关事业单位基本养老保险缴费3.50万元、职业年金缴费1.75万元、职工基本医疗保险缴费1.87万元、住房公积金2.63万元。</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（二）对个人和家庭的补助1.50万元。决算大于预算数主要原因是：</w:t>
      </w:r>
      <w:r>
        <w:rPr>
          <w:rFonts w:hint="eastAsia" w:ascii="仿宋_GB2312" w:eastAsia="仿宋_GB2312"/>
          <w:bCs/>
          <w:kern w:val="0"/>
          <w:sz w:val="32"/>
          <w:szCs w:val="32"/>
          <w:lang w:eastAsia="zh-CN"/>
        </w:rPr>
        <w:t>奖励性补贴由上级财政做预算</w:t>
      </w:r>
      <w:r>
        <w:rPr>
          <w:rFonts w:hint="eastAsia" w:ascii="仿宋_GB2312" w:eastAsia="仿宋_GB2312"/>
          <w:bCs/>
          <w:kern w:val="0"/>
          <w:sz w:val="32"/>
          <w:szCs w:val="32"/>
        </w:rPr>
        <w:t>。主要包括：奖励金1.50万元。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（三）商品和服务支出1.90万元，完成年初预算的</w:t>
      </w:r>
      <w:r>
        <w:rPr>
          <w:rFonts w:hint="eastAsia" w:ascii="仿宋_GB2312" w:eastAsia="仿宋_GB2312"/>
          <w:bCs/>
          <w:kern w:val="0"/>
          <w:sz w:val="32"/>
          <w:szCs w:val="32"/>
          <w:lang w:val="en-US" w:eastAsia="zh-CN"/>
        </w:rPr>
        <w:t>60.51</w:t>
      </w:r>
      <w:r>
        <w:rPr>
          <w:rFonts w:hint="eastAsia" w:ascii="仿宋_GB2312" w:eastAsia="仿宋_GB2312"/>
          <w:bCs/>
          <w:kern w:val="0"/>
          <w:sz w:val="32"/>
          <w:szCs w:val="32"/>
        </w:rPr>
        <w:t>%。决算小于预算数主要原因是：</w:t>
      </w:r>
      <w:r>
        <w:rPr>
          <w:rFonts w:hint="eastAsia" w:ascii="仿宋_GB2312" w:eastAsia="仿宋_GB2312"/>
          <w:bCs/>
          <w:kern w:val="0"/>
          <w:sz w:val="32"/>
          <w:szCs w:val="32"/>
          <w:lang w:eastAsia="zh-CN"/>
        </w:rPr>
        <w:t>本单位</w:t>
      </w:r>
      <w:r>
        <w:rPr>
          <w:rFonts w:hint="eastAsia" w:ascii="仿宋_GB2312" w:eastAsia="仿宋_GB2312"/>
          <w:bCs/>
          <w:kern w:val="0"/>
          <w:sz w:val="32"/>
          <w:szCs w:val="32"/>
          <w:lang w:val="en-US" w:eastAsia="zh-CN"/>
        </w:rPr>
        <w:t>2021年无差旅费、培训费、其他商品和服务支出</w:t>
      </w:r>
      <w:r>
        <w:rPr>
          <w:rFonts w:hint="eastAsia" w:ascii="仿宋_GB2312" w:eastAsia="仿宋_GB2312"/>
          <w:bCs/>
          <w:kern w:val="0"/>
          <w:sz w:val="32"/>
          <w:szCs w:val="32"/>
        </w:rPr>
        <w:t>。主要包括：办公费1.07万元、印刷费0.05万元、水费0.05万元、电费0.12万元、邮电费0.11万元、维修(护)费0.06万元、工会经费0.44万元。</w:t>
      </w:r>
      <w:r>
        <w:rPr>
          <w:rFonts w:hint="eastAsia" w:ascii="仿宋_GB2312" w:eastAsia="仿宋_GB2312" w:cs="仿宋_GB2312"/>
          <w:kern w:val="0"/>
          <w:sz w:val="11"/>
          <w:szCs w:val="11"/>
        </w:rPr>
        <w:t xml:space="preserve"> </w:t>
      </w:r>
      <w:bookmarkEnd w:id="72"/>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四、2021年度政府性基金预算财政拨款支出决算情况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bookmarkStart w:id="73" w:name="PO_part3A4IncReason1"/>
      <w:r>
        <w:rPr>
          <w:rFonts w:hint="eastAsia" w:ascii="仿宋_GB2312" w:eastAsia="仿宋_GB2312"/>
          <w:kern w:val="0"/>
          <w:sz w:val="32"/>
          <w:szCs w:val="32"/>
        </w:rPr>
        <w:t>本部门2021年度没有政府性基金预算财政拨款收入，也没有政府性基金预算财政拨款安排的支出，故无数据情况说明。</w:t>
      </w:r>
      <w:r>
        <w:rPr>
          <w:rFonts w:hint="eastAsia" w:ascii="仿宋_GB2312" w:eastAsia="仿宋_GB2312"/>
          <w:bCs/>
          <w:kern w:val="0"/>
          <w:sz w:val="32"/>
          <w:szCs w:val="32"/>
        </w:rPr>
        <w:t xml:space="preserve"> </w:t>
      </w:r>
      <w:bookmarkEnd w:id="73"/>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五、2021年度国有资本经营预算财政拨款支出决算情况</w:t>
      </w:r>
    </w:p>
    <w:p>
      <w:pPr>
        <w:autoSpaceDE w:val="0"/>
        <w:autoSpaceDN w:val="0"/>
        <w:adjustRightInd w:val="0"/>
        <w:spacing w:line="560" w:lineRule="exact"/>
        <w:ind w:firstLine="640" w:firstLineChars="200"/>
        <w:rPr>
          <w:rFonts w:ascii="仿宋_GB2312" w:eastAsia="仿宋_GB2312" w:cs="仿宋_GB2312"/>
          <w:b/>
          <w:kern w:val="0"/>
          <w:sz w:val="32"/>
          <w:szCs w:val="32"/>
        </w:rPr>
      </w:pPr>
      <w:bookmarkStart w:id="74" w:name="PO_part3A5IncReason1"/>
      <w:r>
        <w:rPr>
          <w:rFonts w:hint="eastAsia" w:ascii="仿宋_GB2312" w:eastAsia="仿宋_GB2312" w:cs="仿宋_GB2312"/>
          <w:kern w:val="0"/>
          <w:sz w:val="32"/>
          <w:szCs w:val="32"/>
        </w:rPr>
        <w:t>本部门2021年度没有国有资本经营预算财政拨款收入，也没有国有资本经营预算财政拨款安排的支出，故无数据情况说明。</w:t>
      </w:r>
      <w:r>
        <w:rPr>
          <w:rFonts w:hint="eastAsia" w:ascii="仿宋_GB2312" w:eastAsia="仿宋_GB2312"/>
          <w:bCs/>
          <w:kern w:val="0"/>
          <w:sz w:val="32"/>
          <w:szCs w:val="32"/>
        </w:rPr>
        <w:t xml:space="preserve"> </w:t>
      </w:r>
      <w:bookmarkEnd w:id="74"/>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六、2021年度一般公共预算财政拨款安排的“三公”经费支出决算情况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本部门2021年度“三公”经费财政拨款安排的“三公”经费支出</w:t>
      </w:r>
      <w:bookmarkStart w:id="75" w:name="PO_part3A6Amount1"/>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5"/>
      <w:r>
        <w:rPr>
          <w:rFonts w:hint="eastAsia" w:ascii="仿宋_GB2312" w:eastAsia="仿宋_GB2312" w:cs="仿宋_GB2312"/>
          <w:bCs/>
          <w:kern w:val="0"/>
          <w:sz w:val="32"/>
          <w:szCs w:val="32"/>
        </w:rPr>
        <w:t>万元，完成年初预算的</w:t>
      </w:r>
      <w:bookmarkStart w:id="76" w:name="PO_part3A6Amount2"/>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6"/>
      <w:r>
        <w:rPr>
          <w:rFonts w:hint="eastAsia" w:ascii="仿宋_GB2312" w:eastAsia="仿宋_GB2312" w:cs="仿宋_GB2312"/>
          <w:bCs/>
          <w:kern w:val="0"/>
          <w:sz w:val="32"/>
          <w:szCs w:val="32"/>
        </w:rPr>
        <w:t>%，</w:t>
      </w:r>
      <w:bookmarkStart w:id="77" w:name="PO_part3A6IncReason1"/>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77"/>
      <w:r>
        <w:rPr>
          <w:rFonts w:hint="eastAsia" w:ascii="仿宋_GB2312" w:eastAsia="仿宋_GB2312" w:cs="仿宋_GB2312"/>
          <w:bCs/>
          <w:kern w:val="0"/>
          <w:sz w:val="32"/>
          <w:szCs w:val="32"/>
        </w:rPr>
        <w:t>其中：因公出国（境）费支出决算为</w:t>
      </w:r>
      <w:bookmarkStart w:id="78" w:name="PO_part3A6Amount3"/>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8"/>
      <w:r>
        <w:rPr>
          <w:rFonts w:hint="eastAsia" w:ascii="仿宋_GB2312" w:eastAsia="仿宋_GB2312" w:cs="仿宋_GB2312"/>
          <w:bCs/>
          <w:kern w:val="0"/>
          <w:sz w:val="32"/>
          <w:szCs w:val="32"/>
        </w:rPr>
        <w:t>万元；公务用车购置及运行费支出决算为</w:t>
      </w:r>
      <w:bookmarkStart w:id="79" w:name="PO_part3A6Amount4"/>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9"/>
      <w:r>
        <w:rPr>
          <w:rFonts w:hint="eastAsia" w:ascii="仿宋_GB2312" w:eastAsia="仿宋_GB2312" w:cs="仿宋_GB2312"/>
          <w:bCs/>
          <w:kern w:val="0"/>
          <w:sz w:val="32"/>
          <w:szCs w:val="32"/>
        </w:rPr>
        <w:t>万元；公务接待费支出决算为</w:t>
      </w:r>
      <w:bookmarkStart w:id="80" w:name="PO_part3A6Amount5"/>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0"/>
      <w:r>
        <w:rPr>
          <w:rFonts w:hint="eastAsia" w:ascii="仿宋_GB2312" w:eastAsia="仿宋_GB2312" w:cs="仿宋_GB2312"/>
          <w:bCs/>
          <w:kern w:val="0"/>
          <w:sz w:val="32"/>
          <w:szCs w:val="32"/>
        </w:rPr>
        <w:t>万元</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（一）因公出国（境）费支出</w:t>
      </w:r>
      <w:bookmarkStart w:id="81" w:name="PO_part3A6Amount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1"/>
      <w:r>
        <w:rPr>
          <w:rFonts w:hint="eastAsia" w:ascii="仿宋_GB2312" w:eastAsia="仿宋_GB2312" w:cs="仿宋_GB2312"/>
          <w:bCs/>
          <w:kern w:val="0"/>
          <w:sz w:val="32"/>
          <w:szCs w:val="32"/>
        </w:rPr>
        <w:t>万元，完成年初预算的</w:t>
      </w:r>
      <w:bookmarkStart w:id="82" w:name="PO_part3A6Amount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2"/>
      <w:r>
        <w:rPr>
          <w:rFonts w:hint="eastAsia" w:ascii="仿宋_GB2312" w:eastAsia="仿宋_GB2312" w:cs="仿宋_GB2312"/>
          <w:bCs/>
          <w:kern w:val="0"/>
          <w:sz w:val="32"/>
          <w:szCs w:val="32"/>
        </w:rPr>
        <w:t>%，</w:t>
      </w:r>
      <w:bookmarkStart w:id="83" w:name="PO_part3A6IncReason2"/>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83"/>
      <w:r>
        <w:rPr>
          <w:rFonts w:hint="eastAsia" w:ascii="仿宋_GB2312" w:eastAsia="仿宋_GB2312" w:cs="仿宋_GB2312"/>
          <w:kern w:val="0"/>
          <w:sz w:val="32"/>
          <w:szCs w:val="32"/>
        </w:rPr>
        <w:t>全年使用财政拨款安排</w:t>
      </w:r>
      <w:bookmarkStart w:id="84" w:name="PO_part3A6Amount8"/>
      <w:r>
        <w:rPr>
          <w:rFonts w:hint="eastAsia" w:ascii="仿宋_GB2312" w:hAnsi="黑体" w:eastAsia="仿宋_GB2312"/>
          <w:bCs/>
          <w:color w:val="000000"/>
          <w:sz w:val="32"/>
          <w:szCs w:val="32"/>
        </w:rPr>
        <w:t>柳州市鱼峰区洛埠镇水利站</w:t>
      </w:r>
      <w:r>
        <w:rPr>
          <w:rFonts w:hint="eastAsia" w:ascii="仿宋_GB2312" w:hAnsi="黑体" w:eastAsia="仿宋_GB2312"/>
          <w:bCs/>
          <w:color w:val="000000"/>
          <w:sz w:val="11"/>
          <w:szCs w:val="11"/>
        </w:rPr>
        <w:t xml:space="preserve"> </w:t>
      </w:r>
      <w:bookmarkEnd w:id="84"/>
      <w:r>
        <w:rPr>
          <w:rFonts w:hint="eastAsia" w:ascii="仿宋_GB2312" w:hAnsi="黑体" w:eastAsia="仿宋_GB2312"/>
          <w:bCs/>
          <w:color w:val="000000"/>
          <w:sz w:val="32"/>
          <w:szCs w:val="32"/>
        </w:rPr>
        <w:t>机关、</w:t>
      </w:r>
      <w:bookmarkStart w:id="85" w:name="PO_part3A6Amount9"/>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5"/>
      <w:r>
        <w:rPr>
          <w:rFonts w:hint="eastAsia" w:ascii="仿宋_GB2312" w:hAnsi="黑体" w:eastAsia="仿宋_GB2312"/>
          <w:bCs/>
          <w:color w:val="000000"/>
          <w:sz w:val="32"/>
          <w:szCs w:val="32"/>
        </w:rPr>
        <w:t>个所属单位出国团组</w:t>
      </w:r>
      <w:bookmarkStart w:id="86" w:name="PO_part3A6Amount10"/>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6"/>
      <w:r>
        <w:rPr>
          <w:rFonts w:hint="eastAsia" w:ascii="仿宋_GB2312" w:hAnsi="黑体" w:eastAsia="仿宋_GB2312"/>
          <w:bCs/>
          <w:color w:val="000000"/>
          <w:sz w:val="32"/>
          <w:szCs w:val="32"/>
        </w:rPr>
        <w:t>个，参加其他单位组织的出国团组</w:t>
      </w:r>
      <w:bookmarkStart w:id="87" w:name="PO_part3A6Amount11"/>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7"/>
      <w:r>
        <w:rPr>
          <w:rFonts w:hint="eastAsia" w:ascii="仿宋_GB2312" w:hAnsi="黑体" w:eastAsia="仿宋_GB2312"/>
          <w:bCs/>
          <w:color w:val="000000"/>
          <w:sz w:val="32"/>
          <w:szCs w:val="32"/>
        </w:rPr>
        <w:t>个，全年因公出国（境）团组共计</w:t>
      </w:r>
      <w:bookmarkStart w:id="88" w:name="PO_part3A6Amount12"/>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8"/>
      <w:r>
        <w:rPr>
          <w:rFonts w:hint="eastAsia" w:ascii="仿宋_GB2312" w:hAnsi="黑体" w:eastAsia="仿宋_GB2312"/>
          <w:bCs/>
          <w:color w:val="000000"/>
          <w:sz w:val="32"/>
          <w:szCs w:val="32"/>
        </w:rPr>
        <w:t>个，累计</w:t>
      </w:r>
      <w:bookmarkStart w:id="89" w:name="PO_part3A6Amount13"/>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9"/>
      <w:r>
        <w:rPr>
          <w:rFonts w:hint="eastAsia" w:ascii="仿宋_GB2312" w:hAnsi="黑体" w:eastAsia="仿宋_GB2312"/>
          <w:bCs/>
          <w:color w:val="000000"/>
          <w:sz w:val="32"/>
          <w:szCs w:val="32"/>
        </w:rPr>
        <w:t>人次</w:t>
      </w:r>
      <w:bookmarkStart w:id="90" w:name="PO_part3A6IncReason3"/>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 xml:space="preserve"> </w:t>
      </w:r>
      <w:bookmarkEnd w:id="90"/>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（二）公务用车购置及运行费支出</w:t>
      </w:r>
      <w:bookmarkStart w:id="91" w:name="PO_part3A6Amount14"/>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1"/>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公务用车购置支出</w:t>
      </w:r>
      <w:bookmarkStart w:id="92" w:name="PO_part3A6Amount1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2"/>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3" w:name="PO_part3A6Amount1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3"/>
      <w:r>
        <w:rPr>
          <w:rFonts w:hint="eastAsia" w:ascii="仿宋_GB2312" w:eastAsia="仿宋_GB2312" w:cs="仿宋_GB2312"/>
          <w:bCs/>
          <w:kern w:val="0"/>
          <w:sz w:val="32"/>
          <w:szCs w:val="32"/>
        </w:rPr>
        <w:t>%，</w:t>
      </w:r>
      <w:bookmarkStart w:id="94" w:name="PO_part3A6IncReason4"/>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94"/>
      <w:r>
        <w:rPr>
          <w:rFonts w:hint="eastAsia" w:ascii="仿宋_GB2312" w:eastAsia="仿宋_GB2312" w:cs="仿宋_GB2312"/>
          <w:kern w:val="0"/>
          <w:sz w:val="32"/>
          <w:szCs w:val="32"/>
        </w:rPr>
        <w:t>购置了</w:t>
      </w:r>
      <w:bookmarkStart w:id="95" w:name="PO_part3A6Amount17"/>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95"/>
      <w:r>
        <w:rPr>
          <w:rFonts w:hint="eastAsia" w:ascii="仿宋_GB2312" w:eastAsia="仿宋_GB2312" w:cs="仿宋_GB2312"/>
          <w:kern w:val="0"/>
          <w:sz w:val="32"/>
          <w:szCs w:val="32"/>
        </w:rPr>
        <w:t>辆公务用车</w:t>
      </w:r>
      <w:bookmarkStart w:id="96" w:name="PO_part3A6IncReason5"/>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 </w:t>
      </w:r>
      <w:bookmarkEnd w:id="96"/>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公务用车运行支出</w:t>
      </w:r>
      <w:bookmarkStart w:id="97" w:name="PO_part3A6Amount1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7"/>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8" w:name="PO_part3A6Amount19"/>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8"/>
      <w:r>
        <w:rPr>
          <w:rFonts w:hint="eastAsia" w:ascii="仿宋_GB2312" w:eastAsia="仿宋_GB2312" w:cs="仿宋_GB2312"/>
          <w:bCs/>
          <w:kern w:val="0"/>
          <w:sz w:val="32"/>
          <w:szCs w:val="32"/>
        </w:rPr>
        <w:t>%，</w:t>
      </w:r>
      <w:bookmarkStart w:id="99" w:name="PO_part3A6IncReason6"/>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99"/>
      <w:r>
        <w:rPr>
          <w:rFonts w:hint="eastAsia" w:ascii="仿宋_GB2312" w:eastAsia="仿宋_GB2312" w:cs="仿宋_GB2312"/>
          <w:kern w:val="0"/>
          <w:sz w:val="32"/>
          <w:szCs w:val="32"/>
        </w:rPr>
        <w:t>主要用于</w:t>
      </w:r>
      <w:bookmarkStart w:id="100" w:name="PO_part3A6Amount20"/>
      <w:r>
        <w:rPr>
          <w:rFonts w:hint="eastAsia" w:ascii="仿宋_GB2312" w:eastAsia="仿宋_GB2312" w:cs="仿宋_GB2312"/>
          <w:kern w:val="0"/>
          <w:sz w:val="32"/>
          <w:szCs w:val="32"/>
        </w:rPr>
        <w:t>机要文件交换、市内因公出行以及开展</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 xml:space="preserve">业务所需车辆燃料费、维修费、过路过桥费、保险费等。 </w:t>
      </w:r>
      <w:bookmarkEnd w:id="100"/>
    </w:p>
    <w:p>
      <w:pPr>
        <w:autoSpaceDE w:val="0"/>
        <w:autoSpaceDN w:val="0"/>
        <w:adjustRightInd w:val="0"/>
        <w:spacing w:line="560" w:lineRule="exact"/>
        <w:ind w:firstLine="640" w:firstLineChars="200"/>
        <w:rPr>
          <w:rFonts w:ascii="仿宋_GB2312" w:hAnsi="黑体" w:eastAsia="仿宋_GB2312"/>
          <w:bCs/>
          <w:color w:val="000000"/>
          <w:sz w:val="32"/>
          <w:szCs w:val="32"/>
        </w:rPr>
      </w:pPr>
      <w:r>
        <w:rPr>
          <w:rFonts w:hint="eastAsia" w:ascii="仿宋_GB2312" w:eastAsia="仿宋_GB2312" w:cs="仿宋_GB2312"/>
          <w:kern w:val="0"/>
          <w:sz w:val="32"/>
          <w:szCs w:val="32"/>
        </w:rPr>
        <w:t>2021年，</w:t>
      </w:r>
      <w:bookmarkStart w:id="101" w:name="PO_part3A6Amount21"/>
      <w:r>
        <w:rPr>
          <w:rFonts w:hint="eastAsia" w:ascii="仿宋_GB2312" w:hAnsi="黑体" w:eastAsia="仿宋_GB2312"/>
          <w:bCs/>
          <w:color w:val="000000"/>
          <w:sz w:val="32"/>
          <w:szCs w:val="32"/>
        </w:rPr>
        <w:t>柳州市鱼峰区洛埠镇水利站</w:t>
      </w:r>
      <w:r>
        <w:rPr>
          <w:rFonts w:hint="eastAsia" w:ascii="仿宋_GB2312" w:hAnsi="黑体" w:eastAsia="仿宋_GB2312"/>
          <w:bCs/>
          <w:color w:val="000000"/>
          <w:sz w:val="11"/>
          <w:szCs w:val="11"/>
        </w:rPr>
        <w:t xml:space="preserve"> </w:t>
      </w:r>
      <w:bookmarkEnd w:id="101"/>
      <w:r>
        <w:rPr>
          <w:rFonts w:hint="eastAsia" w:ascii="仿宋_GB2312" w:hAnsi="黑体" w:eastAsia="仿宋_GB2312"/>
          <w:bCs/>
          <w:color w:val="000000"/>
          <w:sz w:val="32"/>
          <w:szCs w:val="32"/>
          <w:lang w:val="en-US" w:eastAsia="zh-CN"/>
        </w:rPr>
        <w:t>1</w:t>
      </w:r>
      <w:r>
        <w:rPr>
          <w:rFonts w:hint="eastAsia" w:ascii="仿宋_GB2312" w:hAnsi="黑体" w:eastAsia="仿宋_GB2312"/>
          <w:bCs/>
          <w:color w:val="000000"/>
          <w:sz w:val="32"/>
          <w:szCs w:val="32"/>
        </w:rPr>
        <w:t>个所属单位开支财政拨款的公务用车保有量为</w:t>
      </w:r>
      <w:bookmarkStart w:id="102" w:name="PO_part3A6Amount23"/>
      <w:r>
        <w:rPr>
          <w:rFonts w:hint="eastAsia" w:ascii="仿宋_GB2312" w:hAnsi="黑体" w:eastAsia="仿宋_GB2312"/>
          <w:bCs/>
          <w:color w:val="000000"/>
          <w:sz w:val="32"/>
          <w:szCs w:val="32"/>
          <w:lang w:val="en-US" w:eastAsia="zh-CN"/>
        </w:rPr>
        <w:t>1</w:t>
      </w:r>
      <w:r>
        <w:rPr>
          <w:rFonts w:hint="eastAsia" w:ascii="仿宋_GB2312" w:hAnsi="黑体" w:eastAsia="仿宋_GB2312"/>
          <w:bCs/>
          <w:color w:val="000000"/>
          <w:sz w:val="11"/>
          <w:szCs w:val="11"/>
        </w:rPr>
        <w:t xml:space="preserve"> </w:t>
      </w:r>
      <w:bookmarkEnd w:id="102"/>
      <w:r>
        <w:rPr>
          <w:rFonts w:hint="eastAsia" w:ascii="仿宋_GB2312" w:hAnsi="黑体" w:eastAsia="仿宋_GB2312"/>
          <w:bCs/>
          <w:color w:val="000000"/>
          <w:sz w:val="32"/>
          <w:szCs w:val="32"/>
        </w:rPr>
        <w:t>辆，全年运行费支出</w:t>
      </w:r>
      <w:bookmarkStart w:id="103" w:name="PO_part3A6Amount24"/>
      <w:r>
        <w:rPr>
          <w:rFonts w:ascii="仿宋_GB2312" w:hAnsi="黑体" w:eastAsia="仿宋_GB2312"/>
          <w:bCs/>
          <w:color w:val="000000"/>
          <w:sz w:val="32"/>
          <w:szCs w:val="32"/>
        </w:rPr>
        <w:t>0.00</w:t>
      </w:r>
      <w:r>
        <w:rPr>
          <w:rFonts w:hint="eastAsia" w:ascii="仿宋_GB2312" w:hAnsi="黑体" w:eastAsia="仿宋_GB2312"/>
          <w:bCs/>
          <w:color w:val="000000"/>
          <w:sz w:val="11"/>
          <w:szCs w:val="11"/>
        </w:rPr>
        <w:t xml:space="preserve"> </w:t>
      </w:r>
      <w:bookmarkEnd w:id="103"/>
      <w:r>
        <w:rPr>
          <w:rFonts w:hint="eastAsia" w:ascii="仿宋_GB2312" w:hAnsi="黑体" w:eastAsia="仿宋_GB2312"/>
          <w:bCs/>
          <w:color w:val="000000"/>
          <w:sz w:val="32"/>
          <w:szCs w:val="32"/>
        </w:rPr>
        <w:t>万元，平均每辆</w:t>
      </w:r>
      <w:bookmarkStart w:id="104" w:name="PO_part3A6Amount25"/>
      <w:r>
        <w:rPr>
          <w:rFonts w:ascii="仿宋_GB2312" w:hAnsi="黑体" w:eastAsia="仿宋_GB2312"/>
          <w:bCs/>
          <w:color w:val="000000"/>
          <w:sz w:val="32"/>
          <w:szCs w:val="32"/>
        </w:rPr>
        <w:t>0.00</w:t>
      </w:r>
      <w:r>
        <w:rPr>
          <w:rFonts w:hint="eastAsia" w:ascii="仿宋_GB2312" w:hAnsi="黑体" w:eastAsia="仿宋_GB2312"/>
          <w:bCs/>
          <w:color w:val="000000"/>
          <w:sz w:val="11"/>
          <w:szCs w:val="11"/>
        </w:rPr>
        <w:t xml:space="preserve"> </w:t>
      </w:r>
      <w:bookmarkEnd w:id="104"/>
      <w:r>
        <w:rPr>
          <w:rFonts w:hint="eastAsia" w:ascii="仿宋_GB2312" w:hAnsi="黑体" w:eastAsia="仿宋_GB2312"/>
          <w:bCs/>
          <w:color w:val="000000"/>
          <w:sz w:val="32"/>
          <w:szCs w:val="32"/>
        </w:rPr>
        <w:t>万元。</w:t>
      </w:r>
      <w:bookmarkStart w:id="135" w:name="_GoBack"/>
      <w:bookmarkEnd w:id="135"/>
    </w:p>
    <w:p>
      <w:pPr>
        <w:autoSpaceDE w:val="0"/>
        <w:autoSpaceDN w:val="0"/>
        <w:adjustRightInd w:val="0"/>
        <w:spacing w:line="560" w:lineRule="exact"/>
        <w:ind w:firstLine="640" w:firstLineChars="200"/>
        <w:rPr>
          <w:rFonts w:ascii="仿宋_GB2312" w:eastAsia="仿宋_GB2312"/>
          <w:bCs/>
          <w:kern w:val="0"/>
          <w:sz w:val="32"/>
          <w:szCs w:val="32"/>
        </w:rPr>
      </w:pPr>
      <w:r>
        <w:rPr>
          <w:rFonts w:hint="eastAsia" w:ascii="仿宋_GB2312" w:eastAsia="仿宋_GB2312" w:cs="仿宋_GB2312"/>
          <w:bCs/>
          <w:kern w:val="0"/>
          <w:sz w:val="32"/>
          <w:szCs w:val="32"/>
        </w:rPr>
        <w:t>（三）公务接待费</w:t>
      </w:r>
      <w:r>
        <w:rPr>
          <w:rFonts w:hint="eastAsia" w:ascii="仿宋_GB2312" w:eastAsia="仿宋_GB2312" w:cs="仿宋_GB2312"/>
          <w:kern w:val="0"/>
          <w:sz w:val="32"/>
          <w:szCs w:val="32"/>
        </w:rPr>
        <w:t>支出</w:t>
      </w:r>
      <w:bookmarkStart w:id="105" w:name="PO_part3A6Amount2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5"/>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106" w:name="PO_part3A6Amount2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106"/>
      <w:r>
        <w:rPr>
          <w:rFonts w:hint="eastAsia" w:ascii="仿宋_GB2312" w:eastAsia="仿宋_GB2312" w:cs="仿宋_GB2312"/>
          <w:bCs/>
          <w:kern w:val="0"/>
          <w:sz w:val="32"/>
          <w:szCs w:val="32"/>
        </w:rPr>
        <w:t>%，</w:t>
      </w:r>
      <w:bookmarkStart w:id="107" w:name="PO_part3A6IncReason7"/>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107"/>
      <w:r>
        <w:rPr>
          <w:rFonts w:hint="eastAsia" w:ascii="仿宋_GB2312" w:eastAsia="仿宋_GB2312" w:cs="仿宋_GB2312"/>
          <w:bCs/>
          <w:kern w:val="0"/>
          <w:sz w:val="32"/>
          <w:szCs w:val="32"/>
        </w:rPr>
        <w:t>其中：</w:t>
      </w:r>
      <w:r>
        <w:rPr>
          <w:rFonts w:hint="eastAsia" w:ascii="仿宋_GB2312" w:eastAsia="仿宋_GB2312" w:cs="仿宋_GB2312"/>
          <w:kern w:val="0"/>
          <w:sz w:val="32"/>
          <w:szCs w:val="32"/>
        </w:rPr>
        <w:t>国内公务接待费支出</w:t>
      </w:r>
      <w:bookmarkStart w:id="108" w:name="PO_part3A6Amount2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8"/>
      <w:r>
        <w:rPr>
          <w:rFonts w:hint="eastAsia" w:ascii="仿宋_GB2312" w:eastAsia="仿宋_GB2312" w:cs="仿宋_GB2312"/>
          <w:kern w:val="0"/>
          <w:sz w:val="32"/>
          <w:szCs w:val="32"/>
        </w:rPr>
        <w:t>万元，国内公务接待</w:t>
      </w:r>
      <w:bookmarkStart w:id="109" w:name="PO_part3A6Amount2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09"/>
      <w:r>
        <w:rPr>
          <w:rFonts w:hint="eastAsia" w:ascii="仿宋_GB2312" w:eastAsia="仿宋_GB2312" w:cs="仿宋_GB2312"/>
          <w:kern w:val="0"/>
          <w:sz w:val="32"/>
          <w:szCs w:val="32"/>
        </w:rPr>
        <w:t>批次、</w:t>
      </w:r>
      <w:bookmarkStart w:id="110" w:name="PO_part3A6Amount30"/>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0"/>
      <w:r>
        <w:rPr>
          <w:rFonts w:hint="eastAsia" w:ascii="仿宋_GB2312" w:eastAsia="仿宋_GB2312" w:cs="仿宋_GB2312"/>
          <w:kern w:val="0"/>
          <w:sz w:val="32"/>
          <w:szCs w:val="32"/>
        </w:rPr>
        <w:t>人次；国（境）外公务接待费支出</w:t>
      </w:r>
      <w:bookmarkStart w:id="111" w:name="PO_part3A6Amount31"/>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1"/>
      <w:r>
        <w:rPr>
          <w:rFonts w:hint="eastAsia" w:ascii="仿宋_GB2312" w:eastAsia="仿宋_GB2312" w:cs="仿宋_GB2312"/>
          <w:kern w:val="0"/>
          <w:sz w:val="32"/>
          <w:szCs w:val="32"/>
        </w:rPr>
        <w:t>万元，国（境）外公务接待</w:t>
      </w:r>
      <w:bookmarkStart w:id="112" w:name="PO_part3A6Amount3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2"/>
      <w:r>
        <w:rPr>
          <w:rFonts w:hint="eastAsia" w:ascii="仿宋_GB2312" w:eastAsia="仿宋_GB2312" w:cs="仿宋_GB2312"/>
          <w:kern w:val="0"/>
          <w:sz w:val="32"/>
          <w:szCs w:val="32"/>
        </w:rPr>
        <w:t>批次、</w:t>
      </w:r>
      <w:bookmarkStart w:id="113" w:name="PO_part3A6Amount3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3"/>
      <w:r>
        <w:rPr>
          <w:rFonts w:hint="eastAsia" w:ascii="仿宋_GB2312" w:eastAsia="仿宋_GB2312" w:cs="仿宋_GB2312"/>
          <w:kern w:val="0"/>
          <w:sz w:val="32"/>
          <w:szCs w:val="32"/>
        </w:rPr>
        <w:t>人次。</w:t>
      </w:r>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七、其他重要事项的情况说明</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（一）机关运行经费支出情况说明</w:t>
      </w:r>
    </w:p>
    <w:p>
      <w:pPr>
        <w:autoSpaceDE w:val="0"/>
        <w:autoSpaceDN w:val="0"/>
        <w:adjustRightInd w:val="0"/>
        <w:spacing w:line="560" w:lineRule="exact"/>
        <w:ind w:firstLine="640" w:firstLineChars="200"/>
        <w:rPr>
          <w:rFonts w:hint="eastAsia" w:ascii="仿宋_GB2312" w:eastAsia="仿宋_GB2312" w:cs="仿宋_GB2312"/>
          <w:kern w:val="0"/>
          <w:sz w:val="32"/>
          <w:szCs w:val="32"/>
          <w:lang w:eastAsia="zh-CN"/>
        </w:rPr>
      </w:pPr>
      <w:bookmarkStart w:id="114" w:name="PO_part3A7IncReason1"/>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本部门单位性质为事业单位，无机关运行经费支出。</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本部门2021年度事业运行经费</w:t>
      </w:r>
      <w:r>
        <w:rPr>
          <w:rFonts w:hint="eastAsia" w:ascii="仿宋_GB2312" w:eastAsia="仿宋_GB2312" w:cs="仿宋_GB2312"/>
          <w:kern w:val="0"/>
          <w:sz w:val="32"/>
          <w:szCs w:val="32"/>
          <w:lang w:eastAsia="zh-CN"/>
        </w:rPr>
        <w:t>支出</w:t>
      </w:r>
      <w:r>
        <w:rPr>
          <w:rFonts w:hint="eastAsia" w:ascii="仿宋_GB2312" w:eastAsia="仿宋_GB2312" w:cs="仿宋_GB2312"/>
          <w:kern w:val="0"/>
          <w:sz w:val="32"/>
          <w:szCs w:val="32"/>
          <w:lang w:val="en-US" w:eastAsia="zh-CN"/>
        </w:rPr>
        <w:t>1.90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完成年初预算的</w:t>
      </w:r>
      <w:r>
        <w:rPr>
          <w:rFonts w:hint="eastAsia" w:ascii="仿宋_GB2312" w:eastAsia="仿宋_GB2312" w:cs="仿宋_GB2312"/>
          <w:kern w:val="0"/>
          <w:sz w:val="32"/>
          <w:szCs w:val="32"/>
          <w:lang w:val="en-US" w:eastAsia="zh-CN"/>
        </w:rPr>
        <w:t>60.51%，</w:t>
      </w:r>
      <w:r>
        <w:rPr>
          <w:rFonts w:hint="eastAsia" w:ascii="仿宋_GB2312" w:eastAsia="仿宋_GB2312" w:cs="仿宋_GB2312"/>
          <w:kern w:val="0"/>
          <w:sz w:val="32"/>
          <w:szCs w:val="32"/>
        </w:rPr>
        <w:t>同比</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0.38</w:t>
      </w:r>
      <w:r>
        <w:rPr>
          <w:rFonts w:hint="eastAsia" w:ascii="仿宋_GB2312" w:eastAsia="仿宋_GB2312" w:cs="仿宋_GB2312"/>
          <w:kern w:val="0"/>
          <w:sz w:val="32"/>
          <w:szCs w:val="32"/>
        </w:rPr>
        <w:t>万元，同比</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16.67</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主要用于</w:t>
      </w:r>
      <w:r>
        <w:rPr>
          <w:rFonts w:hint="eastAsia" w:ascii="仿宋_GB2312" w:eastAsia="仿宋_GB2312" w:cs="仿宋_GB2312"/>
          <w:kern w:val="0"/>
          <w:sz w:val="32"/>
          <w:szCs w:val="32"/>
        </w:rPr>
        <w:t>保证日常运转发生的基本支出。事业单位相关运行经费</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rPr>
        <w:t>的主要原因是：</w:t>
      </w:r>
      <w:r>
        <w:rPr>
          <w:rFonts w:hint="eastAsia" w:ascii="仿宋_GB2312" w:eastAsia="仿宋_GB2312" w:cs="仿宋_GB2312"/>
          <w:kern w:val="0"/>
          <w:sz w:val="32"/>
          <w:szCs w:val="32"/>
          <w:lang w:bidi="ar-SA"/>
        </w:rPr>
        <w:t>认真贯彻落实中央八项规定精神和厉行节约要求，从严控制经费</w:t>
      </w:r>
      <w:r>
        <w:rPr>
          <w:rFonts w:hint="eastAsia" w:ascii="仿宋_GB2312" w:eastAsia="仿宋_GB2312" w:cs="仿宋_GB2312"/>
          <w:kern w:val="0"/>
          <w:sz w:val="32"/>
          <w:szCs w:val="32"/>
          <w:lang w:eastAsia="zh-CN" w:bidi="ar-SA"/>
        </w:rPr>
        <w:t>支出</w:t>
      </w:r>
      <w:r>
        <w:rPr>
          <w:rFonts w:hint="eastAsia" w:ascii="仿宋_GB2312" w:eastAsia="仿宋_GB2312" w:cs="仿宋_GB2312"/>
          <w:kern w:val="0"/>
          <w:sz w:val="32"/>
          <w:szCs w:val="32"/>
        </w:rPr>
        <w:t>。</w:t>
      </w:r>
      <w:r>
        <w:rPr>
          <w:rFonts w:hint="eastAsia" w:ascii="仿宋_GB2312" w:eastAsia="仿宋_GB2312"/>
          <w:sz w:val="32"/>
          <w:szCs w:val="32"/>
        </w:rPr>
        <w:t xml:space="preserve"> </w:t>
      </w:r>
      <w:bookmarkEnd w:id="114"/>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（二）政府采购支出情况说明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w:t>
      </w:r>
      <w:bookmarkStart w:id="115" w:name="PO_part3A7Amount2"/>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5"/>
      <w:r>
        <w:rPr>
          <w:rFonts w:hint="eastAsia" w:ascii="仿宋_GB2312" w:eastAsia="仿宋_GB2312" w:cs="仿宋_GB2312"/>
          <w:kern w:val="0"/>
          <w:sz w:val="32"/>
          <w:szCs w:val="32"/>
        </w:rPr>
        <w:t>万元，其中：政府采购货物支出</w:t>
      </w:r>
      <w:bookmarkStart w:id="116" w:name="PO_part3A7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6"/>
      <w:r>
        <w:rPr>
          <w:rFonts w:hint="eastAsia" w:ascii="仿宋_GB2312" w:eastAsia="仿宋_GB2312" w:cs="仿宋_GB2312"/>
          <w:kern w:val="0"/>
          <w:sz w:val="32"/>
          <w:szCs w:val="32"/>
        </w:rPr>
        <w:t>万元、政府采购工程支出</w:t>
      </w:r>
      <w:bookmarkStart w:id="117" w:name="PO_part3A7Amount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7"/>
      <w:r>
        <w:rPr>
          <w:rFonts w:hint="eastAsia" w:ascii="仿宋_GB2312" w:eastAsia="仿宋_GB2312" w:cs="仿宋_GB2312"/>
          <w:kern w:val="0"/>
          <w:sz w:val="32"/>
          <w:szCs w:val="32"/>
        </w:rPr>
        <w:t>万元、政府采购服务支出</w:t>
      </w:r>
      <w:bookmarkStart w:id="118" w:name="PO_part3A7Amount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8"/>
      <w:r>
        <w:rPr>
          <w:rFonts w:hint="eastAsia" w:ascii="仿宋_GB2312" w:eastAsia="仿宋_GB2312" w:cs="仿宋_GB2312"/>
          <w:kern w:val="0"/>
          <w:sz w:val="32"/>
          <w:szCs w:val="32"/>
        </w:rPr>
        <w:t>万元。授予中小企业合同金额</w:t>
      </w:r>
      <w:bookmarkStart w:id="119" w:name="PO_part3A7Amount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9"/>
      <w:r>
        <w:rPr>
          <w:rFonts w:hint="eastAsia" w:ascii="仿宋_GB2312" w:eastAsia="仿宋_GB2312" w:cs="仿宋_GB2312"/>
          <w:kern w:val="0"/>
          <w:sz w:val="32"/>
          <w:szCs w:val="32"/>
        </w:rPr>
        <w:t>万元，占政府采购支出总额的</w:t>
      </w:r>
      <w:bookmarkStart w:id="120" w:name="PO_part3A7Amount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0"/>
      <w:r>
        <w:rPr>
          <w:rFonts w:hint="eastAsia" w:ascii="仿宋_GB2312" w:eastAsia="仿宋_GB2312" w:cs="仿宋_GB2312"/>
          <w:kern w:val="0"/>
          <w:sz w:val="32"/>
          <w:szCs w:val="32"/>
        </w:rPr>
        <w:t>%，其中：授予小微企业合同金额</w:t>
      </w:r>
      <w:bookmarkStart w:id="121" w:name="PO_part3A7Amount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1"/>
      <w:r>
        <w:rPr>
          <w:rFonts w:hint="eastAsia" w:ascii="仿宋_GB2312" w:eastAsia="仿宋_GB2312" w:cs="仿宋_GB2312"/>
          <w:kern w:val="0"/>
          <w:sz w:val="32"/>
          <w:szCs w:val="32"/>
        </w:rPr>
        <w:t>万元，占政府采购支出总额的</w:t>
      </w:r>
      <w:bookmarkStart w:id="122" w:name="PO_part3A7Amount9"/>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2"/>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（三）国有资产占用情况说明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截至2021年12月31日，本部门共有车辆</w:t>
      </w:r>
      <w:bookmarkStart w:id="123" w:name="PO_part3A7Amount10"/>
      <w:r>
        <w:rPr>
          <w:rFonts w:ascii="仿宋_GB2312" w:eastAsia="仿宋_GB2312" w:cs="仿宋_GB2312"/>
          <w:kern w:val="0"/>
          <w:sz w:val="32"/>
          <w:szCs w:val="32"/>
        </w:rPr>
        <w:t>1</w:t>
      </w:r>
      <w:r>
        <w:rPr>
          <w:rFonts w:hint="eastAsia" w:ascii="仿宋_GB2312" w:eastAsia="仿宋_GB2312" w:cs="仿宋_GB2312"/>
          <w:kern w:val="0"/>
          <w:sz w:val="11"/>
          <w:szCs w:val="11"/>
        </w:rPr>
        <w:t xml:space="preserve"> </w:t>
      </w:r>
      <w:bookmarkEnd w:id="123"/>
      <w:r>
        <w:rPr>
          <w:rFonts w:hint="eastAsia" w:ascii="仿宋_GB2312" w:eastAsia="仿宋_GB2312" w:cs="仿宋_GB2312"/>
          <w:kern w:val="0"/>
          <w:sz w:val="32"/>
          <w:szCs w:val="32"/>
        </w:rPr>
        <w:t>辆，其中，主要领导干部用车</w:t>
      </w:r>
      <w:bookmarkStart w:id="124" w:name="PO_part3A7Amount11"/>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4"/>
      <w:r>
        <w:rPr>
          <w:rFonts w:hint="eastAsia" w:ascii="仿宋_GB2312" w:eastAsia="仿宋_GB2312" w:cs="仿宋_GB2312"/>
          <w:kern w:val="0"/>
          <w:sz w:val="32"/>
          <w:szCs w:val="32"/>
        </w:rPr>
        <w:t>辆、机要通信用车</w:t>
      </w:r>
      <w:bookmarkStart w:id="125" w:name="PO_part3A7Amount1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5"/>
      <w:r>
        <w:rPr>
          <w:rFonts w:hint="eastAsia" w:ascii="仿宋_GB2312" w:eastAsia="仿宋_GB2312" w:cs="仿宋_GB2312"/>
          <w:kern w:val="0"/>
          <w:sz w:val="32"/>
          <w:szCs w:val="32"/>
        </w:rPr>
        <w:t>辆、应急保障用车</w:t>
      </w:r>
      <w:bookmarkStart w:id="126" w:name="PO_part3A7Amount1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6"/>
      <w:r>
        <w:rPr>
          <w:rFonts w:hint="eastAsia" w:ascii="仿宋_GB2312" w:eastAsia="仿宋_GB2312" w:cs="仿宋_GB2312"/>
          <w:kern w:val="0"/>
          <w:sz w:val="32"/>
          <w:szCs w:val="32"/>
        </w:rPr>
        <w:t>辆、执法执勤用车</w:t>
      </w:r>
      <w:bookmarkStart w:id="127" w:name="PO_part3A7Amount14"/>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7"/>
      <w:r>
        <w:rPr>
          <w:rFonts w:hint="eastAsia" w:ascii="仿宋_GB2312" w:eastAsia="仿宋_GB2312" w:cs="仿宋_GB2312"/>
          <w:kern w:val="0"/>
          <w:sz w:val="32"/>
          <w:szCs w:val="32"/>
        </w:rPr>
        <w:t>辆、特种专业技术用车</w:t>
      </w:r>
      <w:bookmarkStart w:id="128" w:name="PO_part3A7Amount15"/>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8"/>
      <w:r>
        <w:rPr>
          <w:rFonts w:hint="eastAsia" w:ascii="仿宋_GB2312" w:eastAsia="仿宋_GB2312" w:cs="仿宋_GB2312"/>
          <w:kern w:val="0"/>
          <w:sz w:val="32"/>
          <w:szCs w:val="32"/>
        </w:rPr>
        <w:t>辆、离退休干部用车</w:t>
      </w:r>
      <w:bookmarkStart w:id="129" w:name="PO_part3A7Amount16"/>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9"/>
      <w:r>
        <w:rPr>
          <w:rFonts w:hint="eastAsia" w:ascii="仿宋_GB2312" w:eastAsia="仿宋_GB2312" w:cs="仿宋_GB2312"/>
          <w:kern w:val="0"/>
          <w:sz w:val="32"/>
          <w:szCs w:val="32"/>
        </w:rPr>
        <w:t>辆、其他用车</w:t>
      </w:r>
      <w:bookmarkStart w:id="130" w:name="PO_part3A7Amount17"/>
      <w:r>
        <w:rPr>
          <w:rFonts w:ascii="仿宋_GB2312" w:eastAsia="仿宋_GB2312" w:cs="仿宋_GB2312"/>
          <w:kern w:val="0"/>
          <w:sz w:val="32"/>
          <w:szCs w:val="32"/>
        </w:rPr>
        <w:t>1</w:t>
      </w:r>
      <w:r>
        <w:rPr>
          <w:rFonts w:hint="eastAsia" w:ascii="仿宋_GB2312" w:eastAsia="仿宋_GB2312" w:cs="仿宋_GB2312"/>
          <w:kern w:val="0"/>
          <w:sz w:val="11"/>
          <w:szCs w:val="11"/>
        </w:rPr>
        <w:t xml:space="preserve"> </w:t>
      </w:r>
      <w:bookmarkEnd w:id="130"/>
      <w:r>
        <w:rPr>
          <w:rFonts w:hint="eastAsia" w:ascii="仿宋_GB2312" w:eastAsia="仿宋_GB2312" w:cs="仿宋_GB2312"/>
          <w:kern w:val="0"/>
          <w:sz w:val="32"/>
          <w:szCs w:val="32"/>
        </w:rPr>
        <w:t>辆</w:t>
      </w:r>
      <w:bookmarkStart w:id="131" w:name="PO_part3A7IncReason2"/>
      <w:r>
        <w:rPr>
          <w:rFonts w:hint="eastAsia" w:ascii="仿宋_GB2312" w:eastAsia="仿宋_GB2312" w:cs="仿宋_GB2312"/>
          <w:kern w:val="0"/>
          <w:sz w:val="32"/>
          <w:szCs w:val="32"/>
        </w:rPr>
        <w:t>，其他用车主要是</w:t>
      </w:r>
      <w:r>
        <w:rPr>
          <w:rFonts w:hint="eastAsia" w:ascii="仿宋_GB2312" w:eastAsia="仿宋_GB2312" w:cs="仿宋_GB2312"/>
          <w:kern w:val="0"/>
          <w:sz w:val="32"/>
          <w:szCs w:val="32"/>
          <w:lang w:eastAsia="zh-CN"/>
        </w:rPr>
        <w:t>用于机要</w:t>
      </w:r>
      <w:r>
        <w:rPr>
          <w:rFonts w:hint="eastAsia" w:ascii="仿宋_GB2312" w:eastAsia="仿宋_GB2312" w:cs="仿宋_GB2312"/>
          <w:kern w:val="0"/>
          <w:sz w:val="32"/>
          <w:szCs w:val="32"/>
        </w:rPr>
        <w:t>文件交换、市内因公出行以及开展</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业务</w:t>
      </w:r>
      <w:r>
        <w:rPr>
          <w:rFonts w:hint="eastAsia" w:ascii="仿宋_GB2312" w:eastAsia="仿宋_GB2312" w:cs="仿宋_GB2312"/>
          <w:kern w:val="0"/>
          <w:sz w:val="32"/>
          <w:szCs w:val="32"/>
          <w:lang w:eastAsia="zh-CN"/>
        </w:rPr>
        <w:t>；</w:t>
      </w:r>
      <w:r>
        <w:rPr>
          <w:rFonts w:hint="eastAsia" w:ascii="仿宋_GB2312" w:eastAsia="仿宋_GB2312" w:cs="仿宋_GB2312"/>
          <w:kern w:val="0"/>
          <w:sz w:val="11"/>
          <w:szCs w:val="11"/>
        </w:rPr>
        <w:t xml:space="preserve"> </w:t>
      </w:r>
      <w:bookmarkEnd w:id="131"/>
      <w:r>
        <w:rPr>
          <w:rFonts w:hint="eastAsia" w:ascii="仿宋_GB2312" w:eastAsia="仿宋_GB2312" w:cs="仿宋_GB2312"/>
          <w:kern w:val="0"/>
          <w:sz w:val="32"/>
          <w:szCs w:val="32"/>
        </w:rPr>
        <w:t>单位价值50万元以上通用设备</w:t>
      </w:r>
      <w:bookmarkStart w:id="132" w:name="PO_part3A7Amount18"/>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2"/>
      <w:r>
        <w:rPr>
          <w:rFonts w:hint="eastAsia" w:ascii="仿宋_GB2312" w:eastAsia="仿宋_GB2312" w:cs="仿宋_GB2312"/>
          <w:kern w:val="0"/>
          <w:sz w:val="32"/>
          <w:szCs w:val="32"/>
        </w:rPr>
        <w:t>台（套），100万元以上专用设备</w:t>
      </w:r>
      <w:bookmarkStart w:id="133" w:name="PO_part3A7Amount1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3"/>
      <w:r>
        <w:rPr>
          <w:rFonts w:hint="eastAsia" w:ascii="仿宋_GB2312" w:eastAsia="仿宋_GB2312" w:cs="仿宋_GB2312"/>
          <w:kern w:val="0"/>
          <w:sz w:val="32"/>
          <w:szCs w:val="32"/>
        </w:rPr>
        <w:t>台（套）。</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（四）预算绩效管理工作开展情况说明</w:t>
      </w:r>
    </w:p>
    <w:p>
      <w:pPr>
        <w:autoSpaceDE w:val="0"/>
        <w:autoSpaceDN w:val="0"/>
        <w:adjustRightInd w:val="0"/>
        <w:spacing w:line="560" w:lineRule="exact"/>
        <w:ind w:firstLine="640" w:firstLineChars="200"/>
        <w:rPr>
          <w:rFonts w:ascii="仿宋_GB2312" w:eastAsia="仿宋_GB2312" w:cs="仿宋_GB2312"/>
          <w:b/>
          <w:bCs/>
          <w:kern w:val="0"/>
          <w:sz w:val="32"/>
          <w:szCs w:val="32"/>
        </w:rPr>
      </w:pPr>
      <w:bookmarkStart w:id="134" w:name="PO_part3A7IncReason3"/>
      <w:r>
        <w:rPr>
          <w:rFonts w:hint="eastAsia" w:ascii="仿宋_GB2312" w:eastAsia="仿宋_GB2312" w:cs="仿宋_GB2312"/>
          <w:b w:val="0"/>
          <w:bCs w:val="0"/>
          <w:kern w:val="0"/>
          <w:sz w:val="32"/>
          <w:szCs w:val="32"/>
        </w:rPr>
        <w:t>202</w:t>
      </w:r>
      <w:r>
        <w:rPr>
          <w:rFonts w:ascii="仿宋_GB2312" w:eastAsia="仿宋_GB2312" w:cs="仿宋_GB2312"/>
          <w:b w:val="0"/>
          <w:bCs w:val="0"/>
          <w:kern w:val="0"/>
          <w:sz w:val="32"/>
          <w:szCs w:val="32"/>
        </w:rPr>
        <w:t>1</w:t>
      </w:r>
      <w:r>
        <w:rPr>
          <w:rFonts w:hint="eastAsia" w:ascii="仿宋_GB2312" w:eastAsia="仿宋_GB2312" w:cs="仿宋_GB2312"/>
          <w:b w:val="0"/>
          <w:bCs w:val="0"/>
          <w:kern w:val="0"/>
          <w:sz w:val="32"/>
          <w:szCs w:val="32"/>
        </w:rPr>
        <w:t>年度，我部门</w:t>
      </w:r>
      <w:r>
        <w:rPr>
          <w:rFonts w:hint="eastAsia" w:ascii="仿宋_GB2312" w:eastAsia="仿宋_GB2312" w:cs="仿宋_GB2312"/>
          <w:b w:val="0"/>
          <w:bCs w:val="0"/>
          <w:kern w:val="0"/>
          <w:sz w:val="32"/>
          <w:szCs w:val="32"/>
          <w:lang w:eastAsia="zh-CN"/>
        </w:rPr>
        <w:t>无重点</w:t>
      </w:r>
      <w:r>
        <w:rPr>
          <w:rFonts w:hint="eastAsia" w:ascii="仿宋_GB2312" w:eastAsia="仿宋_GB2312" w:cs="仿宋_GB2312"/>
          <w:b w:val="0"/>
          <w:bCs w:val="0"/>
          <w:kern w:val="0"/>
          <w:sz w:val="32"/>
          <w:szCs w:val="32"/>
        </w:rPr>
        <w:t>项目</w:t>
      </w:r>
      <w:r>
        <w:rPr>
          <w:rFonts w:hint="eastAsia" w:ascii="仿宋_GB2312" w:eastAsia="仿宋_GB2312" w:cs="仿宋_GB2312"/>
          <w:b w:val="0"/>
          <w:bCs w:val="0"/>
          <w:kern w:val="0"/>
          <w:sz w:val="32"/>
          <w:szCs w:val="32"/>
          <w:lang w:eastAsia="zh-CN"/>
        </w:rPr>
        <w:t>预算</w:t>
      </w:r>
      <w:r>
        <w:rPr>
          <w:rFonts w:hint="eastAsia" w:ascii="仿宋_GB2312" w:eastAsia="仿宋_GB2312" w:cs="仿宋_GB2312"/>
          <w:b w:val="0"/>
          <w:bCs w:val="0"/>
          <w:kern w:val="0"/>
          <w:sz w:val="32"/>
          <w:szCs w:val="32"/>
        </w:rPr>
        <w:t>绩效</w:t>
      </w:r>
      <w:r>
        <w:rPr>
          <w:rFonts w:hint="eastAsia" w:ascii="仿宋_GB2312" w:eastAsia="仿宋_GB2312" w:cs="仿宋_GB2312"/>
          <w:b w:val="0"/>
          <w:bCs w:val="0"/>
          <w:kern w:val="0"/>
          <w:sz w:val="32"/>
          <w:szCs w:val="32"/>
          <w:lang w:eastAsia="zh-CN"/>
        </w:rPr>
        <w:t>目标</w:t>
      </w:r>
      <w:r>
        <w:rPr>
          <w:rFonts w:hint="eastAsia" w:ascii="仿宋_GB2312" w:eastAsia="仿宋_GB2312" w:cs="仿宋_GB2312"/>
          <w:kern w:val="0"/>
          <w:sz w:val="32"/>
          <w:szCs w:val="32"/>
          <w:lang w:eastAsia="zh-CN"/>
        </w:rPr>
        <w:t>，</w:t>
      </w:r>
      <w:r>
        <w:rPr>
          <w:rFonts w:hint="eastAsia" w:ascii="仿宋_GB2312" w:eastAsia="仿宋_GB2312" w:cs="仿宋_GB2312"/>
          <w:b w:val="0"/>
          <w:bCs w:val="0"/>
          <w:kern w:val="0"/>
          <w:sz w:val="32"/>
          <w:szCs w:val="32"/>
          <w:lang w:eastAsia="zh-CN"/>
        </w:rPr>
        <w:t>部门整体预算支出绩效已纳入洛埠镇政府</w:t>
      </w:r>
      <w:r>
        <w:rPr>
          <w:rFonts w:hint="eastAsia" w:ascii="仿宋_GB2312" w:eastAsia="仿宋_GB2312" w:cs="仿宋_GB2312"/>
          <w:kern w:val="0"/>
          <w:sz w:val="32"/>
          <w:szCs w:val="32"/>
          <w:lang w:val="en-US" w:eastAsia="zh-CN"/>
        </w:rPr>
        <w:t>2021年度部门整体支出绩效，绩效评价综合得分为98.00分，绩效评价等次为“优”</w:t>
      </w:r>
      <w:r>
        <w:rPr>
          <w:rFonts w:hint="eastAsia" w:ascii="仿宋_GB2312" w:eastAsia="仿宋_GB2312" w:cs="仿宋_GB2312"/>
          <w:b/>
          <w:bCs/>
          <w:kern w:val="0"/>
          <w:sz w:val="32"/>
          <w:szCs w:val="32"/>
        </w:rPr>
        <w:t xml:space="preserve">。 </w:t>
      </w:r>
      <w:bookmarkEnd w:id="134"/>
    </w:p>
    <w:p>
      <w:pPr>
        <w:autoSpaceDE w:val="0"/>
        <w:autoSpaceDN w:val="0"/>
        <w:adjustRightInd w:val="0"/>
        <w:spacing w:line="560" w:lineRule="exact"/>
        <w:ind w:firstLine="640" w:firstLineChars="200"/>
        <w:rPr>
          <w:rFonts w:ascii="仿宋_GB2312" w:eastAsia="仿宋_GB2312" w:cs="仿宋_GB2312"/>
          <w:kern w:val="0"/>
          <w:sz w:val="32"/>
          <w:szCs w:val="32"/>
        </w:rPr>
        <w:sectPr>
          <w:pgSz w:w="11906" w:h="16838"/>
          <w:pgMar w:top="1440" w:right="1797" w:bottom="1440" w:left="1797" w:header="851" w:footer="992" w:gutter="0"/>
          <w:cols w:space="720" w:num="1"/>
          <w:docGrid w:type="lines" w:linePitch="312" w:charSpace="0"/>
        </w:sectPr>
      </w:pPr>
    </w:p>
    <w:p>
      <w:pPr>
        <w:ind w:firstLine="645"/>
        <w:jc w:val="center"/>
        <w:rPr>
          <w:rFonts w:ascii="黑体" w:hAnsi="黑体" w:eastAsia="黑体"/>
          <w:sz w:val="36"/>
          <w:szCs w:val="36"/>
        </w:rPr>
      </w:pPr>
      <w:r>
        <w:rPr>
          <w:rFonts w:hint="eastAsia" w:ascii="黑体" w:hAnsi="黑体" w:eastAsia="黑体"/>
          <w:sz w:val="36"/>
          <w:szCs w:val="36"/>
        </w:rPr>
        <w:t>第四部分：名词解释</w:t>
      </w:r>
    </w:p>
    <w:p>
      <w:pPr>
        <w:ind w:firstLine="643" w:firstLineChars="200"/>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财政拨款收入：指柳东新区财政部门当年拨付的资金。</w:t>
      </w:r>
    </w:p>
    <w:p>
      <w:pPr>
        <w:ind w:firstLine="643" w:firstLineChars="200"/>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五、用事业基金弥补收支差额指事业单位在当年的“财政拨款收入”“事业收入”“经营收入”“其他收入”不足以安排当年支出的情况下，使用非财政拨款结余弥补本年度收支缺口的资金。</w:t>
      </w:r>
    </w:p>
    <w:p>
      <w:pPr>
        <w:ind w:firstLine="640" w:firstLineChars="200"/>
        <w:rPr>
          <w:rFonts w:ascii="仿宋_GB2312" w:eastAsia="仿宋_GB2312"/>
          <w:sz w:val="32"/>
          <w:szCs w:val="32"/>
        </w:rPr>
      </w:pPr>
      <w:r>
        <w:rPr>
          <w:rFonts w:hint="eastAsia" w:ascii="仿宋_GB2312" w:eastAsia="仿宋_GB2312"/>
          <w:sz w:val="32"/>
          <w:szCs w:val="32"/>
        </w:rPr>
        <w:t>六、年初结转和结余：指以前年度尚未完成、结转到本年 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东新区财政预决算管理的“三公”经费，是指柳东新区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4C648"/>
    <w:multiLevelType w:val="singleLevel"/>
    <w:tmpl w:val="4C94C6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DY3MzI4ZWQyMTRjOTZhYjJiOGZhYTYxNjUxNjYifQ=="/>
  </w:docVars>
  <w:rsids>
    <w:rsidRoot w:val="05C0261C"/>
    <w:rsid w:val="05C0261C"/>
    <w:rsid w:val="6E2B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8790</Words>
  <Characters>11688</Characters>
  <Lines>0</Lines>
  <Paragraphs>0</Paragraphs>
  <TotalTime>0</TotalTime>
  <ScaleCrop>false</ScaleCrop>
  <LinksUpToDate>false</LinksUpToDate>
  <CharactersWithSpaces>11924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2023-05-26T03:16:00Z</dcterms:created>
  <dc:creator>wsfs</dc:creator>
  <cp:lastModifiedBy>wsfs</cp:lastModifiedBy>
  <dcterms:modified xsi:type="dcterms:W3CDTF">2023-05-30T09:17:40Z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6C6F101F83AB47F692317FEFDED6E537_11</vt:lpwstr>
  </property>
</Properties>
</file>