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宋体"/>
          <w:b/>
          <w:bCs/>
          <w:color w:val="000000"/>
          <w:sz w:val="52"/>
          <w:szCs w:val="52"/>
        </w:rPr>
        <w:sectPr>
          <w:footerReference r:id="rId3" w:type="default"/>
          <w:pgSz w:w="11906" w:h="16838"/>
          <w:pgMar w:top="1440" w:right="1800" w:bottom="1440" w:left="1800" w:header="851" w:footer="992" w:gutter="0"/>
          <w:cols w:space="720" w:num="1"/>
          <w:docGrid w:type="lines" w:linePitch="312" w:charSpace="0"/>
        </w:sectPr>
      </w:pPr>
      <w:bookmarkStart w:id="0" w:name="PO_title1"/>
      <w:r>
        <w:rPr>
          <w:rFonts w:hint="eastAsia" w:ascii="宋体" w:hAnsi="宋体" w:cs="宋体"/>
          <w:b/>
          <w:bCs/>
          <w:color w:val="000000"/>
          <w:sz w:val="52"/>
          <w:szCs w:val="52"/>
        </w:rPr>
        <w:t xml:space="preserve"> </w:t>
      </w:r>
      <w:r>
        <w:rPr>
          <w:rFonts w:ascii="黑体" w:hAnsi="黑体" w:eastAsia="黑体" w:cs="宋体"/>
          <w:b/>
          <w:bCs/>
          <w:color w:val="000000"/>
          <w:sz w:val="52"/>
          <w:szCs w:val="52"/>
        </w:rPr>
        <w:t>201010雒容镇马步水库管理所</w:t>
      </w:r>
      <w:r>
        <w:rPr>
          <w:rFonts w:hint="eastAsia" w:ascii="黑体" w:hAnsi="黑体" w:eastAsia="黑体" w:cs="宋体"/>
          <w:b/>
          <w:bCs/>
          <w:color w:val="000000"/>
          <w:sz w:val="11"/>
          <w:szCs w:val="11"/>
        </w:rPr>
        <w:t xml:space="preserve"> </w:t>
      </w:r>
      <w:bookmarkEnd w:id="0"/>
      <w:r>
        <w:rPr>
          <w:rFonts w:hint="eastAsia" w:ascii="黑体" w:hAnsi="黑体" w:eastAsia="黑体" w:cs="宋体"/>
          <w:b/>
          <w:bCs/>
          <w:color w:val="000000"/>
          <w:sz w:val="52"/>
          <w:szCs w:val="52"/>
        </w:rPr>
        <w:t>202</w:t>
      </w:r>
      <w:r>
        <w:rPr>
          <w:rFonts w:ascii="黑体" w:hAnsi="黑体" w:eastAsia="黑体" w:cs="宋体"/>
          <w:b/>
          <w:bCs/>
          <w:color w:val="000000"/>
          <w:sz w:val="52"/>
          <w:szCs w:val="52"/>
        </w:rPr>
        <w:t>3</w:t>
      </w:r>
      <w:r>
        <w:rPr>
          <w:rFonts w:hint="eastAsia" w:ascii="黑体" w:hAnsi="黑体" w:eastAsia="黑体" w:cs="宋体"/>
          <w:b/>
          <w:bCs/>
          <w:color w:val="000000"/>
          <w:sz w:val="52"/>
          <w:szCs w:val="52"/>
        </w:rPr>
        <w:t>年部门预算公开说明</w:t>
      </w:r>
      <w:bookmarkStart w:id="102" w:name="_GoBack"/>
      <w:bookmarkEnd w:id="102"/>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1" w:name="PO_dirDivName1"/>
      <w:r>
        <w:rPr>
          <w:rFonts w:ascii="黑体" w:hAnsi="黑体" w:eastAsia="黑体" w:cs="黑体"/>
          <w:b/>
          <w:sz w:val="32"/>
          <w:szCs w:val="32"/>
        </w:rPr>
        <w:t>雒容镇马步水库管理所</w:t>
      </w:r>
      <w:r>
        <w:rPr>
          <w:rFonts w:hint="eastAsia" w:ascii="黑体" w:hAnsi="黑体" w:eastAsia="黑体" w:cs="黑体"/>
          <w:b/>
          <w:sz w:val="11"/>
          <w:szCs w:val="11"/>
        </w:rPr>
        <w:t xml:space="preserve"> </w:t>
      </w:r>
      <w:bookmarkEnd w:id="1"/>
      <w:r>
        <w:rPr>
          <w:rFonts w:hint="eastAsia" w:ascii="黑体" w:hAnsi="黑体" w:eastAsia="黑体" w:cs="黑体"/>
          <w:b/>
          <w:sz w:val="32"/>
          <w:szCs w:val="32"/>
        </w:rPr>
        <w:t>概况</w:t>
      </w:r>
    </w:p>
    <w:p>
      <w:pPr>
        <w:numPr>
          <w:ilvl w:val="0"/>
          <w:numId w:val="1"/>
        </w:numPr>
        <w:ind w:left="600" w:leftChars="200"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left="600" w:leftChars="200" w:firstLine="640" w:firstLineChars="200"/>
        <w:rPr>
          <w:rFonts w:hint="eastAsia" w:ascii="黑体" w:hAnsi="黑体" w:eastAsia="黑体" w:cs="仿宋_GB2312"/>
          <w:sz w:val="32"/>
          <w:szCs w:val="32"/>
        </w:rPr>
      </w:pPr>
      <w:r>
        <w:rPr>
          <w:rFonts w:hint="eastAsia" w:ascii="黑体" w:hAnsi="黑体" w:eastAsia="黑体" w:cs="仿宋_GB2312"/>
          <w:sz w:val="32"/>
          <w:szCs w:val="32"/>
        </w:rPr>
        <w:t>机构设置情况</w:t>
      </w:r>
    </w:p>
    <w:p>
      <w:pPr>
        <w:ind w:firstLine="643" w:firstLineChars="200"/>
        <w:rPr>
          <w:rFonts w:ascii="仿宋_GB2312" w:hAnsi="仿宋_GB2312" w:cs="仿宋_GB2312"/>
          <w:b/>
          <w:sz w:val="32"/>
          <w:szCs w:val="32"/>
        </w:rPr>
      </w:pPr>
      <w:r>
        <w:rPr>
          <w:rFonts w:hint="eastAsia" w:ascii="黑体" w:hAnsi="黑体" w:eastAsia="黑体" w:cs="黑体"/>
          <w:b/>
          <w:sz w:val="32"/>
          <w:szCs w:val="32"/>
        </w:rPr>
        <w:t xml:space="preserve">第二部分  </w:t>
      </w:r>
      <w:bookmarkStart w:id="2" w:name="PO_Year1"/>
      <w:r>
        <w:rPr>
          <w:rFonts w:ascii="黑体" w:hAnsi="黑体" w:eastAsia="黑体" w:cs="黑体"/>
          <w:b/>
          <w:sz w:val="32"/>
          <w:szCs w:val="32"/>
        </w:rPr>
        <w:t>雒容镇马步水库管理所2023</w:t>
      </w:r>
      <w:r>
        <w:rPr>
          <w:rFonts w:ascii="黑体" w:hAnsi="黑体" w:eastAsia="黑体" w:cs="黑体"/>
          <w:b/>
          <w:sz w:val="11"/>
          <w:szCs w:val="11"/>
        </w:rPr>
        <w:t xml:space="preserve"> </w:t>
      </w:r>
      <w:bookmarkEnd w:id="2"/>
      <w:r>
        <w:rPr>
          <w:rFonts w:hint="eastAsia" w:ascii="黑体" w:hAnsi="黑体" w:eastAsia="黑体" w:cs="黑体"/>
          <w:b/>
          <w:sz w:val="32"/>
          <w:szCs w:val="32"/>
        </w:rPr>
        <w:t>年部门预算情况说明</w:t>
      </w:r>
    </w:p>
    <w:p>
      <w:pPr>
        <w:numPr>
          <w:ilvl w:val="0"/>
          <w:numId w:val="2"/>
        </w:numPr>
        <w:ind w:left="600" w:leftChars="200" w:firstLine="640"/>
        <w:rPr>
          <w:rFonts w:ascii="黑体" w:hAnsi="黑体" w:eastAsia="黑体" w:cs="仿宋_GB2312"/>
          <w:sz w:val="32"/>
          <w:szCs w:val="32"/>
        </w:rPr>
      </w:pPr>
      <w:r>
        <w:rPr>
          <w:rFonts w:hint="eastAsia" w:ascii="黑体" w:hAnsi="黑体" w:eastAsia="黑体" w:cs="仿宋_GB2312"/>
          <w:sz w:val="32"/>
          <w:szCs w:val="32"/>
        </w:rPr>
        <w:t>部门</w:t>
      </w:r>
      <w:r>
        <w:rPr>
          <w:rFonts w:ascii="黑体" w:hAnsi="黑体" w:eastAsia="黑体" w:cs="仿宋_GB2312"/>
          <w:sz w:val="32"/>
          <w:szCs w:val="32"/>
        </w:rPr>
        <w:t>收支预算情况说明</w:t>
      </w:r>
    </w:p>
    <w:p>
      <w:pPr>
        <w:numPr>
          <w:ilvl w:val="0"/>
          <w:numId w:val="2"/>
        </w:numPr>
        <w:ind w:left="600" w:leftChars="200" w:firstLine="640" w:firstLineChars="200"/>
        <w:rPr>
          <w:rFonts w:ascii="黑体" w:hAnsi="黑体" w:eastAsia="黑体" w:cs="仿宋_GB2312"/>
          <w:sz w:val="32"/>
          <w:szCs w:val="32"/>
        </w:rPr>
      </w:pPr>
      <w:r>
        <w:rPr>
          <w:rFonts w:hint="eastAsia" w:ascii="黑体" w:hAnsi="黑体" w:eastAsia="黑体" w:cs="仿宋_GB2312"/>
          <w:sz w:val="32"/>
          <w:szCs w:val="32"/>
        </w:rPr>
        <w:t>部门</w:t>
      </w:r>
      <w:r>
        <w:rPr>
          <w:rFonts w:ascii="黑体" w:hAnsi="黑体" w:eastAsia="黑体" w:cs="仿宋_GB2312"/>
          <w:sz w:val="32"/>
          <w:szCs w:val="32"/>
        </w:rPr>
        <w:t>收入预算情况说明</w:t>
      </w:r>
    </w:p>
    <w:p>
      <w:pPr>
        <w:numPr>
          <w:ilvl w:val="0"/>
          <w:numId w:val="2"/>
        </w:numPr>
        <w:ind w:left="600" w:leftChars="200" w:firstLine="640" w:firstLineChars="200"/>
        <w:rPr>
          <w:rFonts w:ascii="黑体" w:hAnsi="黑体" w:eastAsia="黑体" w:cs="仿宋_GB2312"/>
          <w:sz w:val="32"/>
          <w:szCs w:val="32"/>
        </w:rPr>
      </w:pPr>
      <w:r>
        <w:rPr>
          <w:rFonts w:hint="eastAsia" w:ascii="黑体" w:hAnsi="黑体" w:eastAsia="黑体" w:cs="仿宋_GB2312"/>
          <w:sz w:val="32"/>
          <w:szCs w:val="32"/>
        </w:rPr>
        <w:t>部门</w:t>
      </w:r>
      <w:r>
        <w:rPr>
          <w:rFonts w:ascii="黑体" w:hAnsi="黑体" w:eastAsia="黑体" w:cs="仿宋_GB2312"/>
          <w:sz w:val="32"/>
          <w:szCs w:val="32"/>
        </w:rPr>
        <w:t>支出预算情况说明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财政拨款收支预算情况说明</w:t>
      </w:r>
    </w:p>
    <w:p>
      <w:pPr>
        <w:numPr>
          <w:ilvl w:val="0"/>
          <w:numId w:val="2"/>
        </w:numPr>
        <w:ind w:left="600" w:leftChars="200" w:firstLine="640" w:firstLineChars="200"/>
        <w:rPr>
          <w:rFonts w:hint="eastAsia" w:ascii="黑体" w:hAnsi="黑体" w:eastAsia="黑体" w:cs="仿宋_GB2312"/>
          <w:sz w:val="32"/>
          <w:szCs w:val="32"/>
        </w:rPr>
      </w:pPr>
      <w:r>
        <w:rPr>
          <w:rFonts w:ascii="黑体" w:hAnsi="黑体" w:eastAsia="黑体" w:cs="仿宋_GB2312"/>
          <w:sz w:val="32"/>
          <w:szCs w:val="32"/>
        </w:rPr>
        <w:t>一般公共预算支出情况说明</w:t>
      </w:r>
    </w:p>
    <w:p>
      <w:pPr>
        <w:numPr>
          <w:ilvl w:val="0"/>
          <w:numId w:val="2"/>
        </w:numPr>
        <w:ind w:left="600" w:leftChars="200" w:firstLine="640" w:firstLineChars="200"/>
        <w:rPr>
          <w:rFonts w:hint="eastAsia" w:ascii="黑体" w:hAnsi="黑体" w:eastAsia="黑体" w:cs="仿宋_GB2312"/>
          <w:sz w:val="32"/>
          <w:szCs w:val="32"/>
        </w:rPr>
      </w:pPr>
      <w:r>
        <w:rPr>
          <w:rFonts w:ascii="黑体" w:hAnsi="黑体" w:eastAsia="黑体" w:cs="仿宋_GB2312"/>
          <w:sz w:val="32"/>
          <w:szCs w:val="32"/>
        </w:rPr>
        <w:t>一般公共预算基本支出情况说明</w:t>
      </w:r>
    </w:p>
    <w:p>
      <w:pPr>
        <w:numPr>
          <w:ilvl w:val="0"/>
          <w:numId w:val="2"/>
        </w:numPr>
        <w:ind w:left="600" w:leftChars="200" w:firstLine="640" w:firstLineChars="200"/>
        <w:rPr>
          <w:rFonts w:hint="eastAsia" w:ascii="黑体" w:hAnsi="黑体" w:eastAsia="黑体" w:cs="仿宋_GB2312"/>
          <w:sz w:val="32"/>
          <w:szCs w:val="32"/>
        </w:rPr>
      </w:pPr>
      <w:r>
        <w:rPr>
          <w:rFonts w:ascii="黑体" w:hAnsi="黑体" w:eastAsia="黑体" w:cs="仿宋_GB2312"/>
          <w:sz w:val="32"/>
          <w:szCs w:val="32"/>
        </w:rPr>
        <w:t>一般公共预算“三公”经费情况说明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政府性基金预算情况说明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国有资本经营预算情况说明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政府采购预算情况说明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政府购买服务预算情况说明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重点项目支出绩效目标情况说明</w:t>
      </w:r>
    </w:p>
    <w:p>
      <w:pPr>
        <w:numPr>
          <w:ilvl w:val="0"/>
          <w:numId w:val="2"/>
        </w:numPr>
        <w:ind w:left="600" w:leftChars="200" w:firstLine="640" w:firstLineChars="200"/>
        <w:rPr>
          <w:rFonts w:hint="eastAsia" w:ascii="黑体" w:hAnsi="黑体" w:eastAsia="黑体" w:cs="仿宋_GB2312"/>
          <w:sz w:val="32"/>
          <w:szCs w:val="32"/>
        </w:rPr>
      </w:pPr>
      <w:r>
        <w:rPr>
          <w:rFonts w:ascii="黑体" w:hAnsi="黑体" w:eastAsia="黑体" w:cs="仿宋_GB2312"/>
          <w:sz w:val="32"/>
          <w:szCs w:val="32"/>
        </w:rPr>
        <w:t>2023年</w:t>
      </w:r>
      <w:r>
        <w:rPr>
          <w:rFonts w:hint="eastAsia" w:ascii="黑体" w:hAnsi="黑体" w:eastAsia="黑体" w:cs="仿宋_GB2312"/>
          <w:sz w:val="32"/>
          <w:szCs w:val="32"/>
        </w:rPr>
        <w:t>部门</w:t>
      </w:r>
      <w:r>
        <w:rPr>
          <w:rFonts w:ascii="黑体" w:hAnsi="黑体" w:eastAsia="黑体" w:cs="仿宋_GB2312"/>
          <w:sz w:val="32"/>
          <w:szCs w:val="32"/>
        </w:rPr>
        <w:t>预算其他重要事项情况说明</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3" w:name="PO_Year2"/>
      <w:r>
        <w:rPr>
          <w:rFonts w:ascii="黑体" w:hAnsi="黑体" w:eastAsia="黑体" w:cs="黑体"/>
          <w:b/>
          <w:sz w:val="32"/>
          <w:szCs w:val="32"/>
        </w:rPr>
        <w:t>雒容镇马步水库管理所2023</w:t>
      </w:r>
      <w:r>
        <w:rPr>
          <w:rFonts w:ascii="黑体" w:hAnsi="黑体" w:eastAsia="黑体" w:cs="黑体"/>
          <w:b/>
          <w:sz w:val="11"/>
          <w:szCs w:val="11"/>
        </w:rPr>
        <w:t xml:space="preserve"> </w:t>
      </w:r>
      <w:bookmarkEnd w:id="3"/>
      <w:r>
        <w:rPr>
          <w:rFonts w:hint="eastAsia" w:ascii="黑体" w:hAnsi="黑体" w:eastAsia="黑体" w:cs="黑体"/>
          <w:b/>
          <w:sz w:val="32"/>
          <w:szCs w:val="32"/>
        </w:rPr>
        <w:t>年部门预算报表</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第四部分  名词解释</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第五部分  附件</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4" w:name="PO_part1DivName1"/>
      <w:r>
        <w:rPr>
          <w:rFonts w:ascii="黑体" w:hAnsi="黑体" w:eastAsia="黑体" w:cs="方正小标宋简体"/>
          <w:sz w:val="44"/>
          <w:szCs w:val="44"/>
        </w:rPr>
        <w:t>雒容镇马步水库管理所</w:t>
      </w:r>
      <w:r>
        <w:rPr>
          <w:rFonts w:hint="eastAsia" w:ascii="黑体" w:hAnsi="黑体" w:eastAsia="黑体" w:cs="方正小标宋简体"/>
          <w:sz w:val="11"/>
          <w:szCs w:val="11"/>
        </w:rPr>
        <w:t xml:space="preserve"> </w:t>
      </w:r>
      <w:bookmarkEnd w:id="4"/>
      <w:r>
        <w:rPr>
          <w:rFonts w:hint="eastAsia" w:ascii="黑体" w:hAnsi="黑体" w:eastAsia="黑体" w:cs="方正小标宋简体"/>
          <w:sz w:val="44"/>
          <w:szCs w:val="44"/>
        </w:rPr>
        <w:t>概况</w:t>
      </w:r>
    </w:p>
    <w:p>
      <w:pPr>
        <w:rPr>
          <w:rFonts w:ascii="黑体" w:hAnsi="黑体" w:eastAsia="黑体" w:cs="黑体"/>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一、主要职责</w:t>
      </w:r>
    </w:p>
    <w:p>
      <w:pPr>
        <w:ind w:firstLine="640" w:firstLineChars="200"/>
        <w:rPr>
          <w:rFonts w:hint="eastAsia" w:ascii="仿宋_GB2312" w:hAnsi="Times New Roman"/>
          <w:sz w:val="32"/>
          <w:szCs w:val="32"/>
        </w:rPr>
      </w:pPr>
      <w:bookmarkStart w:id="5" w:name="PO_part1Responsibilities"/>
      <w:r>
        <w:rPr>
          <w:rFonts w:hint="eastAsia" w:ascii="仿宋_GB2312" w:hAnsi="仿宋" w:eastAsia="仿宋_GB2312"/>
          <w:sz w:val="32"/>
          <w:szCs w:val="32"/>
        </w:rPr>
        <w:t>马步水库开工于1957年10月，1959年建成并投入使用，1976年和2009年分别进行了除险加固。水库总库容1382万立方米，调洪库容457万立方米，兴利水库容925万立方米。</w:t>
      </w:r>
      <w:r>
        <w:rPr>
          <w:rFonts w:hint="eastAsia" w:ascii="仿宋_GB2312" w:hAnsi="Times New Roman"/>
          <w:sz w:val="32"/>
          <w:szCs w:val="32"/>
        </w:rPr>
        <w:t xml:space="preserve"> </w:t>
      </w:r>
      <w:bookmarkEnd w:id="5"/>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二、机构设置情况</w:t>
      </w:r>
    </w:p>
    <w:p>
      <w:pPr>
        <w:ind w:firstLine="640" w:firstLineChars="200"/>
        <w:rPr>
          <w:rFonts w:hint="eastAsia" w:ascii="仿宋_GB2312" w:hAnsi="Times New Roman"/>
          <w:sz w:val="32"/>
          <w:szCs w:val="32"/>
        </w:rPr>
      </w:pPr>
      <w:bookmarkStart w:id="6" w:name="PO_part1Organization"/>
      <w:r>
        <w:rPr>
          <w:rFonts w:hint="eastAsia" w:ascii="仿宋_GB2312" w:eastAsia="仿宋_GB2312"/>
          <w:sz w:val="32"/>
          <w:szCs w:val="32"/>
        </w:rPr>
        <w:t>我部门没有下属单位，按照部门决算编报要求，单独编制本部门决算。</w:t>
      </w:r>
      <w:r>
        <w:rPr>
          <w:rFonts w:hint="eastAsia" w:ascii="仿宋_GB2312" w:hAnsi="仿宋" w:eastAsia="仿宋_GB2312"/>
          <w:sz w:val="32"/>
          <w:szCs w:val="32"/>
        </w:rPr>
        <w:t>单位编制</w:t>
      </w:r>
      <w:r>
        <w:rPr>
          <w:rFonts w:hint="eastAsia" w:ascii="仿宋_GB2312" w:hAnsi="仿宋"/>
          <w:sz w:val="32"/>
          <w:szCs w:val="32"/>
          <w:lang w:val="en-US" w:eastAsia="zh-CN"/>
        </w:rPr>
        <w:t>11</w:t>
      </w:r>
      <w:r>
        <w:rPr>
          <w:rFonts w:hint="eastAsia" w:ascii="仿宋_GB2312" w:hAnsi="仿宋" w:eastAsia="仿宋_GB2312"/>
          <w:sz w:val="32"/>
          <w:szCs w:val="32"/>
        </w:rPr>
        <w:t>人，实在岗人员</w:t>
      </w:r>
      <w:r>
        <w:rPr>
          <w:rFonts w:hint="eastAsia" w:ascii="仿宋_GB2312" w:hAnsi="仿宋"/>
          <w:sz w:val="32"/>
          <w:szCs w:val="32"/>
          <w:lang w:val="en-US" w:eastAsia="zh-CN"/>
        </w:rPr>
        <w:t>11</w:t>
      </w:r>
      <w:r>
        <w:rPr>
          <w:rFonts w:hint="eastAsia" w:ascii="仿宋_GB2312" w:hAnsi="仿宋" w:eastAsia="仿宋_GB2312"/>
          <w:sz w:val="32"/>
          <w:szCs w:val="32"/>
        </w:rPr>
        <w:t>人</w:t>
      </w:r>
      <w:r>
        <w:rPr>
          <w:rFonts w:hint="eastAsia" w:ascii="仿宋_GB2312" w:eastAsia="仿宋_GB2312"/>
          <w:sz w:val="32"/>
          <w:szCs w:val="32"/>
        </w:rPr>
        <w:t>。</w:t>
      </w:r>
      <w:r>
        <w:rPr>
          <w:rFonts w:hint="eastAsia" w:ascii="仿宋_GB2312" w:hAnsi="Times New Roman"/>
          <w:sz w:val="32"/>
          <w:szCs w:val="32"/>
        </w:rPr>
        <w:t xml:space="preserve">  </w:t>
      </w:r>
      <w:bookmarkEnd w:id="6"/>
    </w:p>
    <w:p>
      <w:pPr>
        <w:tabs>
          <w:tab w:val="center" w:pos="6979"/>
        </w:tabs>
        <w:ind w:firstLine="300" w:firstLineChars="100"/>
        <w:jc w:val="center"/>
        <w:rPr>
          <w:rFonts w:ascii="黑体" w:hAnsi="黑体" w:eastAsia="黑体" w:cs="方正小标宋简体"/>
          <w:sz w:val="44"/>
          <w:szCs w:val="44"/>
        </w:rPr>
      </w:pPr>
      <w:r>
        <w:rPr>
          <w:rFonts w:ascii="仿宋_GB2312" w:hAnsi="仿宋_GB2312" w:cs="仿宋_GB2312"/>
          <w:szCs w:val="30"/>
        </w:rPr>
        <w:br w:type="page"/>
      </w:r>
      <w:r>
        <w:rPr>
          <w:rFonts w:hint="eastAsia" w:ascii="黑体" w:hAnsi="黑体" w:eastAsia="黑体" w:cs="方正小标宋简体"/>
          <w:sz w:val="44"/>
          <w:szCs w:val="44"/>
        </w:rPr>
        <w:t xml:space="preserve">第二部分  </w:t>
      </w:r>
      <w:bookmarkStart w:id="7" w:name="PO_part2Year1"/>
      <w:r>
        <w:rPr>
          <w:rFonts w:ascii="黑体" w:hAnsi="黑体" w:eastAsia="黑体" w:cs="方正小标宋简体"/>
          <w:sz w:val="44"/>
          <w:szCs w:val="44"/>
        </w:rPr>
        <w:t>雒容镇马步水库管理所2023</w:t>
      </w:r>
      <w:r>
        <w:rPr>
          <w:rFonts w:ascii="方正小标宋简体" w:hAnsi="方正小标宋简体" w:eastAsia="方正小标宋简体" w:cs="方正小标宋简体"/>
          <w:sz w:val="11"/>
          <w:szCs w:val="11"/>
        </w:rPr>
        <w:t xml:space="preserve"> </w:t>
      </w:r>
      <w:bookmarkEnd w:id="7"/>
      <w:r>
        <w:rPr>
          <w:rFonts w:hint="eastAsia" w:ascii="黑体" w:hAnsi="黑体" w:eastAsia="黑体" w:cs="方正小标宋简体"/>
          <w:sz w:val="44"/>
          <w:szCs w:val="44"/>
        </w:rPr>
        <w:t>年部门预算情况说明</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部门收支预算情况说明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2023年部门收支总预算</w:t>
      </w:r>
      <w:bookmarkStart w:id="8" w:name="PO_part2A1Amount1"/>
      <w:r>
        <w:rPr>
          <w:rFonts w:ascii="仿宋_GB2312" w:cs="仿宋_GB2312"/>
          <w:kern w:val="0"/>
          <w:sz w:val="32"/>
          <w:szCs w:val="32"/>
        </w:rPr>
        <w:t>351.48</w:t>
      </w:r>
      <w:r>
        <w:rPr>
          <w:rFonts w:hint="eastAsia" w:ascii="仿宋_GB2312" w:hAnsi="仿宋_GB2312" w:cs="仿宋_GB2312"/>
          <w:sz w:val="11"/>
          <w:szCs w:val="11"/>
        </w:rPr>
        <w:t xml:space="preserve"> </w:t>
      </w:r>
      <w:bookmarkEnd w:id="8"/>
      <w:r>
        <w:rPr>
          <w:rFonts w:hint="eastAsia" w:ascii="仿宋_GB2312" w:hAnsi="仿宋_GB2312" w:cs="仿宋_GB2312"/>
          <w:szCs w:val="30"/>
        </w:rPr>
        <w:t>万元，</w:t>
      </w:r>
      <w:bookmarkStart w:id="9" w:name="PO_part2A1IncAmount1"/>
      <w:r>
        <w:rPr>
          <w:rFonts w:hint="eastAsia" w:ascii="仿宋_GB2312" w:cs="仿宋_GB2312"/>
          <w:kern w:val="0"/>
          <w:sz w:val="32"/>
          <w:szCs w:val="32"/>
        </w:rPr>
        <w:t>同比增加24.66万元，同比增长7.55%</w:t>
      </w:r>
      <w:r>
        <w:rPr>
          <w:rFonts w:hint="eastAsia" w:ascii="仿宋_GB2312" w:cs="仿宋_GB2312"/>
          <w:kern w:val="0"/>
          <w:sz w:val="11"/>
          <w:szCs w:val="11"/>
        </w:rPr>
        <w:t xml:space="preserve"> </w:t>
      </w:r>
      <w:bookmarkEnd w:id="9"/>
      <w:r>
        <w:rPr>
          <w:rFonts w:hint="eastAsia" w:ascii="仿宋_GB2312" w:cs="仿宋_GB2312"/>
          <w:kern w:val="0"/>
          <w:sz w:val="32"/>
          <w:szCs w:val="32"/>
        </w:rPr>
        <w:t>，收入包括：</w:t>
      </w:r>
      <w:bookmarkStart w:id="10" w:name="PO_part2A1IncReason1"/>
      <w:r>
        <w:rPr>
          <w:rFonts w:hint="eastAsia" w:ascii="仿宋_GB2312" w:cs="仿宋_GB2312"/>
          <w:kern w:val="0"/>
          <w:sz w:val="32"/>
          <w:szCs w:val="32"/>
        </w:rPr>
        <w:t>一般公共预算拨款351.48万元。</w:t>
      </w:r>
      <w:r>
        <w:rPr>
          <w:rFonts w:hint="eastAsia" w:ascii="仿宋_GB2312" w:cs="仿宋_GB2312"/>
          <w:kern w:val="0"/>
          <w:sz w:val="11"/>
          <w:szCs w:val="11"/>
        </w:rPr>
        <w:t xml:space="preserve"> </w:t>
      </w:r>
      <w:bookmarkEnd w:id="10"/>
      <w:r>
        <w:rPr>
          <w:rFonts w:hint="eastAsia" w:ascii="仿宋_GB2312" w:cs="仿宋_GB2312"/>
          <w:kern w:val="0"/>
          <w:sz w:val="32"/>
          <w:szCs w:val="32"/>
        </w:rPr>
        <w:t>支出包括：</w:t>
      </w:r>
      <w:bookmarkStart w:id="11" w:name="PO_part2A1IncReason2"/>
      <w:r>
        <w:rPr>
          <w:rFonts w:hint="eastAsia" w:ascii="仿宋_GB2312" w:cs="仿宋_GB2312"/>
          <w:kern w:val="0"/>
          <w:sz w:val="32"/>
          <w:szCs w:val="32"/>
        </w:rPr>
        <w:t xml:space="preserve">社会保障和就业支出42.51万元、卫生健康支出17.38万元、农林水支出276.54万元、住房保障支出15.05万元。 </w:t>
      </w:r>
      <w:bookmarkEnd w:id="11"/>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部门收入预算情况说明</w:t>
      </w:r>
    </w:p>
    <w:p>
      <w:pPr>
        <w:ind w:firstLine="640" w:firstLineChars="200"/>
        <w:rPr>
          <w:rFonts w:ascii="仿宋_GB2312" w:cs="仿宋_GB2312"/>
          <w:kern w:val="0"/>
          <w:sz w:val="32"/>
          <w:szCs w:val="32"/>
        </w:rPr>
      </w:pPr>
      <w:r>
        <w:rPr>
          <w:rFonts w:hint="eastAsia" w:ascii="仿宋_GB2312" w:cs="仿宋_GB2312"/>
          <w:kern w:val="0"/>
          <w:sz w:val="32"/>
          <w:szCs w:val="32"/>
        </w:rPr>
        <w:t>2023年部门收入总预算</w:t>
      </w:r>
      <w:bookmarkStart w:id="12" w:name="PO_part2A2Amount1"/>
      <w:r>
        <w:rPr>
          <w:rFonts w:ascii="仿宋_GB2312" w:cs="仿宋_GB2312"/>
          <w:kern w:val="0"/>
          <w:sz w:val="32"/>
          <w:szCs w:val="32"/>
        </w:rPr>
        <w:t>351.48</w:t>
      </w:r>
      <w:r>
        <w:rPr>
          <w:rFonts w:hint="eastAsia" w:ascii="仿宋_GB2312" w:cs="仿宋_GB2312"/>
          <w:kern w:val="0"/>
          <w:sz w:val="11"/>
          <w:szCs w:val="11"/>
        </w:rPr>
        <w:t xml:space="preserve"> </w:t>
      </w:r>
      <w:bookmarkEnd w:id="12"/>
      <w:r>
        <w:rPr>
          <w:rFonts w:hint="eastAsia" w:ascii="仿宋_GB2312" w:cs="仿宋_GB2312"/>
          <w:kern w:val="0"/>
          <w:sz w:val="32"/>
          <w:szCs w:val="32"/>
        </w:rPr>
        <w:t>万元，</w:t>
      </w:r>
      <w:bookmarkStart w:id="13" w:name="PO_part2A2IncAmount1"/>
      <w:r>
        <w:rPr>
          <w:rFonts w:hint="eastAsia" w:ascii="仿宋_GB2312" w:cs="仿宋_GB2312"/>
          <w:kern w:val="0"/>
          <w:sz w:val="32"/>
          <w:szCs w:val="32"/>
        </w:rPr>
        <w:t>同比增加24.66万元，同比增长7.55%</w:t>
      </w:r>
      <w:r>
        <w:rPr>
          <w:rFonts w:hint="eastAsia" w:ascii="仿宋_GB2312" w:cs="仿宋_GB2312"/>
          <w:kern w:val="0"/>
          <w:sz w:val="11"/>
          <w:szCs w:val="11"/>
        </w:rPr>
        <w:t xml:space="preserve"> </w:t>
      </w:r>
      <w:bookmarkEnd w:id="13"/>
      <w:r>
        <w:rPr>
          <w:rFonts w:hint="eastAsia" w:ascii="仿宋_GB2312" w:cs="仿宋_GB2312"/>
          <w:kern w:val="0"/>
          <w:sz w:val="32"/>
          <w:szCs w:val="32"/>
        </w:rPr>
        <w:t>，其中：</w:t>
      </w:r>
      <w:bookmarkStart w:id="14" w:name="PO_part2A2IncReason1"/>
    </w:p>
    <w:p>
      <w:pPr>
        <w:ind w:firstLine="640" w:firstLineChars="200"/>
        <w:rPr>
          <w:rFonts w:hint="eastAsia" w:ascii="仿宋_GB2312" w:cs="仿宋_GB2312"/>
          <w:kern w:val="0"/>
          <w:sz w:val="32"/>
          <w:szCs w:val="32"/>
        </w:rPr>
      </w:pPr>
      <w:r>
        <w:rPr>
          <w:rFonts w:hint="eastAsia" w:ascii="仿宋_GB2312" w:cs="仿宋_GB2312"/>
          <w:kern w:val="0"/>
          <w:sz w:val="32"/>
          <w:szCs w:val="32"/>
        </w:rPr>
        <w:t>（一）一般公共预算拨款收入351.48万元，同比增加24.66万元，同比增长7.55%，增加的主要原因是：</w:t>
      </w:r>
      <w:r>
        <w:rPr>
          <w:rFonts w:hint="eastAsia" w:ascii="仿宋_GB2312" w:cs="仿宋_GB2312"/>
          <w:kern w:val="0"/>
          <w:sz w:val="32"/>
          <w:szCs w:val="32"/>
          <w:lang w:eastAsia="zh-CN"/>
        </w:rPr>
        <w:t>新增人员经费</w:t>
      </w:r>
      <w:r>
        <w:rPr>
          <w:rFonts w:hint="eastAsia" w:ascii="仿宋_GB2312" w:cs="仿宋_GB2312"/>
          <w:kern w:val="0"/>
          <w:sz w:val="32"/>
          <w:szCs w:val="32"/>
        </w:rPr>
        <w:t xml:space="preserve">。 </w:t>
      </w:r>
      <w:bookmarkEnd w:id="14"/>
    </w:p>
    <w:p>
      <w:pPr>
        <w:ind w:firstLine="640" w:firstLineChars="200"/>
        <w:rPr>
          <w:rFonts w:hint="eastAsia" w:ascii="仿宋_GB2312" w:cs="仿宋_GB2312"/>
          <w:kern w:val="0"/>
          <w:sz w:val="32"/>
          <w:szCs w:val="32"/>
        </w:rPr>
      </w:pPr>
      <w:r>
        <w:rPr>
          <w:rFonts w:hint="eastAsia" w:ascii="仿宋_GB2312" w:cs="仿宋_GB2312"/>
          <w:kern w:val="0"/>
          <w:sz w:val="32"/>
          <w:szCs w:val="32"/>
        </w:rPr>
        <w:t>2023年收入预算总体</w:t>
      </w:r>
      <w:bookmarkStart w:id="15" w:name="PO_part2A2IncReason2"/>
      <w:r>
        <w:rPr>
          <w:rFonts w:hint="eastAsia" w:ascii="仿宋_GB2312" w:cs="仿宋_GB2312"/>
          <w:kern w:val="0"/>
          <w:sz w:val="32"/>
          <w:szCs w:val="32"/>
        </w:rPr>
        <w:t>增加的主要原因是：</w:t>
      </w:r>
      <w:r>
        <w:rPr>
          <w:rFonts w:hint="eastAsia" w:ascii="仿宋_GB2312" w:cs="仿宋_GB2312"/>
          <w:kern w:val="0"/>
          <w:sz w:val="32"/>
          <w:szCs w:val="32"/>
          <w:lang w:eastAsia="zh-CN"/>
        </w:rPr>
        <w:t>新增人员经费</w:t>
      </w:r>
      <w:r>
        <w:rPr>
          <w:rFonts w:hint="eastAsia" w:ascii="仿宋_GB2312" w:cs="仿宋_GB2312"/>
          <w:kern w:val="0"/>
          <w:sz w:val="32"/>
          <w:szCs w:val="32"/>
        </w:rPr>
        <w:t xml:space="preserve">。 </w:t>
      </w:r>
      <w:bookmarkEnd w:id="15"/>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部门支出预算情况说明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2023年部门支出总预算</w:t>
      </w:r>
      <w:bookmarkStart w:id="16" w:name="PO_part2A3Amount1"/>
      <w:r>
        <w:rPr>
          <w:rFonts w:ascii="仿宋_GB2312" w:cs="仿宋_GB2312"/>
          <w:kern w:val="0"/>
          <w:sz w:val="32"/>
          <w:szCs w:val="32"/>
        </w:rPr>
        <w:t>351.48</w:t>
      </w:r>
      <w:r>
        <w:rPr>
          <w:rFonts w:hint="eastAsia" w:ascii="仿宋_GB2312" w:hAnsi="仿宋_GB2312" w:cs="仿宋_GB2312"/>
          <w:sz w:val="11"/>
          <w:szCs w:val="11"/>
        </w:rPr>
        <w:t xml:space="preserve"> </w:t>
      </w:r>
      <w:bookmarkEnd w:id="16"/>
      <w:r>
        <w:rPr>
          <w:rFonts w:hint="eastAsia" w:ascii="仿宋_GB2312" w:cs="仿宋_GB2312"/>
          <w:kern w:val="0"/>
          <w:sz w:val="32"/>
          <w:szCs w:val="32"/>
        </w:rPr>
        <w:t>万元，基本支出预算</w:t>
      </w:r>
      <w:bookmarkStart w:id="17" w:name="PO_part2A3Amount2"/>
      <w:r>
        <w:rPr>
          <w:rFonts w:ascii="仿宋_GB2312" w:cs="仿宋_GB2312"/>
          <w:kern w:val="0"/>
          <w:sz w:val="32"/>
          <w:szCs w:val="32"/>
        </w:rPr>
        <w:t>229.48</w:t>
      </w:r>
      <w:r>
        <w:rPr>
          <w:rFonts w:hint="eastAsia" w:ascii="仿宋_GB2312" w:hAnsi="仿宋_GB2312" w:cs="仿宋_GB2312"/>
          <w:sz w:val="11"/>
          <w:szCs w:val="11"/>
        </w:rPr>
        <w:t xml:space="preserve"> </w:t>
      </w:r>
      <w:bookmarkEnd w:id="17"/>
      <w:r>
        <w:rPr>
          <w:rFonts w:hint="eastAsia" w:ascii="仿宋_GB2312" w:cs="仿宋_GB2312"/>
          <w:kern w:val="0"/>
          <w:sz w:val="32"/>
          <w:szCs w:val="32"/>
        </w:rPr>
        <w:t>万元，占支出总预算</w:t>
      </w:r>
      <w:bookmarkStart w:id="18" w:name="PO_part2A3Amount3"/>
      <w:r>
        <w:rPr>
          <w:rFonts w:ascii="仿宋_GB2312" w:cs="仿宋_GB2312"/>
          <w:kern w:val="0"/>
          <w:sz w:val="32"/>
          <w:szCs w:val="32"/>
        </w:rPr>
        <w:t>65.29</w:t>
      </w:r>
      <w:r>
        <w:rPr>
          <w:rFonts w:hint="eastAsia" w:ascii="仿宋_GB2312" w:hAnsi="仿宋_GB2312" w:cs="仿宋_GB2312"/>
          <w:sz w:val="11"/>
          <w:szCs w:val="11"/>
        </w:rPr>
        <w:t xml:space="preserve"> </w:t>
      </w:r>
      <w:bookmarkEnd w:id="18"/>
      <w:r>
        <w:rPr>
          <w:rFonts w:hint="eastAsia" w:ascii="仿宋_GB2312" w:cs="仿宋_GB2312"/>
          <w:kern w:val="0"/>
          <w:sz w:val="32"/>
          <w:szCs w:val="32"/>
        </w:rPr>
        <w:t>%，</w:t>
      </w:r>
      <w:bookmarkStart w:id="19" w:name="PO_part2A3IncAmount1"/>
      <w:r>
        <w:rPr>
          <w:rFonts w:hint="eastAsia" w:ascii="仿宋_GB2312" w:cs="仿宋_GB2312"/>
          <w:kern w:val="0"/>
          <w:sz w:val="32"/>
          <w:szCs w:val="32"/>
        </w:rPr>
        <w:t>同比增加43.61万元，同比增长23.46%</w:t>
      </w:r>
      <w:r>
        <w:rPr>
          <w:rFonts w:hint="eastAsia" w:ascii="仿宋_GB2312" w:cs="仿宋_GB2312"/>
          <w:kern w:val="0"/>
          <w:sz w:val="11"/>
          <w:szCs w:val="11"/>
        </w:rPr>
        <w:t xml:space="preserve"> </w:t>
      </w:r>
      <w:bookmarkEnd w:id="19"/>
      <w:r>
        <w:rPr>
          <w:rFonts w:hint="eastAsia" w:ascii="仿宋_GB2312" w:cs="仿宋_GB2312"/>
          <w:kern w:val="0"/>
          <w:sz w:val="32"/>
          <w:szCs w:val="32"/>
        </w:rPr>
        <w:t>。项目支出预算</w:t>
      </w:r>
      <w:bookmarkStart w:id="20" w:name="PO_part2A3Amount4"/>
      <w:r>
        <w:rPr>
          <w:rFonts w:ascii="仿宋_GB2312" w:cs="仿宋_GB2312"/>
          <w:kern w:val="0"/>
          <w:sz w:val="32"/>
          <w:szCs w:val="32"/>
        </w:rPr>
        <w:t>122.00</w:t>
      </w:r>
      <w:r>
        <w:rPr>
          <w:rFonts w:hint="eastAsia" w:ascii="仿宋_GB2312" w:hAnsi="仿宋_GB2312" w:cs="仿宋_GB2312"/>
          <w:sz w:val="11"/>
          <w:szCs w:val="11"/>
        </w:rPr>
        <w:t xml:space="preserve"> </w:t>
      </w:r>
      <w:bookmarkEnd w:id="20"/>
      <w:r>
        <w:rPr>
          <w:rFonts w:hint="eastAsia" w:ascii="仿宋_GB2312" w:cs="仿宋_GB2312"/>
          <w:kern w:val="0"/>
          <w:sz w:val="32"/>
          <w:szCs w:val="32"/>
        </w:rPr>
        <w:t>万元，占支出总预算</w:t>
      </w:r>
      <w:bookmarkStart w:id="21" w:name="PO_part2A3Amount5"/>
      <w:r>
        <w:rPr>
          <w:rFonts w:ascii="仿宋_GB2312" w:cs="仿宋_GB2312"/>
          <w:kern w:val="0"/>
          <w:sz w:val="32"/>
          <w:szCs w:val="32"/>
        </w:rPr>
        <w:t>34.71</w:t>
      </w:r>
      <w:r>
        <w:rPr>
          <w:rFonts w:hint="eastAsia" w:ascii="仿宋_GB2312" w:hAnsi="仿宋_GB2312" w:cs="仿宋_GB2312"/>
          <w:sz w:val="11"/>
          <w:szCs w:val="11"/>
        </w:rPr>
        <w:t xml:space="preserve"> </w:t>
      </w:r>
      <w:bookmarkEnd w:id="21"/>
      <w:r>
        <w:rPr>
          <w:rFonts w:hint="eastAsia" w:ascii="仿宋_GB2312" w:cs="仿宋_GB2312"/>
          <w:kern w:val="0"/>
          <w:sz w:val="32"/>
          <w:szCs w:val="32"/>
        </w:rPr>
        <w:t>%，</w:t>
      </w:r>
      <w:bookmarkStart w:id="22" w:name="PO_part2A3IncAmount2"/>
      <w:r>
        <w:rPr>
          <w:rFonts w:hint="eastAsia" w:ascii="仿宋_GB2312" w:cs="仿宋_GB2312"/>
          <w:kern w:val="0"/>
          <w:sz w:val="32"/>
          <w:szCs w:val="32"/>
        </w:rPr>
        <w:t>同比减少18.95万元，同比下降13.44%</w:t>
      </w:r>
      <w:r>
        <w:rPr>
          <w:rFonts w:hint="eastAsia" w:ascii="仿宋_GB2312" w:cs="仿宋_GB2312"/>
          <w:kern w:val="0"/>
          <w:sz w:val="11"/>
          <w:szCs w:val="11"/>
        </w:rPr>
        <w:t xml:space="preserve"> </w:t>
      </w:r>
      <w:bookmarkEnd w:id="22"/>
      <w:r>
        <w:rPr>
          <w:rFonts w:hint="eastAsia" w:ascii="仿宋_GB2312" w:cs="仿宋_GB2312"/>
          <w:kern w:val="0"/>
          <w:sz w:val="32"/>
          <w:szCs w:val="32"/>
        </w:rPr>
        <w:t>。</w:t>
      </w:r>
    </w:p>
    <w:p>
      <w:pPr>
        <w:ind w:firstLine="640" w:firstLineChars="200"/>
        <w:rPr>
          <w:rFonts w:ascii="仿宋_GB2312" w:hAnsi="仿宋_GB2312" w:cs="仿宋_GB2312"/>
          <w:sz w:val="32"/>
          <w:szCs w:val="32"/>
        </w:rPr>
      </w:pPr>
      <w:r>
        <w:rPr>
          <w:rFonts w:hint="eastAsia" w:ascii="仿宋_GB2312" w:hAnsi="仿宋_GB2312" w:cs="仿宋_GB2312"/>
          <w:sz w:val="32"/>
          <w:szCs w:val="32"/>
        </w:rPr>
        <w:t>（一）按支出功能分类科目划分，共分为</w:t>
      </w:r>
      <w:bookmarkStart w:id="23" w:name="PO_part2A3B1Amount1"/>
      <w:r>
        <w:rPr>
          <w:rFonts w:ascii="仿宋_GB2312" w:hAnsi="仿宋_GB2312" w:cs="仿宋_GB2312"/>
          <w:sz w:val="32"/>
          <w:szCs w:val="32"/>
        </w:rPr>
        <w:t>4</w:t>
      </w:r>
      <w:r>
        <w:rPr>
          <w:rFonts w:hint="eastAsia" w:ascii="仿宋_GB2312" w:hAnsi="仿宋_GB2312" w:cs="仿宋_GB2312"/>
          <w:sz w:val="11"/>
          <w:szCs w:val="11"/>
        </w:rPr>
        <w:t xml:space="preserve"> </w:t>
      </w:r>
      <w:bookmarkEnd w:id="23"/>
      <w:r>
        <w:rPr>
          <w:rFonts w:hint="eastAsia" w:ascii="仿宋_GB2312" w:hAnsi="仿宋_GB2312" w:cs="仿宋_GB2312"/>
          <w:sz w:val="32"/>
          <w:szCs w:val="32"/>
        </w:rPr>
        <w:t>类，其中：</w:t>
      </w:r>
    </w:p>
    <w:p>
      <w:pPr>
        <w:ind w:firstLine="640" w:firstLineChars="200"/>
        <w:rPr>
          <w:rFonts w:hint="eastAsia" w:ascii="仿宋_GB2312" w:cs="仿宋_GB2312"/>
          <w:kern w:val="0"/>
          <w:sz w:val="32"/>
          <w:szCs w:val="32"/>
        </w:rPr>
      </w:pPr>
      <w:bookmarkStart w:id="24" w:name="PO_part2A3B1IncReason1"/>
      <w:r>
        <w:rPr>
          <w:rFonts w:hint="eastAsia" w:ascii="仿宋_GB2312" w:cs="仿宋_GB2312"/>
          <w:kern w:val="0"/>
          <w:sz w:val="32"/>
          <w:szCs w:val="32"/>
        </w:rPr>
        <w:t>1.社会保障和就业支出42.51万元，占支出总预算12.09%，同比增加6.25万元，同比增长17.25%，增加的主要原因是：</w:t>
      </w:r>
      <w:r>
        <w:rPr>
          <w:rFonts w:hint="eastAsia" w:ascii="仿宋_GB2312" w:cs="仿宋_GB2312"/>
          <w:kern w:val="0"/>
          <w:sz w:val="32"/>
          <w:szCs w:val="32"/>
          <w:lang w:eastAsia="zh-CN"/>
        </w:rPr>
        <w:t>本年度新增在职人员</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2.卫生健康支出17.38万元，占支出总预算4.95%，同比增加9.33万元，同比增长115.78%，增加的主要原因是：</w:t>
      </w:r>
      <w:r>
        <w:rPr>
          <w:rFonts w:hint="eastAsia" w:ascii="仿宋_GB2312" w:cs="仿宋_GB2312"/>
          <w:kern w:val="0"/>
          <w:sz w:val="32"/>
          <w:szCs w:val="32"/>
          <w:lang w:eastAsia="zh-CN"/>
        </w:rPr>
        <w:t>本年度新增在职人员</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3.农林水支出276.54万元，占支出总预算78.68%，同比增加6.33万元，同比增长2.34%，增加的主要原因是：</w:t>
      </w:r>
      <w:r>
        <w:rPr>
          <w:rFonts w:hint="eastAsia" w:ascii="仿宋_GB2312" w:cs="仿宋_GB2312"/>
          <w:kern w:val="0"/>
          <w:sz w:val="32"/>
          <w:szCs w:val="32"/>
          <w:lang w:eastAsia="zh-CN"/>
        </w:rPr>
        <w:t>本年度新增在职人员，及本年预算包含上年未支付项目预算</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4.住房保障支出15.05万元，占支出总预算4.28%，同比增加2.75万元，同比增长22.39%，增加的主要原因是：</w:t>
      </w:r>
      <w:r>
        <w:rPr>
          <w:rFonts w:hint="eastAsia" w:ascii="仿宋_GB2312" w:cs="仿宋_GB2312"/>
          <w:kern w:val="0"/>
          <w:sz w:val="32"/>
          <w:szCs w:val="32"/>
          <w:lang w:eastAsia="zh-CN"/>
        </w:rPr>
        <w:t>本年度新增在职人员</w:t>
      </w:r>
      <w:r>
        <w:rPr>
          <w:rFonts w:hint="eastAsia" w:ascii="仿宋_GB2312" w:cs="仿宋_GB2312"/>
          <w:kern w:val="0"/>
          <w:sz w:val="32"/>
          <w:szCs w:val="32"/>
        </w:rPr>
        <w:t xml:space="preserve">。 </w:t>
      </w:r>
      <w:bookmarkEnd w:id="24"/>
    </w:p>
    <w:p>
      <w:pPr>
        <w:ind w:firstLine="640" w:firstLineChars="200"/>
        <w:rPr>
          <w:rFonts w:hint="eastAsia" w:ascii="仿宋_GB2312" w:cs="仿宋_GB2312"/>
          <w:kern w:val="0"/>
          <w:sz w:val="32"/>
          <w:szCs w:val="32"/>
        </w:rPr>
      </w:pPr>
      <w:r>
        <w:rPr>
          <w:rFonts w:hint="eastAsia" w:ascii="仿宋_GB2312" w:cs="仿宋_GB2312"/>
          <w:kern w:val="0"/>
          <w:sz w:val="32"/>
          <w:szCs w:val="32"/>
        </w:rPr>
        <w:t>（二）按支出结构分类划分，分为基本支出预算和项目支出预算。</w:t>
      </w:r>
    </w:p>
    <w:p>
      <w:pPr>
        <w:ind w:firstLine="640" w:firstLineChars="200"/>
        <w:rPr>
          <w:rFonts w:hint="eastAsia" w:ascii="仿宋_GB2312" w:cs="仿宋_GB2312"/>
          <w:kern w:val="0"/>
          <w:sz w:val="32"/>
          <w:szCs w:val="32"/>
        </w:rPr>
      </w:pPr>
      <w:r>
        <w:rPr>
          <w:rFonts w:hint="eastAsia" w:ascii="仿宋_GB2312" w:cs="仿宋_GB2312"/>
          <w:kern w:val="0"/>
          <w:sz w:val="32"/>
          <w:szCs w:val="32"/>
        </w:rPr>
        <w:t>1.基本支出预算</w:t>
      </w:r>
      <w:bookmarkStart w:id="25" w:name="PO_part2A3B2C1Amount1"/>
      <w:r>
        <w:rPr>
          <w:rFonts w:ascii="仿宋_GB2312" w:cs="仿宋_GB2312"/>
          <w:kern w:val="0"/>
          <w:sz w:val="32"/>
          <w:szCs w:val="32"/>
        </w:rPr>
        <w:t>229.48</w:t>
      </w:r>
      <w:r>
        <w:rPr>
          <w:rFonts w:hint="eastAsia" w:ascii="仿宋_GB2312" w:hAnsi="仿宋_GB2312" w:cs="仿宋_GB2312"/>
          <w:sz w:val="11"/>
          <w:szCs w:val="11"/>
        </w:rPr>
        <w:t xml:space="preserve"> </w:t>
      </w:r>
      <w:bookmarkEnd w:id="25"/>
      <w:r>
        <w:rPr>
          <w:rFonts w:hint="eastAsia" w:ascii="仿宋_GB2312" w:cs="仿宋_GB2312"/>
          <w:kern w:val="0"/>
          <w:sz w:val="32"/>
          <w:szCs w:val="32"/>
        </w:rPr>
        <w:t>万元，占支出总预算</w:t>
      </w:r>
      <w:bookmarkStart w:id="26" w:name="PO_part2A3B2C1Amount2"/>
      <w:r>
        <w:rPr>
          <w:rFonts w:ascii="仿宋_GB2312" w:cs="仿宋_GB2312"/>
          <w:kern w:val="0"/>
          <w:sz w:val="32"/>
          <w:szCs w:val="32"/>
        </w:rPr>
        <w:t>65.29</w:t>
      </w:r>
      <w:r>
        <w:rPr>
          <w:rFonts w:hint="eastAsia" w:ascii="仿宋_GB2312" w:hAnsi="仿宋_GB2312" w:cs="仿宋_GB2312"/>
          <w:sz w:val="11"/>
          <w:szCs w:val="11"/>
        </w:rPr>
        <w:t xml:space="preserve"> </w:t>
      </w:r>
      <w:bookmarkEnd w:id="26"/>
      <w:r>
        <w:rPr>
          <w:rFonts w:hint="eastAsia" w:ascii="仿宋_GB2312" w:cs="仿宋_GB2312"/>
          <w:kern w:val="0"/>
          <w:sz w:val="32"/>
          <w:szCs w:val="32"/>
        </w:rPr>
        <w:t>%，</w:t>
      </w:r>
      <w:bookmarkStart w:id="27" w:name="PO_part2A3B2C1IncAmount1"/>
      <w:r>
        <w:rPr>
          <w:rFonts w:hint="eastAsia" w:ascii="仿宋_GB2312" w:cs="仿宋_GB2312"/>
          <w:kern w:val="0"/>
          <w:sz w:val="32"/>
          <w:szCs w:val="32"/>
        </w:rPr>
        <w:t>同比增加43.61万元，同比增长23.46%</w:t>
      </w:r>
      <w:r>
        <w:rPr>
          <w:rFonts w:hint="eastAsia" w:ascii="仿宋_GB2312" w:cs="仿宋_GB2312"/>
          <w:kern w:val="0"/>
          <w:sz w:val="11"/>
          <w:szCs w:val="11"/>
        </w:rPr>
        <w:t xml:space="preserve"> </w:t>
      </w:r>
      <w:bookmarkEnd w:id="27"/>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2.项目支出预算</w:t>
      </w:r>
      <w:bookmarkStart w:id="28" w:name="PO_part2A3B2C2Amount1"/>
      <w:r>
        <w:rPr>
          <w:rFonts w:ascii="仿宋_GB2312" w:cs="仿宋_GB2312"/>
          <w:kern w:val="0"/>
          <w:sz w:val="32"/>
          <w:szCs w:val="32"/>
        </w:rPr>
        <w:t>122.00</w:t>
      </w:r>
      <w:r>
        <w:rPr>
          <w:rFonts w:hint="eastAsia" w:ascii="仿宋_GB2312" w:cs="仿宋_GB2312"/>
          <w:kern w:val="0"/>
          <w:sz w:val="11"/>
          <w:szCs w:val="11"/>
        </w:rPr>
        <w:t xml:space="preserve"> </w:t>
      </w:r>
      <w:bookmarkEnd w:id="28"/>
      <w:r>
        <w:rPr>
          <w:rFonts w:hint="eastAsia" w:ascii="仿宋_GB2312" w:cs="仿宋_GB2312"/>
          <w:kern w:val="0"/>
          <w:sz w:val="32"/>
          <w:szCs w:val="32"/>
        </w:rPr>
        <w:t>万元，占支出总预算</w:t>
      </w:r>
      <w:bookmarkStart w:id="29" w:name="PO_part2A3B2C2Amount2"/>
      <w:r>
        <w:rPr>
          <w:rFonts w:ascii="仿宋_GB2312" w:cs="仿宋_GB2312"/>
          <w:kern w:val="0"/>
          <w:sz w:val="32"/>
          <w:szCs w:val="32"/>
        </w:rPr>
        <w:t>34.71</w:t>
      </w:r>
      <w:r>
        <w:rPr>
          <w:rFonts w:hint="eastAsia" w:ascii="仿宋_GB2312" w:hAnsi="仿宋_GB2312" w:cs="仿宋_GB2312"/>
          <w:sz w:val="11"/>
          <w:szCs w:val="11"/>
        </w:rPr>
        <w:t xml:space="preserve"> </w:t>
      </w:r>
      <w:bookmarkEnd w:id="29"/>
      <w:r>
        <w:rPr>
          <w:rFonts w:hint="eastAsia" w:ascii="仿宋_GB2312" w:cs="仿宋_GB2312"/>
          <w:kern w:val="0"/>
          <w:sz w:val="32"/>
          <w:szCs w:val="32"/>
        </w:rPr>
        <w:t>%，</w:t>
      </w:r>
      <w:bookmarkStart w:id="30" w:name="PO_part2A3B2C2IncAmount1"/>
      <w:r>
        <w:rPr>
          <w:rFonts w:hint="eastAsia" w:ascii="仿宋_GB2312" w:cs="仿宋_GB2312"/>
          <w:kern w:val="0"/>
          <w:sz w:val="32"/>
          <w:szCs w:val="32"/>
        </w:rPr>
        <w:t>同比减少18.95万元，同比下降13.44%</w:t>
      </w:r>
      <w:r>
        <w:rPr>
          <w:rFonts w:hint="eastAsia" w:ascii="仿宋_GB2312" w:cs="仿宋_GB2312"/>
          <w:kern w:val="0"/>
          <w:sz w:val="11"/>
          <w:szCs w:val="11"/>
        </w:rPr>
        <w:t xml:space="preserve"> </w:t>
      </w:r>
      <w:bookmarkEnd w:id="30"/>
      <w:r>
        <w:rPr>
          <w:rFonts w:hint="eastAsia" w:ascii="仿宋_GB2312" w:cs="仿宋_GB2312"/>
          <w:kern w:val="0"/>
          <w:sz w:val="32"/>
          <w:szCs w:val="32"/>
        </w:rPr>
        <w:t>。</w:t>
      </w:r>
    </w:p>
    <w:p>
      <w:pPr>
        <w:ind w:firstLine="640" w:firstLineChars="200"/>
        <w:rPr>
          <w:rFonts w:hint="eastAsia" w:ascii="仿宋_GB2312" w:cs="仿宋_GB2312"/>
          <w:kern w:val="0"/>
          <w:sz w:val="32"/>
          <w:szCs w:val="32"/>
        </w:rPr>
      </w:pPr>
      <w:bookmarkStart w:id="31" w:name="PO_part2A3B2C2Amount3"/>
      <w:r>
        <w:rPr>
          <w:rFonts w:ascii="仿宋_GB2312" w:cs="仿宋_GB2312"/>
          <w:kern w:val="0"/>
          <w:sz w:val="32"/>
          <w:szCs w:val="32"/>
        </w:rPr>
        <w:t>2023</w:t>
      </w:r>
      <w:r>
        <w:rPr>
          <w:rFonts w:hint="eastAsia" w:ascii="仿宋_GB2312" w:hAnsi="仿宋_GB2312" w:cs="仿宋_GB2312"/>
          <w:sz w:val="11"/>
          <w:szCs w:val="11"/>
        </w:rPr>
        <w:t xml:space="preserve"> </w:t>
      </w:r>
      <w:bookmarkEnd w:id="31"/>
      <w:r>
        <w:rPr>
          <w:rFonts w:hint="eastAsia" w:ascii="仿宋_GB2312" w:cs="仿宋_GB2312"/>
          <w:kern w:val="0"/>
          <w:sz w:val="32"/>
          <w:szCs w:val="32"/>
        </w:rPr>
        <w:t>年支出预算总体</w:t>
      </w:r>
      <w:bookmarkStart w:id="32" w:name="PO_part2A3B2C2IncReason1"/>
      <w:r>
        <w:rPr>
          <w:rFonts w:hint="eastAsia" w:ascii="仿宋_GB2312" w:cs="仿宋_GB2312"/>
          <w:kern w:val="0"/>
          <w:sz w:val="32"/>
          <w:szCs w:val="32"/>
        </w:rPr>
        <w:t>增加的主要原因是：</w:t>
      </w:r>
      <w:r>
        <w:rPr>
          <w:rFonts w:hint="eastAsia" w:ascii="仿宋_GB2312" w:cs="仿宋_GB2312"/>
          <w:kern w:val="0"/>
          <w:sz w:val="32"/>
          <w:szCs w:val="32"/>
          <w:lang w:eastAsia="zh-CN"/>
        </w:rPr>
        <w:t>本年度新增在职人员</w:t>
      </w:r>
      <w:r>
        <w:rPr>
          <w:rFonts w:hint="eastAsia" w:ascii="仿宋_GB2312" w:cs="仿宋_GB2312"/>
          <w:kern w:val="0"/>
          <w:sz w:val="32"/>
          <w:szCs w:val="32"/>
        </w:rPr>
        <w:t xml:space="preserve">。 </w:t>
      </w:r>
      <w:bookmarkEnd w:id="32"/>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财政拨款收支预算情况说明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2023年部门财政拨款收支总预算</w:t>
      </w:r>
      <w:bookmarkStart w:id="33" w:name="PO_part2A4Amount1"/>
      <w:r>
        <w:rPr>
          <w:rFonts w:ascii="仿宋_GB2312" w:cs="仿宋_GB2312"/>
          <w:kern w:val="0"/>
          <w:sz w:val="32"/>
          <w:szCs w:val="32"/>
        </w:rPr>
        <w:t>351.48</w:t>
      </w:r>
      <w:r>
        <w:rPr>
          <w:rFonts w:hint="eastAsia" w:ascii="仿宋_GB2312" w:hAnsi="仿宋_GB2312" w:cs="仿宋_GB2312"/>
          <w:sz w:val="11"/>
          <w:szCs w:val="11"/>
        </w:rPr>
        <w:t xml:space="preserve"> </w:t>
      </w:r>
      <w:bookmarkEnd w:id="33"/>
      <w:r>
        <w:rPr>
          <w:rFonts w:hint="eastAsia" w:ascii="仿宋_GB2312" w:cs="仿宋_GB2312"/>
          <w:kern w:val="0"/>
          <w:sz w:val="32"/>
          <w:szCs w:val="32"/>
        </w:rPr>
        <w:t>万元，收入包括：</w:t>
      </w:r>
      <w:bookmarkStart w:id="34" w:name="PO_part2A4IncReason1"/>
      <w:r>
        <w:rPr>
          <w:rFonts w:hint="eastAsia" w:ascii="仿宋_GB2312" w:cs="仿宋_GB2312"/>
          <w:kern w:val="0"/>
          <w:sz w:val="32"/>
          <w:szCs w:val="32"/>
        </w:rPr>
        <w:t>一般公共预算拨款351.48万元。</w:t>
      </w:r>
      <w:r>
        <w:rPr>
          <w:rFonts w:hint="eastAsia" w:ascii="仿宋_GB2312" w:cs="仿宋_GB2312"/>
          <w:kern w:val="0"/>
          <w:sz w:val="11"/>
          <w:szCs w:val="11"/>
        </w:rPr>
        <w:t xml:space="preserve"> </w:t>
      </w:r>
      <w:bookmarkEnd w:id="34"/>
      <w:r>
        <w:rPr>
          <w:rFonts w:hint="eastAsia" w:ascii="仿宋_GB2312" w:cs="仿宋_GB2312"/>
          <w:kern w:val="0"/>
          <w:sz w:val="32"/>
          <w:szCs w:val="32"/>
        </w:rPr>
        <w:t>支出包括：</w:t>
      </w:r>
      <w:bookmarkStart w:id="35" w:name="PO_part2A4IncReason2"/>
      <w:r>
        <w:rPr>
          <w:rFonts w:hint="eastAsia" w:ascii="仿宋_GB2312" w:cs="仿宋_GB2312"/>
          <w:kern w:val="0"/>
          <w:sz w:val="32"/>
          <w:szCs w:val="32"/>
        </w:rPr>
        <w:t xml:space="preserve">社会保障和就业支出42.51万元、卫生健康支出17.38万元、农林水支出276.54万元、住房保障支出15.05万元。 </w:t>
      </w:r>
      <w:bookmarkEnd w:id="35"/>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一般公共预算支出情况说明</w:t>
      </w:r>
    </w:p>
    <w:p>
      <w:pPr>
        <w:ind w:firstLine="640" w:firstLineChars="200"/>
        <w:rPr>
          <w:rFonts w:ascii="仿宋_GB2312" w:cs="仿宋_GB2312"/>
          <w:kern w:val="0"/>
          <w:sz w:val="32"/>
          <w:szCs w:val="32"/>
        </w:rPr>
      </w:pPr>
      <w:r>
        <w:rPr>
          <w:rFonts w:hint="eastAsia" w:ascii="仿宋_GB2312" w:cs="仿宋_GB2312"/>
          <w:kern w:val="0"/>
          <w:sz w:val="32"/>
          <w:szCs w:val="32"/>
        </w:rPr>
        <w:t>2023年部门一般公共预算拨款支出</w:t>
      </w:r>
      <w:bookmarkStart w:id="36" w:name="PO_part2A5Amount1"/>
      <w:r>
        <w:rPr>
          <w:rFonts w:ascii="仿宋_GB2312" w:cs="仿宋_GB2312"/>
          <w:kern w:val="0"/>
          <w:sz w:val="32"/>
          <w:szCs w:val="32"/>
        </w:rPr>
        <w:t>351.48</w:t>
      </w:r>
      <w:r>
        <w:rPr>
          <w:rFonts w:hint="eastAsia" w:ascii="仿宋_GB2312" w:cs="仿宋_GB2312"/>
          <w:kern w:val="0"/>
          <w:sz w:val="11"/>
          <w:szCs w:val="11"/>
        </w:rPr>
        <w:t xml:space="preserve"> </w:t>
      </w:r>
      <w:bookmarkEnd w:id="36"/>
      <w:r>
        <w:rPr>
          <w:rFonts w:hint="eastAsia" w:ascii="仿宋_GB2312" w:cs="仿宋_GB2312"/>
          <w:kern w:val="0"/>
          <w:sz w:val="32"/>
          <w:szCs w:val="32"/>
        </w:rPr>
        <w:t>万元，其中：基本支出</w:t>
      </w:r>
      <w:bookmarkStart w:id="37" w:name="PO_part2A5Amount2"/>
      <w:r>
        <w:rPr>
          <w:rFonts w:ascii="仿宋_GB2312" w:cs="仿宋_GB2312"/>
          <w:kern w:val="0"/>
          <w:sz w:val="32"/>
          <w:szCs w:val="32"/>
        </w:rPr>
        <w:t>229.48</w:t>
      </w:r>
      <w:r>
        <w:rPr>
          <w:rFonts w:hint="eastAsia" w:ascii="仿宋_GB2312" w:cs="仿宋_GB2312"/>
          <w:kern w:val="0"/>
          <w:sz w:val="11"/>
          <w:szCs w:val="11"/>
        </w:rPr>
        <w:t xml:space="preserve"> </w:t>
      </w:r>
      <w:bookmarkEnd w:id="37"/>
      <w:r>
        <w:rPr>
          <w:rFonts w:hint="eastAsia" w:ascii="仿宋_GB2312" w:cs="仿宋_GB2312"/>
          <w:kern w:val="0"/>
          <w:sz w:val="32"/>
          <w:szCs w:val="32"/>
        </w:rPr>
        <w:t>万元，项目支出</w:t>
      </w:r>
      <w:bookmarkStart w:id="38" w:name="PO_part2A5Amount3"/>
      <w:r>
        <w:rPr>
          <w:rFonts w:ascii="仿宋_GB2312" w:cs="仿宋_GB2312"/>
          <w:kern w:val="0"/>
          <w:sz w:val="32"/>
          <w:szCs w:val="32"/>
        </w:rPr>
        <w:t>122.00</w:t>
      </w:r>
      <w:r>
        <w:rPr>
          <w:rFonts w:hint="eastAsia" w:ascii="仿宋_GB2312" w:cs="仿宋_GB2312"/>
          <w:kern w:val="0"/>
          <w:sz w:val="11"/>
          <w:szCs w:val="11"/>
        </w:rPr>
        <w:t xml:space="preserve"> </w:t>
      </w:r>
      <w:bookmarkEnd w:id="38"/>
      <w:r>
        <w:rPr>
          <w:rFonts w:hint="eastAsia" w:ascii="仿宋_GB2312" w:cs="仿宋_GB2312"/>
          <w:kern w:val="0"/>
          <w:sz w:val="32"/>
          <w:szCs w:val="32"/>
        </w:rPr>
        <w:t>万元。具体支出预算如下：</w:t>
      </w:r>
      <w:bookmarkStart w:id="39" w:name="PO_part2A5IncReason1"/>
    </w:p>
    <w:p>
      <w:pPr>
        <w:ind w:firstLine="640" w:firstLineChars="200"/>
        <w:rPr>
          <w:rFonts w:hint="eastAsia" w:ascii="仿宋_GB2312" w:cs="仿宋_GB2312"/>
          <w:kern w:val="0"/>
          <w:sz w:val="32"/>
          <w:szCs w:val="32"/>
        </w:rPr>
      </w:pPr>
      <w:r>
        <w:rPr>
          <w:rFonts w:hint="eastAsia" w:ascii="仿宋_GB2312" w:cs="仿宋_GB2312"/>
          <w:kern w:val="0"/>
          <w:sz w:val="32"/>
          <w:szCs w:val="32"/>
        </w:rPr>
        <w:t>（一）社会保障和就业支出（类）行政事业单位养老支出（款）事业单位离退休（项）支出12.41万元，全部为基本支出。主要用于：</w:t>
      </w:r>
      <w:r>
        <w:rPr>
          <w:rFonts w:hint="eastAsia" w:ascii="仿宋_GB2312" w:eastAsia="仿宋_GB2312" w:cs="仿宋_GB2312"/>
          <w:bCs/>
          <w:kern w:val="0"/>
          <w:sz w:val="32"/>
          <w:szCs w:val="32"/>
          <w:lang w:eastAsia="zh-CN"/>
        </w:rPr>
        <w:t>退休人员补助及公用经费</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（二）社会保障和就业支出（类）行政事业单位养老支出（款）机关事业单位基本养老保险缴费支出（项）支出20.06万元，全部为基本支出。主要用于：</w:t>
      </w:r>
      <w:r>
        <w:rPr>
          <w:rFonts w:hint="eastAsia" w:ascii="仿宋_GB2312" w:eastAsia="仿宋_GB2312" w:cs="仿宋_GB2312"/>
          <w:bCs/>
          <w:kern w:val="0"/>
          <w:sz w:val="32"/>
          <w:szCs w:val="32"/>
          <w:lang w:eastAsia="zh-CN"/>
        </w:rPr>
        <w:t>在职人员养老金缴纳</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（三）社会保障和就业支出（类）行政事业单位养老支出（款）机关事业单位职业年金缴费支出（项）支出10.03万元，全部为基本支出。主要用于：</w:t>
      </w:r>
      <w:r>
        <w:rPr>
          <w:rFonts w:hint="eastAsia" w:ascii="仿宋_GB2312" w:eastAsia="仿宋_GB2312" w:cs="仿宋_GB2312"/>
          <w:bCs/>
          <w:kern w:val="0"/>
          <w:sz w:val="32"/>
          <w:szCs w:val="32"/>
          <w:lang w:eastAsia="zh-CN"/>
        </w:rPr>
        <w:t>在职人员职业年金缴纳</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（四）卫生健康支出（类）行政事业单位医疗（款）事业单位医疗（项）支出17.38万元，全部为基本支出。主要用于：</w:t>
      </w:r>
      <w:r>
        <w:rPr>
          <w:rFonts w:hint="eastAsia" w:ascii="仿宋_GB2312" w:eastAsia="仿宋_GB2312" w:cs="仿宋_GB2312"/>
          <w:bCs/>
          <w:kern w:val="0"/>
          <w:sz w:val="32"/>
          <w:szCs w:val="32"/>
          <w:lang w:eastAsia="zh-CN"/>
        </w:rPr>
        <w:t>本年度在职人员</w:t>
      </w:r>
      <w:r>
        <w:rPr>
          <w:rFonts w:hint="eastAsia" w:ascii="仿宋_GB2312" w:cs="仿宋_GB2312"/>
          <w:bCs/>
          <w:kern w:val="0"/>
          <w:sz w:val="32"/>
          <w:szCs w:val="32"/>
          <w:lang w:eastAsia="zh-CN"/>
        </w:rPr>
        <w:t>医疗</w:t>
      </w:r>
      <w:r>
        <w:rPr>
          <w:rFonts w:hint="eastAsia" w:ascii="仿宋_GB2312" w:eastAsia="仿宋_GB2312" w:cs="仿宋_GB2312"/>
          <w:bCs/>
          <w:kern w:val="0"/>
          <w:sz w:val="32"/>
          <w:szCs w:val="32"/>
          <w:lang w:eastAsia="zh-CN"/>
        </w:rPr>
        <w:t>缴纳</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（五）农林水支出（类）水利（款）水利工程运行与维护（项）支出276.54万元，其中：基本支出预算154.54万元，项目支出预算122.00万元。主要用于：</w:t>
      </w:r>
      <w:r>
        <w:rPr>
          <w:rFonts w:hint="eastAsia" w:ascii="仿宋_GB2312" w:eastAsia="仿宋_GB2312" w:cs="仿宋_GB2312"/>
          <w:bCs/>
          <w:kern w:val="0"/>
          <w:sz w:val="32"/>
          <w:szCs w:val="32"/>
          <w:lang w:eastAsia="zh-CN"/>
        </w:rPr>
        <w:t>本单位相关业务的支出</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（六）住房保障支出（类）住房改革支出（款）住房公积金（项）支出15.05万元，全部为基本支出。主要用于：</w:t>
      </w:r>
      <w:r>
        <w:rPr>
          <w:rFonts w:hint="eastAsia" w:ascii="仿宋_GB2312" w:eastAsia="仿宋_GB2312" w:cs="仿宋_GB2312"/>
          <w:bCs/>
          <w:kern w:val="0"/>
          <w:sz w:val="32"/>
          <w:szCs w:val="32"/>
          <w:lang w:eastAsia="zh-CN"/>
        </w:rPr>
        <w:t>本年度在职人员公积金支出</w:t>
      </w:r>
      <w:r>
        <w:rPr>
          <w:rFonts w:hint="eastAsia" w:ascii="仿宋_GB2312" w:cs="仿宋_GB2312"/>
          <w:kern w:val="0"/>
          <w:sz w:val="32"/>
          <w:szCs w:val="32"/>
        </w:rPr>
        <w:t xml:space="preserve">。 </w:t>
      </w:r>
      <w:bookmarkEnd w:id="39"/>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一般公共预算基本支出情况说明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2023年部门一般公共预算基本支出</w:t>
      </w:r>
      <w:bookmarkStart w:id="40" w:name="PO_part2A6Amount1"/>
      <w:r>
        <w:rPr>
          <w:rFonts w:ascii="仿宋_GB2312" w:cs="仿宋_GB2312"/>
          <w:kern w:val="0"/>
          <w:sz w:val="32"/>
          <w:szCs w:val="32"/>
        </w:rPr>
        <w:t>229.48</w:t>
      </w:r>
      <w:r>
        <w:rPr>
          <w:rFonts w:hint="eastAsia" w:ascii="仿宋_GB2312" w:cs="仿宋_GB2312"/>
          <w:kern w:val="0"/>
          <w:sz w:val="11"/>
          <w:szCs w:val="11"/>
        </w:rPr>
        <w:t xml:space="preserve"> </w:t>
      </w:r>
      <w:bookmarkEnd w:id="40"/>
      <w:r>
        <w:rPr>
          <w:rFonts w:hint="eastAsia" w:ascii="仿宋_GB2312" w:cs="仿宋_GB2312"/>
          <w:kern w:val="0"/>
          <w:sz w:val="32"/>
          <w:szCs w:val="32"/>
        </w:rPr>
        <w:t>万元，其中：</w:t>
      </w:r>
    </w:p>
    <w:p>
      <w:pPr>
        <w:ind w:firstLine="640" w:firstLineChars="200"/>
        <w:rPr>
          <w:rFonts w:hint="eastAsia" w:ascii="仿宋_GB2312" w:cs="仿宋_GB2312"/>
          <w:kern w:val="0"/>
          <w:sz w:val="32"/>
          <w:szCs w:val="32"/>
        </w:rPr>
      </w:pPr>
      <w:r>
        <w:rPr>
          <w:rFonts w:hint="eastAsia" w:ascii="仿宋_GB2312" w:cs="仿宋_GB2312"/>
          <w:kern w:val="0"/>
          <w:sz w:val="32"/>
          <w:szCs w:val="32"/>
        </w:rPr>
        <w:t>（一）人员经费</w:t>
      </w:r>
      <w:bookmarkStart w:id="41" w:name="PO_part2A6B1Amount1"/>
      <w:r>
        <w:rPr>
          <w:rFonts w:ascii="仿宋_GB2312" w:cs="仿宋_GB2312"/>
          <w:kern w:val="0"/>
          <w:sz w:val="32"/>
          <w:szCs w:val="32"/>
        </w:rPr>
        <w:t>209.01</w:t>
      </w:r>
      <w:r>
        <w:rPr>
          <w:rFonts w:hint="eastAsia" w:ascii="仿宋_GB2312" w:cs="仿宋_GB2312"/>
          <w:kern w:val="0"/>
          <w:sz w:val="11"/>
          <w:szCs w:val="11"/>
        </w:rPr>
        <w:t xml:space="preserve"> </w:t>
      </w:r>
      <w:bookmarkEnd w:id="41"/>
      <w:r>
        <w:rPr>
          <w:rFonts w:hint="eastAsia" w:ascii="仿宋_GB2312" w:cs="仿宋_GB2312"/>
          <w:kern w:val="0"/>
          <w:sz w:val="32"/>
          <w:szCs w:val="32"/>
        </w:rPr>
        <w:t>万元，主要包括：</w:t>
      </w:r>
      <w:bookmarkStart w:id="42" w:name="PO_part2A6B1IncReason1"/>
      <w:r>
        <w:rPr>
          <w:rFonts w:hint="eastAsia" w:ascii="仿宋_GB2312" w:cs="仿宋_GB2312"/>
          <w:kern w:val="0"/>
          <w:sz w:val="32"/>
          <w:szCs w:val="32"/>
        </w:rPr>
        <w:t xml:space="preserve">基本工资、津贴补贴、奖金、绩效工资、机关事业单位基本养老保险缴费、职业年金缴费、职工基本医疗保险缴费、公务员医疗补助缴费、其他社会保障缴费、住房公积金、退休费、医疗费补助、其他对个人和家庭的补助。 </w:t>
      </w:r>
      <w:bookmarkEnd w:id="42"/>
    </w:p>
    <w:p>
      <w:pPr>
        <w:ind w:firstLine="640" w:firstLineChars="200"/>
        <w:rPr>
          <w:rFonts w:hint="eastAsia" w:ascii="仿宋_GB2312" w:cs="仿宋_GB2312"/>
          <w:kern w:val="0"/>
          <w:sz w:val="32"/>
          <w:szCs w:val="32"/>
        </w:rPr>
      </w:pPr>
      <w:r>
        <w:rPr>
          <w:rFonts w:hint="eastAsia" w:ascii="仿宋_GB2312" w:cs="仿宋_GB2312"/>
          <w:kern w:val="0"/>
          <w:sz w:val="32"/>
          <w:szCs w:val="32"/>
        </w:rPr>
        <w:t>（二）公用经费</w:t>
      </w:r>
      <w:bookmarkStart w:id="43" w:name="PO_part2A6B2Amount1"/>
      <w:r>
        <w:rPr>
          <w:rFonts w:ascii="仿宋_GB2312" w:cs="仿宋_GB2312"/>
          <w:kern w:val="0"/>
          <w:sz w:val="32"/>
          <w:szCs w:val="32"/>
        </w:rPr>
        <w:t>20.47</w:t>
      </w:r>
      <w:r>
        <w:rPr>
          <w:rFonts w:hint="eastAsia" w:ascii="仿宋_GB2312" w:cs="仿宋_GB2312"/>
          <w:kern w:val="0"/>
          <w:sz w:val="11"/>
          <w:szCs w:val="11"/>
        </w:rPr>
        <w:t xml:space="preserve"> </w:t>
      </w:r>
      <w:bookmarkEnd w:id="43"/>
      <w:r>
        <w:rPr>
          <w:rFonts w:hint="eastAsia" w:ascii="仿宋_GB2312" w:cs="仿宋_GB2312"/>
          <w:kern w:val="0"/>
          <w:sz w:val="32"/>
          <w:szCs w:val="32"/>
        </w:rPr>
        <w:t>万元，主要包括：</w:t>
      </w:r>
      <w:bookmarkStart w:id="44" w:name="PO_part2A6B2IncReason1"/>
      <w:r>
        <w:rPr>
          <w:rFonts w:hint="eastAsia" w:ascii="仿宋_GB2312" w:cs="仿宋_GB2312"/>
          <w:kern w:val="0"/>
          <w:sz w:val="32"/>
          <w:szCs w:val="32"/>
        </w:rPr>
        <w:t xml:space="preserve">办公费、印刷费、水费、电费、邮电费、物业管理费、差旅费、维修（护）费、会议费、培训费、公务接待费、工会经费、福利费、公务用车运行维护费、其他商品和服务支出。 </w:t>
      </w:r>
      <w:bookmarkEnd w:id="44"/>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一般公共预算“三公”经费情况说明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2023年部门一般公共预算安排的“三公”经费支出预算</w:t>
      </w:r>
      <w:bookmarkStart w:id="45" w:name="PO_part2A7Amount1"/>
      <w:r>
        <w:rPr>
          <w:rFonts w:ascii="仿宋_GB2312" w:cs="仿宋_GB2312"/>
          <w:kern w:val="0"/>
          <w:sz w:val="32"/>
          <w:szCs w:val="32"/>
        </w:rPr>
        <w:t>2.39</w:t>
      </w:r>
      <w:r>
        <w:rPr>
          <w:rFonts w:hint="eastAsia" w:ascii="仿宋_GB2312" w:cs="仿宋_GB2312"/>
          <w:kern w:val="0"/>
          <w:sz w:val="11"/>
          <w:szCs w:val="11"/>
        </w:rPr>
        <w:t xml:space="preserve"> </w:t>
      </w:r>
      <w:bookmarkEnd w:id="45"/>
      <w:r>
        <w:rPr>
          <w:rFonts w:hint="eastAsia" w:ascii="仿宋_GB2312" w:cs="仿宋_GB2312"/>
          <w:kern w:val="0"/>
          <w:sz w:val="32"/>
          <w:szCs w:val="32"/>
        </w:rPr>
        <w:t>万元，</w:t>
      </w:r>
      <w:bookmarkStart w:id="46" w:name="PO_part2A7IncAmount1"/>
      <w:r>
        <w:rPr>
          <w:rFonts w:hint="eastAsia" w:ascii="仿宋_GB2312" w:cs="仿宋_GB2312"/>
          <w:kern w:val="0"/>
          <w:sz w:val="32"/>
          <w:szCs w:val="32"/>
        </w:rPr>
        <w:t>同比减少1.93万元，同比下降44.73%</w:t>
      </w:r>
      <w:r>
        <w:rPr>
          <w:rFonts w:hint="eastAsia" w:ascii="仿宋_GB2312" w:cs="仿宋_GB2312"/>
          <w:kern w:val="0"/>
          <w:sz w:val="11"/>
          <w:szCs w:val="11"/>
        </w:rPr>
        <w:t xml:space="preserve"> </w:t>
      </w:r>
      <w:bookmarkEnd w:id="46"/>
      <w:r>
        <w:rPr>
          <w:rFonts w:hint="eastAsia" w:ascii="仿宋_GB2312" w:cs="仿宋_GB2312"/>
          <w:kern w:val="0"/>
          <w:sz w:val="32"/>
          <w:szCs w:val="32"/>
        </w:rPr>
        <w:t>。其中：</w:t>
      </w:r>
    </w:p>
    <w:p>
      <w:pPr>
        <w:ind w:firstLine="640" w:firstLineChars="200"/>
        <w:rPr>
          <w:rFonts w:hint="eastAsia" w:ascii="仿宋_GB2312" w:cs="仿宋_GB2312"/>
          <w:kern w:val="0"/>
          <w:sz w:val="32"/>
          <w:szCs w:val="32"/>
        </w:rPr>
      </w:pPr>
      <w:r>
        <w:rPr>
          <w:rFonts w:hint="eastAsia" w:ascii="仿宋_GB2312" w:cs="仿宋_GB2312"/>
          <w:kern w:val="0"/>
          <w:sz w:val="32"/>
          <w:szCs w:val="32"/>
        </w:rPr>
        <w:t>（一）因公出国（境）经费2023年预算</w:t>
      </w:r>
      <w:bookmarkStart w:id="47" w:name="PO_part2A7B1Amount1"/>
      <w:r>
        <w:rPr>
          <w:rFonts w:ascii="仿宋_GB2312" w:cs="仿宋_GB2312"/>
          <w:kern w:val="0"/>
          <w:sz w:val="32"/>
          <w:szCs w:val="32"/>
        </w:rPr>
        <w:t>0.00</w:t>
      </w:r>
      <w:r>
        <w:rPr>
          <w:rFonts w:hint="eastAsia" w:ascii="仿宋_GB2312" w:cs="仿宋_GB2312"/>
          <w:kern w:val="0"/>
          <w:sz w:val="11"/>
          <w:szCs w:val="11"/>
        </w:rPr>
        <w:t xml:space="preserve"> </w:t>
      </w:r>
      <w:bookmarkEnd w:id="47"/>
      <w:r>
        <w:rPr>
          <w:rFonts w:hint="eastAsia" w:ascii="仿宋_GB2312" w:cs="仿宋_GB2312"/>
          <w:kern w:val="0"/>
          <w:sz w:val="32"/>
          <w:szCs w:val="32"/>
        </w:rPr>
        <w:t>万元，</w:t>
      </w:r>
      <w:bookmarkStart w:id="48" w:name="PO_part2A7B1IncReason1"/>
      <w:r>
        <w:rPr>
          <w:rFonts w:hint="eastAsia" w:ascii="仿宋_GB2312" w:cs="仿宋_GB2312"/>
          <w:kern w:val="0"/>
          <w:sz w:val="32"/>
          <w:szCs w:val="32"/>
        </w:rPr>
        <w:t>与上年持平</w:t>
      </w:r>
      <w:r>
        <w:rPr>
          <w:rFonts w:hint="eastAsia" w:ascii="仿宋_GB2312" w:cs="仿宋_GB2312"/>
          <w:kern w:val="0"/>
          <w:sz w:val="11"/>
          <w:szCs w:val="11"/>
        </w:rPr>
        <w:t xml:space="preserve"> </w:t>
      </w:r>
      <w:bookmarkEnd w:id="48"/>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（二）公务接待费2023年预算</w:t>
      </w:r>
      <w:bookmarkStart w:id="49" w:name="PO_part2A7B2Amount1"/>
      <w:r>
        <w:rPr>
          <w:rFonts w:ascii="仿宋_GB2312" w:cs="仿宋_GB2312"/>
          <w:kern w:val="0"/>
          <w:sz w:val="32"/>
          <w:szCs w:val="32"/>
        </w:rPr>
        <w:t>0.39</w:t>
      </w:r>
      <w:r>
        <w:rPr>
          <w:rFonts w:hint="eastAsia" w:ascii="仿宋_GB2312" w:cs="仿宋_GB2312"/>
          <w:kern w:val="0"/>
          <w:sz w:val="11"/>
          <w:szCs w:val="11"/>
        </w:rPr>
        <w:t xml:space="preserve"> </w:t>
      </w:r>
      <w:bookmarkEnd w:id="49"/>
      <w:r>
        <w:rPr>
          <w:rFonts w:hint="eastAsia" w:ascii="仿宋_GB2312" w:cs="仿宋_GB2312"/>
          <w:kern w:val="0"/>
          <w:sz w:val="32"/>
          <w:szCs w:val="32"/>
        </w:rPr>
        <w:t>万元，</w:t>
      </w:r>
      <w:bookmarkStart w:id="50" w:name="PO_part2A7B2IncReason1"/>
      <w:r>
        <w:rPr>
          <w:rFonts w:hint="eastAsia" w:ascii="仿宋_GB2312" w:cs="仿宋_GB2312"/>
          <w:kern w:val="0"/>
          <w:sz w:val="32"/>
          <w:szCs w:val="32"/>
        </w:rPr>
        <w:t>同比增加0.07万元，同比增长22.22%，增加的主要原因是：</w:t>
      </w:r>
      <w:r>
        <w:rPr>
          <w:rFonts w:hint="eastAsia" w:ascii="仿宋_GB2312" w:cs="仿宋_GB2312"/>
          <w:kern w:val="0"/>
          <w:sz w:val="32"/>
          <w:szCs w:val="32"/>
          <w:lang w:eastAsia="zh-CN"/>
        </w:rPr>
        <w:t>本年度新增在职人员</w:t>
      </w:r>
      <w:r>
        <w:rPr>
          <w:rFonts w:hint="eastAsia" w:ascii="仿宋_GB2312" w:cs="仿宋_GB2312"/>
          <w:kern w:val="0"/>
          <w:sz w:val="11"/>
          <w:szCs w:val="11"/>
        </w:rPr>
        <w:t xml:space="preserve"> </w:t>
      </w:r>
      <w:bookmarkEnd w:id="50"/>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（三）公务用车购置及运行维护费2023年预算</w:t>
      </w:r>
      <w:bookmarkStart w:id="51" w:name="PO_part2A7B3Amount1"/>
      <w:r>
        <w:rPr>
          <w:rFonts w:ascii="仿宋_GB2312" w:cs="仿宋_GB2312"/>
          <w:kern w:val="0"/>
          <w:sz w:val="32"/>
          <w:szCs w:val="32"/>
        </w:rPr>
        <w:t>2.00</w:t>
      </w:r>
      <w:r>
        <w:rPr>
          <w:rFonts w:hint="eastAsia" w:ascii="仿宋_GB2312" w:cs="仿宋_GB2312"/>
          <w:kern w:val="0"/>
          <w:sz w:val="11"/>
          <w:szCs w:val="11"/>
        </w:rPr>
        <w:t xml:space="preserve"> </w:t>
      </w:r>
      <w:bookmarkEnd w:id="51"/>
      <w:r>
        <w:rPr>
          <w:rFonts w:hint="eastAsia" w:ascii="仿宋_GB2312" w:cs="仿宋_GB2312"/>
          <w:kern w:val="0"/>
          <w:sz w:val="32"/>
          <w:szCs w:val="32"/>
        </w:rPr>
        <w:t>万元，</w:t>
      </w:r>
      <w:bookmarkStart w:id="52" w:name="PO_part2A7B3IncReason1"/>
      <w:r>
        <w:rPr>
          <w:rFonts w:hint="eastAsia" w:ascii="仿宋_GB2312" w:cs="仿宋_GB2312"/>
          <w:kern w:val="0"/>
          <w:sz w:val="32"/>
          <w:szCs w:val="32"/>
        </w:rPr>
        <w:t>同比减少2.00万元，同比下降50.00%，减少的主要原因是：</w:t>
      </w:r>
      <w:r>
        <w:rPr>
          <w:rFonts w:hint="eastAsia" w:ascii="仿宋_GB2312" w:cs="仿宋_GB2312"/>
          <w:kern w:val="0"/>
          <w:sz w:val="32"/>
          <w:szCs w:val="32"/>
          <w:lang w:eastAsia="zh-CN"/>
        </w:rPr>
        <w:t>减少一辆公务车，未做其运行费</w:t>
      </w:r>
      <w:r>
        <w:rPr>
          <w:rFonts w:hint="eastAsia" w:ascii="仿宋_GB2312" w:cs="仿宋_GB2312"/>
          <w:kern w:val="0"/>
          <w:sz w:val="11"/>
          <w:szCs w:val="11"/>
        </w:rPr>
        <w:t xml:space="preserve"> </w:t>
      </w:r>
      <w:bookmarkEnd w:id="52"/>
      <w:r>
        <w:rPr>
          <w:rFonts w:hint="eastAsia" w:ascii="仿宋_GB2312" w:cs="仿宋_GB2312"/>
          <w:kern w:val="0"/>
          <w:sz w:val="32"/>
          <w:szCs w:val="32"/>
        </w:rPr>
        <w:t>。其中：</w:t>
      </w:r>
    </w:p>
    <w:p>
      <w:pPr>
        <w:ind w:firstLine="640" w:firstLineChars="200"/>
        <w:rPr>
          <w:rFonts w:hint="eastAsia" w:ascii="仿宋_GB2312" w:cs="仿宋_GB2312"/>
          <w:kern w:val="0"/>
          <w:sz w:val="32"/>
          <w:szCs w:val="32"/>
        </w:rPr>
      </w:pPr>
      <w:r>
        <w:rPr>
          <w:rFonts w:hint="eastAsia" w:ascii="仿宋_GB2312" w:cs="仿宋_GB2312"/>
          <w:kern w:val="0"/>
          <w:sz w:val="32"/>
          <w:szCs w:val="32"/>
        </w:rPr>
        <w:t>1.公务用车购置费2023年预算</w:t>
      </w:r>
      <w:bookmarkStart w:id="53" w:name="PO_part2A7B3C1Amount1"/>
      <w:r>
        <w:rPr>
          <w:rFonts w:ascii="仿宋_GB2312" w:cs="仿宋_GB2312"/>
          <w:kern w:val="0"/>
          <w:sz w:val="32"/>
          <w:szCs w:val="32"/>
        </w:rPr>
        <w:t>0.00</w:t>
      </w:r>
      <w:r>
        <w:rPr>
          <w:rFonts w:hint="eastAsia" w:ascii="仿宋_GB2312" w:cs="仿宋_GB2312"/>
          <w:kern w:val="0"/>
          <w:sz w:val="11"/>
          <w:szCs w:val="11"/>
        </w:rPr>
        <w:t xml:space="preserve"> </w:t>
      </w:r>
      <w:bookmarkEnd w:id="53"/>
      <w:r>
        <w:rPr>
          <w:rFonts w:hint="eastAsia" w:ascii="仿宋_GB2312" w:cs="仿宋_GB2312"/>
          <w:kern w:val="0"/>
          <w:sz w:val="32"/>
          <w:szCs w:val="32"/>
        </w:rPr>
        <w:t>万元，</w:t>
      </w:r>
      <w:bookmarkStart w:id="54" w:name="PO_part2A7B3C1IncReason1"/>
      <w:r>
        <w:rPr>
          <w:rFonts w:hint="eastAsia" w:ascii="仿宋_GB2312" w:cs="仿宋_GB2312"/>
          <w:kern w:val="0"/>
          <w:sz w:val="32"/>
          <w:szCs w:val="32"/>
        </w:rPr>
        <w:t>与上年持平</w:t>
      </w:r>
      <w:r>
        <w:rPr>
          <w:rFonts w:hint="eastAsia" w:ascii="仿宋_GB2312" w:cs="仿宋_GB2312"/>
          <w:kern w:val="0"/>
          <w:sz w:val="11"/>
          <w:szCs w:val="11"/>
        </w:rPr>
        <w:t xml:space="preserve"> </w:t>
      </w:r>
      <w:bookmarkEnd w:id="54"/>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2.公务用车运行维护费2023年预算</w:t>
      </w:r>
      <w:bookmarkStart w:id="55" w:name="PO_part2A7B3C2Amount1"/>
      <w:r>
        <w:rPr>
          <w:rFonts w:ascii="仿宋_GB2312" w:cs="仿宋_GB2312"/>
          <w:kern w:val="0"/>
          <w:sz w:val="32"/>
          <w:szCs w:val="32"/>
        </w:rPr>
        <w:t>2.00</w:t>
      </w:r>
      <w:r>
        <w:rPr>
          <w:rFonts w:hint="eastAsia" w:ascii="仿宋_GB2312" w:cs="仿宋_GB2312"/>
          <w:kern w:val="0"/>
          <w:sz w:val="11"/>
          <w:szCs w:val="11"/>
        </w:rPr>
        <w:t xml:space="preserve"> </w:t>
      </w:r>
      <w:bookmarkEnd w:id="55"/>
      <w:r>
        <w:rPr>
          <w:rFonts w:hint="eastAsia" w:ascii="仿宋_GB2312" w:cs="仿宋_GB2312"/>
          <w:kern w:val="0"/>
          <w:sz w:val="32"/>
          <w:szCs w:val="32"/>
        </w:rPr>
        <w:t>万元，</w:t>
      </w:r>
      <w:bookmarkStart w:id="56" w:name="PO_part2A7B3C2IncReason1"/>
      <w:r>
        <w:rPr>
          <w:rFonts w:hint="eastAsia" w:ascii="仿宋_GB2312" w:cs="仿宋_GB2312"/>
          <w:kern w:val="0"/>
          <w:sz w:val="32"/>
          <w:szCs w:val="32"/>
        </w:rPr>
        <w:t>同比减少2.00万元，同比下降50.00%，减少的主要原因是：</w:t>
      </w:r>
      <w:r>
        <w:rPr>
          <w:rFonts w:hint="eastAsia" w:ascii="仿宋_GB2312" w:cs="仿宋_GB2312"/>
          <w:kern w:val="0"/>
          <w:sz w:val="32"/>
          <w:szCs w:val="32"/>
          <w:lang w:eastAsia="zh-CN"/>
        </w:rPr>
        <w:t>减少一辆公务车，未做其运行费</w:t>
      </w:r>
      <w:r>
        <w:rPr>
          <w:rFonts w:hint="eastAsia" w:ascii="仿宋_GB2312" w:cs="仿宋_GB2312"/>
          <w:kern w:val="0"/>
          <w:sz w:val="11"/>
          <w:szCs w:val="11"/>
        </w:rPr>
        <w:t xml:space="preserve"> </w:t>
      </w:r>
      <w:bookmarkEnd w:id="56"/>
      <w:r>
        <w:rPr>
          <w:rFonts w:hint="eastAsia" w:ascii="仿宋_GB2312" w:cs="仿宋_GB2312"/>
          <w:kern w:val="0"/>
          <w:sz w:val="32"/>
          <w:szCs w:val="32"/>
        </w:rPr>
        <w:t>。</w:t>
      </w:r>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政府性基金预算支出情况说明</w:t>
      </w:r>
    </w:p>
    <w:p>
      <w:pPr>
        <w:ind w:firstLine="640" w:firstLineChars="200"/>
        <w:rPr>
          <w:rFonts w:hint="eastAsia" w:ascii="仿宋_GB2312" w:cs="仿宋_GB2312"/>
          <w:kern w:val="0"/>
          <w:sz w:val="32"/>
          <w:szCs w:val="32"/>
        </w:rPr>
      </w:pPr>
      <w:bookmarkStart w:id="57" w:name="PO_part2A8IncReason1"/>
      <w:r>
        <w:rPr>
          <w:rFonts w:hint="eastAsia" w:ascii="仿宋_GB2312" w:cs="仿宋_GB2312"/>
          <w:kern w:val="0"/>
          <w:sz w:val="32"/>
          <w:szCs w:val="32"/>
        </w:rPr>
        <w:t xml:space="preserve">2023年我部门无政府性基金预算支出安排，故无数据情况说明。 </w:t>
      </w:r>
      <w:bookmarkEnd w:id="57"/>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国有资本经营预算支出情况说明</w:t>
      </w:r>
    </w:p>
    <w:p>
      <w:pPr>
        <w:ind w:firstLine="640" w:firstLineChars="200"/>
        <w:rPr>
          <w:rFonts w:hint="eastAsia" w:ascii="仿宋_GB2312" w:cs="仿宋_GB2312"/>
          <w:kern w:val="0"/>
          <w:sz w:val="32"/>
          <w:szCs w:val="32"/>
        </w:rPr>
      </w:pPr>
      <w:bookmarkStart w:id="58" w:name="PO_part2A9IncReason1"/>
      <w:r>
        <w:rPr>
          <w:rFonts w:hint="eastAsia" w:ascii="仿宋_GB2312" w:cs="仿宋_GB2312"/>
          <w:kern w:val="0"/>
          <w:sz w:val="32"/>
          <w:szCs w:val="32"/>
        </w:rPr>
        <w:t xml:space="preserve">2023年我部门无国有资本经营预算支出安排，故无数据情况说明。 </w:t>
      </w:r>
      <w:bookmarkEnd w:id="58"/>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政府采购预算情况说明</w:t>
      </w:r>
    </w:p>
    <w:p>
      <w:pPr>
        <w:ind w:firstLine="640" w:firstLineChars="200"/>
        <w:rPr>
          <w:rFonts w:hint="eastAsia" w:ascii="仿宋_GB2312" w:cs="仿宋_GB2312"/>
          <w:kern w:val="0"/>
          <w:sz w:val="32"/>
          <w:szCs w:val="32"/>
        </w:rPr>
      </w:pPr>
      <w:bookmarkStart w:id="59" w:name="PO_part2A10IncReason1"/>
      <w:r>
        <w:rPr>
          <w:rFonts w:hint="eastAsia" w:ascii="仿宋_GB2312" w:cs="仿宋_GB2312"/>
          <w:kern w:val="0"/>
          <w:sz w:val="32"/>
          <w:szCs w:val="32"/>
        </w:rPr>
        <w:t>2023年政府采购预算26.40万元，同比增加</w:t>
      </w:r>
      <w:r>
        <w:rPr>
          <w:rFonts w:hint="eastAsia" w:ascii="仿宋_GB2312" w:cs="仿宋_GB2312"/>
          <w:kern w:val="0"/>
          <w:sz w:val="32"/>
          <w:szCs w:val="32"/>
          <w:lang w:val="en-US" w:eastAsia="zh-CN"/>
        </w:rPr>
        <w:t>26.4</w:t>
      </w:r>
      <w:r>
        <w:rPr>
          <w:rFonts w:hint="eastAsia" w:ascii="仿宋_GB2312" w:cs="仿宋_GB2312"/>
          <w:kern w:val="0"/>
          <w:sz w:val="32"/>
          <w:szCs w:val="32"/>
        </w:rPr>
        <w:t>万元，与上年无可比。其中：政府集中采购预算0.00万元，占政府采购预算0.00%；分散采购预算26.40万元，占政府采购预算100.00%，与上年无可比。</w:t>
      </w:r>
    </w:p>
    <w:p>
      <w:pPr>
        <w:ind w:firstLine="640" w:firstLineChars="200"/>
        <w:rPr>
          <w:rFonts w:hint="eastAsia" w:ascii="仿宋_GB2312" w:cs="仿宋_GB2312"/>
          <w:kern w:val="0"/>
          <w:sz w:val="32"/>
          <w:szCs w:val="32"/>
        </w:rPr>
      </w:pPr>
      <w:r>
        <w:rPr>
          <w:rFonts w:hint="eastAsia" w:ascii="仿宋_GB2312" w:cs="仿宋_GB2312"/>
          <w:kern w:val="0"/>
          <w:sz w:val="32"/>
          <w:szCs w:val="32"/>
        </w:rPr>
        <w:t>按政府采购项目类型划分，其中：货物类采购预算0.00万元，工程类采购预算26.40万元，服务类采购预算0.00万元。</w:t>
      </w:r>
    </w:p>
    <w:p>
      <w:pPr>
        <w:ind w:firstLine="640" w:firstLineChars="200"/>
        <w:rPr>
          <w:rFonts w:hint="eastAsia" w:ascii="仿宋_GB2312" w:cs="仿宋_GB2312"/>
          <w:kern w:val="0"/>
          <w:sz w:val="32"/>
          <w:szCs w:val="32"/>
        </w:rPr>
      </w:pPr>
      <w:r>
        <w:rPr>
          <w:rFonts w:hint="eastAsia" w:ascii="仿宋_GB2312" w:cs="仿宋_GB2312"/>
          <w:kern w:val="0"/>
          <w:sz w:val="32"/>
          <w:szCs w:val="32"/>
        </w:rPr>
        <w:t xml:space="preserve">按政府采购资金来源划分，其中：一般公共预算安排采购支出预算26.40万元。 </w:t>
      </w:r>
      <w:bookmarkEnd w:id="59"/>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政府购买服务预算情况说明</w:t>
      </w:r>
    </w:p>
    <w:p>
      <w:pPr>
        <w:ind w:firstLine="640" w:firstLineChars="200"/>
        <w:rPr>
          <w:rFonts w:hint="eastAsia" w:ascii="仿宋_GB2312" w:cs="仿宋_GB2312"/>
          <w:kern w:val="0"/>
          <w:sz w:val="32"/>
          <w:szCs w:val="32"/>
        </w:rPr>
      </w:pPr>
      <w:bookmarkStart w:id="60" w:name="PO_part2A11IncReason1"/>
      <w:r>
        <w:rPr>
          <w:rFonts w:hint="eastAsia" w:ascii="仿宋_GB2312" w:cs="仿宋_GB2312"/>
          <w:kern w:val="0"/>
          <w:sz w:val="32"/>
          <w:szCs w:val="32"/>
        </w:rPr>
        <w:t xml:space="preserve">2023年我部门无政府购买服务预算。 </w:t>
      </w:r>
      <w:bookmarkEnd w:id="60"/>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重点项目支出绩效目标情况说明</w:t>
      </w:r>
    </w:p>
    <w:p>
      <w:pPr>
        <w:ind w:firstLine="640" w:firstLineChars="200"/>
        <w:rPr>
          <w:rFonts w:hint="eastAsia" w:ascii="仿宋_GB2312" w:hAnsi="仿宋_GB2312" w:cs="仿宋_GB2312"/>
          <w:sz w:val="32"/>
          <w:szCs w:val="32"/>
        </w:rPr>
      </w:pPr>
      <w:bookmarkStart w:id="61" w:name="PO_part2A12IncReason1"/>
      <w:r>
        <w:rPr>
          <w:rFonts w:ascii="仿宋_GB2312" w:hAnsi="仿宋_GB2312" w:cs="仿宋_GB2312"/>
          <w:sz w:val="32"/>
          <w:szCs w:val="32"/>
        </w:rPr>
        <w:t>2023年预算绩效目标公开的项目是</w:t>
      </w:r>
      <w:r>
        <w:rPr>
          <w:rFonts w:hint="eastAsia" w:ascii="仿宋_GB2312" w:hAnsi="仿宋_GB2312" w:cs="仿宋_GB2312"/>
          <w:sz w:val="32"/>
          <w:szCs w:val="32"/>
          <w:lang w:val="en-US" w:eastAsia="zh-CN"/>
        </w:rPr>
        <w:t>防汛用船停泊码头工程建设</w:t>
      </w:r>
      <w:r>
        <w:rPr>
          <w:rFonts w:hint="eastAsia" w:ascii="仿宋_GB2312" w:hAnsi="仿宋_GB2312" w:cs="仿宋_GB2312"/>
          <w:sz w:val="32"/>
          <w:szCs w:val="32"/>
        </w:rPr>
        <w:t>，</w:t>
      </w:r>
      <w:r>
        <w:rPr>
          <w:rFonts w:ascii="仿宋_GB2312" w:hAnsi="仿宋_GB2312" w:cs="仿宋_GB2312"/>
          <w:sz w:val="32"/>
          <w:szCs w:val="32"/>
        </w:rPr>
        <w:t>预算支出</w:t>
      </w:r>
      <w:r>
        <w:rPr>
          <w:rFonts w:hint="eastAsia" w:ascii="仿宋_GB2312" w:hAnsi="仿宋_GB2312" w:cs="仿宋_GB2312"/>
          <w:sz w:val="32"/>
          <w:szCs w:val="32"/>
          <w:lang w:val="en-US" w:eastAsia="zh-CN"/>
        </w:rPr>
        <w:t>26.4</w:t>
      </w:r>
      <w:r>
        <w:rPr>
          <w:rFonts w:ascii="仿宋_GB2312" w:hAnsi="仿宋_GB2312" w:cs="仿宋_GB2312"/>
          <w:sz w:val="32"/>
          <w:szCs w:val="32"/>
        </w:rPr>
        <w:t>万元，通过一般公共预算安排支出</w:t>
      </w:r>
      <w:r>
        <w:rPr>
          <w:rFonts w:hint="eastAsia" w:ascii="仿宋_GB2312" w:hAnsi="仿宋_GB2312" w:cs="仿宋_GB2312"/>
          <w:sz w:val="32"/>
          <w:szCs w:val="32"/>
          <w:lang w:val="en-US" w:eastAsia="zh-CN"/>
        </w:rPr>
        <w:t>26.4</w:t>
      </w:r>
      <w:r>
        <w:rPr>
          <w:rFonts w:ascii="仿宋_GB2312" w:hAnsi="仿宋_GB2312" w:cs="仿宋_GB2312"/>
          <w:sz w:val="32"/>
          <w:szCs w:val="32"/>
        </w:rPr>
        <w:t>万元</w:t>
      </w:r>
      <w:r>
        <w:rPr>
          <w:rFonts w:hint="eastAsia" w:ascii="仿宋_GB2312" w:hAnsi="仿宋_GB2312" w:cs="仿宋_GB2312"/>
          <w:sz w:val="32"/>
          <w:szCs w:val="32"/>
        </w:rPr>
        <w:t>。</w:t>
      </w:r>
      <w:r>
        <w:rPr>
          <w:rFonts w:ascii="仿宋_GB2312" w:hAnsi="仿宋_GB2312" w:cs="仿宋_GB2312"/>
          <w:sz w:val="32"/>
          <w:szCs w:val="32"/>
        </w:rPr>
        <w:t>项目支出绩效目标具体指标设置情况详见</w:t>
      </w:r>
      <w:r>
        <w:rPr>
          <w:rFonts w:hint="eastAsia" w:ascii="仿宋_GB2312" w:hAnsi="仿宋_GB2312" w:cs="仿宋_GB2312"/>
          <w:sz w:val="32"/>
          <w:szCs w:val="32"/>
        </w:rPr>
        <w:t>附件</w:t>
      </w:r>
      <w:r>
        <w:rPr>
          <w:rFonts w:ascii="仿宋_GB2312" w:hAnsi="仿宋_GB2312" w:cs="仿宋_GB2312"/>
          <w:sz w:val="32"/>
          <w:szCs w:val="32"/>
        </w:rPr>
        <w:t>表12</w:t>
      </w:r>
      <w:r>
        <w:rPr>
          <w:rFonts w:hint="eastAsia" w:ascii="仿宋_GB2312" w:hAnsi="仿宋_GB2312" w:cs="仿宋_GB2312"/>
          <w:sz w:val="32"/>
          <w:szCs w:val="32"/>
        </w:rPr>
        <w:t xml:space="preserve">。 </w:t>
      </w:r>
      <w:bookmarkEnd w:id="61"/>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2</w:t>
      </w:r>
      <w:r>
        <w:rPr>
          <w:rFonts w:ascii="黑体" w:hAnsi="黑体" w:eastAsia="黑体" w:cs="黑体"/>
          <w:sz w:val="32"/>
          <w:szCs w:val="32"/>
        </w:rPr>
        <w:t>023</w:t>
      </w:r>
      <w:r>
        <w:rPr>
          <w:rFonts w:hint="eastAsia" w:ascii="黑体" w:hAnsi="黑体" w:eastAsia="黑体" w:cs="黑体"/>
          <w:sz w:val="32"/>
          <w:szCs w:val="32"/>
        </w:rPr>
        <w:t>年部门预算其他重要事项情况说明</w:t>
      </w:r>
    </w:p>
    <w:p>
      <w:pPr>
        <w:ind w:left="630"/>
        <w:rPr>
          <w:rFonts w:hint="eastAsia" w:ascii="仿宋_GB2312" w:cs="仿宋_GB2312"/>
          <w:kern w:val="0"/>
          <w:sz w:val="32"/>
          <w:szCs w:val="32"/>
        </w:rPr>
      </w:pPr>
      <w:r>
        <w:rPr>
          <w:rFonts w:hint="eastAsia" w:ascii="黑体" w:hAnsi="黑体" w:eastAsia="黑体" w:cs="黑体"/>
          <w:sz w:val="32"/>
          <w:szCs w:val="32"/>
        </w:rPr>
        <w:t>（一）机关运行经费安排情况说明</w:t>
      </w:r>
      <w:bookmarkStart w:id="62" w:name="PO_part2A13B1IncReason1"/>
    </w:p>
    <w:p>
      <w:pPr>
        <w:ind w:firstLine="640" w:firstLineChars="200"/>
        <w:rPr>
          <w:rFonts w:hint="eastAsia" w:ascii="仿宋_GB2312" w:cs="仿宋_GB2312"/>
          <w:kern w:val="0"/>
          <w:sz w:val="32"/>
          <w:szCs w:val="32"/>
        </w:rPr>
      </w:pPr>
      <w:r>
        <w:rPr>
          <w:rFonts w:hint="eastAsia" w:ascii="仿宋_GB2312" w:cs="仿宋_GB2312"/>
          <w:kern w:val="0"/>
          <w:sz w:val="32"/>
          <w:szCs w:val="32"/>
        </w:rPr>
        <w:t>2023年事业单位相关运行经费预算</w:t>
      </w:r>
      <w:r>
        <w:rPr>
          <w:rFonts w:hint="eastAsia" w:ascii="仿宋_GB2312" w:cs="仿宋_GB2312"/>
          <w:kern w:val="0"/>
          <w:sz w:val="32"/>
          <w:szCs w:val="32"/>
          <w:lang w:val="en-US" w:eastAsia="zh-CN"/>
        </w:rPr>
        <w:t>13.11</w:t>
      </w:r>
      <w:r>
        <w:rPr>
          <w:rFonts w:hint="eastAsia" w:ascii="仿宋_GB2312" w:cs="仿宋_GB2312"/>
          <w:kern w:val="0"/>
          <w:sz w:val="32"/>
          <w:szCs w:val="32"/>
        </w:rPr>
        <w:t>万元，同比</w:t>
      </w:r>
      <w:r>
        <w:rPr>
          <w:rFonts w:hint="eastAsia" w:ascii="仿宋_GB2312" w:cs="仿宋_GB2312"/>
          <w:kern w:val="0"/>
          <w:sz w:val="32"/>
          <w:szCs w:val="32"/>
          <w:lang w:val="en-US" w:eastAsia="zh-CN"/>
        </w:rPr>
        <w:t>减少1.78</w:t>
      </w:r>
      <w:r>
        <w:rPr>
          <w:rFonts w:hint="eastAsia" w:ascii="仿宋_GB2312" w:cs="仿宋_GB2312"/>
          <w:kern w:val="0"/>
          <w:sz w:val="32"/>
          <w:szCs w:val="32"/>
        </w:rPr>
        <w:t>万元，同比</w:t>
      </w:r>
      <w:r>
        <w:rPr>
          <w:rFonts w:hint="eastAsia" w:ascii="仿宋_GB2312" w:cs="仿宋_GB2312"/>
          <w:kern w:val="0"/>
          <w:sz w:val="32"/>
          <w:szCs w:val="32"/>
          <w:lang w:val="en-US" w:eastAsia="zh-CN"/>
        </w:rPr>
        <w:t>下降11.95</w:t>
      </w:r>
      <w:r>
        <w:rPr>
          <w:rFonts w:hint="eastAsia" w:ascii="仿宋_GB2312" w:cs="仿宋_GB2312"/>
          <w:kern w:val="0"/>
          <w:sz w:val="32"/>
          <w:szCs w:val="32"/>
        </w:rPr>
        <w:t>%，主要用于</w:t>
      </w:r>
      <w:r>
        <w:rPr>
          <w:rFonts w:hint="eastAsia" w:ascii="仿宋_GB2312" w:cs="仿宋_GB2312"/>
          <w:kern w:val="0"/>
          <w:sz w:val="32"/>
          <w:szCs w:val="32"/>
          <w:lang w:val="en-US" w:eastAsia="zh-CN"/>
        </w:rPr>
        <w:t>日常办公</w:t>
      </w:r>
      <w:r>
        <w:rPr>
          <w:rFonts w:hint="eastAsia" w:ascii="仿宋_GB2312" w:cs="仿宋_GB2312"/>
          <w:kern w:val="0"/>
          <w:sz w:val="32"/>
          <w:szCs w:val="32"/>
          <w:lang w:eastAsia="zh-CN"/>
        </w:rPr>
        <w:t>支出</w:t>
      </w:r>
      <w:r>
        <w:rPr>
          <w:rFonts w:hint="eastAsia" w:ascii="仿宋_GB2312" w:cs="仿宋_GB2312"/>
          <w:kern w:val="0"/>
          <w:sz w:val="32"/>
          <w:szCs w:val="32"/>
        </w:rPr>
        <w:t>。事业单位相关运行经费</w:t>
      </w:r>
      <w:r>
        <w:rPr>
          <w:rFonts w:hint="eastAsia" w:ascii="仿宋_GB2312" w:cs="仿宋_GB2312"/>
          <w:kern w:val="0"/>
          <w:sz w:val="32"/>
          <w:szCs w:val="32"/>
          <w:lang w:val="en-US" w:eastAsia="zh-CN"/>
        </w:rPr>
        <w:t>减少</w:t>
      </w:r>
      <w:r>
        <w:rPr>
          <w:rFonts w:hint="eastAsia" w:ascii="仿宋_GB2312" w:cs="仿宋_GB2312"/>
          <w:kern w:val="0"/>
          <w:sz w:val="32"/>
          <w:szCs w:val="32"/>
        </w:rPr>
        <w:t>的主要原因是：</w:t>
      </w:r>
      <w:r>
        <w:rPr>
          <w:rFonts w:hint="eastAsia" w:ascii="仿宋_GB2312" w:cs="仿宋_GB2312"/>
          <w:kern w:val="0"/>
          <w:sz w:val="32"/>
          <w:szCs w:val="32"/>
          <w:lang w:eastAsia="zh-CN"/>
        </w:rPr>
        <w:t>本年度</w:t>
      </w:r>
      <w:r>
        <w:rPr>
          <w:rFonts w:hint="eastAsia" w:ascii="仿宋_GB2312" w:cs="仿宋_GB2312"/>
          <w:kern w:val="0"/>
          <w:sz w:val="32"/>
          <w:szCs w:val="32"/>
          <w:lang w:val="en-US" w:eastAsia="zh-CN"/>
        </w:rPr>
        <w:t>未安排防汛光纤费预算</w:t>
      </w:r>
      <w:r>
        <w:rPr>
          <w:rFonts w:hint="eastAsia" w:ascii="仿宋_GB2312" w:cs="仿宋_GB2312"/>
          <w:kern w:val="0"/>
          <w:sz w:val="32"/>
          <w:szCs w:val="32"/>
        </w:rPr>
        <w:t xml:space="preserve">。 </w:t>
      </w:r>
      <w:bookmarkEnd w:id="62"/>
    </w:p>
    <w:p>
      <w:pPr>
        <w:ind w:left="630"/>
        <w:rPr>
          <w:rFonts w:hint="eastAsia" w:ascii="黑体" w:hAnsi="黑体" w:eastAsia="黑体" w:cs="黑体"/>
          <w:sz w:val="32"/>
          <w:szCs w:val="32"/>
        </w:rPr>
      </w:pPr>
      <w:r>
        <w:rPr>
          <w:rFonts w:hint="eastAsia" w:ascii="黑体" w:hAnsi="黑体" w:eastAsia="黑体" w:cs="黑体"/>
          <w:sz w:val="32"/>
          <w:szCs w:val="32"/>
        </w:rPr>
        <w:t>（二）国有资产占有使用情况说明</w:t>
      </w:r>
    </w:p>
    <w:p>
      <w:pPr>
        <w:ind w:firstLine="640" w:firstLineChars="200"/>
        <w:rPr>
          <w:rFonts w:hint="eastAsia" w:ascii="黑体" w:hAnsi="黑体" w:eastAsia="黑体" w:cs="方正小标宋简体"/>
          <w:sz w:val="44"/>
          <w:szCs w:val="44"/>
        </w:rPr>
      </w:pPr>
      <w:r>
        <w:rPr>
          <w:rFonts w:hint="eastAsia" w:ascii="仿宋_GB2312" w:cs="仿宋_GB2312"/>
          <w:kern w:val="0"/>
          <w:sz w:val="32"/>
          <w:szCs w:val="32"/>
        </w:rPr>
        <w:t>2023年我部门实有在编车辆</w:t>
      </w:r>
      <w:bookmarkStart w:id="63" w:name="PO_part2A13B2Amount1"/>
      <w:r>
        <w:rPr>
          <w:rFonts w:hint="eastAsia" w:ascii="仿宋_GB2312" w:cs="仿宋_GB2312"/>
          <w:kern w:val="0"/>
          <w:sz w:val="32"/>
          <w:szCs w:val="32"/>
          <w:lang w:val="en-US" w:eastAsia="zh-CN"/>
        </w:rPr>
        <w:t>1</w:t>
      </w:r>
      <w:r>
        <w:rPr>
          <w:rFonts w:hint="eastAsia" w:ascii="仿宋_GB2312" w:cs="仿宋_GB2312"/>
          <w:kern w:val="0"/>
          <w:sz w:val="11"/>
          <w:szCs w:val="11"/>
        </w:rPr>
        <w:t xml:space="preserve"> </w:t>
      </w:r>
      <w:bookmarkEnd w:id="63"/>
      <w:r>
        <w:rPr>
          <w:rFonts w:hint="eastAsia" w:ascii="仿宋_GB2312" w:cs="仿宋_GB2312"/>
          <w:kern w:val="0"/>
          <w:sz w:val="32"/>
          <w:szCs w:val="32"/>
        </w:rPr>
        <w:t>辆，</w:t>
      </w:r>
      <w:bookmarkStart w:id="64" w:name="PO_part2A13B2IncReason1"/>
      <w:r>
        <w:rPr>
          <w:rFonts w:hint="eastAsia" w:ascii="仿宋_GB2312" w:cs="仿宋_GB2312"/>
          <w:kern w:val="0"/>
          <w:sz w:val="32"/>
          <w:szCs w:val="32"/>
        </w:rPr>
        <w:t>车辆为</w:t>
      </w:r>
      <w:r>
        <w:rPr>
          <w:rFonts w:hint="eastAsia" w:ascii="仿宋_GB2312" w:cs="仿宋_GB2312"/>
          <w:kern w:val="0"/>
          <w:sz w:val="32"/>
          <w:szCs w:val="32"/>
          <w:lang w:eastAsia="zh-CN"/>
        </w:rPr>
        <w:t>本单位</w:t>
      </w:r>
      <w:r>
        <w:rPr>
          <w:rFonts w:hint="eastAsia" w:ascii="仿宋_GB2312" w:cs="仿宋_GB2312"/>
          <w:kern w:val="0"/>
          <w:sz w:val="32"/>
          <w:szCs w:val="32"/>
        </w:rPr>
        <w:t>所有，按用途划分：</w:t>
      </w:r>
      <w:r>
        <w:rPr>
          <w:rFonts w:hint="eastAsia" w:ascii="仿宋_GB2312" w:cs="仿宋_GB2312"/>
          <w:kern w:val="0"/>
          <w:sz w:val="32"/>
          <w:szCs w:val="32"/>
          <w:lang w:eastAsia="zh-CN"/>
        </w:rPr>
        <w:t>均用于本单位开展相关工作使用</w:t>
      </w:r>
      <w:r>
        <w:rPr>
          <w:rFonts w:hint="eastAsia" w:ascii="仿宋_GB2312" w:cs="仿宋_GB2312"/>
          <w:kern w:val="0"/>
          <w:sz w:val="32"/>
          <w:szCs w:val="32"/>
        </w:rPr>
        <w:t>，</w:t>
      </w:r>
      <w:r>
        <w:rPr>
          <w:rFonts w:hint="eastAsia" w:ascii="仿宋_GB2312" w:cs="仿宋_GB2312"/>
          <w:kern w:val="0"/>
          <w:sz w:val="11"/>
          <w:szCs w:val="11"/>
        </w:rPr>
        <w:t xml:space="preserve"> </w:t>
      </w:r>
      <w:bookmarkEnd w:id="64"/>
      <w:r>
        <w:rPr>
          <w:rFonts w:hint="eastAsia" w:ascii="仿宋_GB2312" w:cs="仿宋_GB2312"/>
          <w:kern w:val="0"/>
          <w:sz w:val="32"/>
          <w:szCs w:val="32"/>
        </w:rPr>
        <w:t>其中：机关本级核定公务用车编制</w:t>
      </w:r>
      <w:bookmarkStart w:id="65" w:name="PO_part2A13B2Amount2"/>
      <w:r>
        <w:rPr>
          <w:rFonts w:hint="eastAsia" w:ascii="仿宋_GB2312" w:cs="仿宋_GB2312"/>
          <w:kern w:val="0"/>
          <w:sz w:val="32"/>
          <w:szCs w:val="32"/>
          <w:lang w:val="en-US" w:eastAsia="zh-CN"/>
        </w:rPr>
        <w:t>1</w:t>
      </w:r>
      <w:r>
        <w:rPr>
          <w:rFonts w:hint="eastAsia" w:ascii="仿宋_GB2312" w:cs="仿宋_GB2312"/>
          <w:kern w:val="0"/>
          <w:sz w:val="11"/>
          <w:szCs w:val="11"/>
        </w:rPr>
        <w:t xml:space="preserve"> </w:t>
      </w:r>
      <w:bookmarkEnd w:id="65"/>
      <w:r>
        <w:rPr>
          <w:rFonts w:hint="eastAsia" w:ascii="仿宋_GB2312" w:cs="仿宋_GB2312"/>
          <w:kern w:val="0"/>
          <w:sz w:val="32"/>
          <w:szCs w:val="32"/>
        </w:rPr>
        <w:t>辆，下属单位公务用车编制</w:t>
      </w:r>
      <w:bookmarkStart w:id="66" w:name="PO_part2A13B2Amount3"/>
      <w:r>
        <w:rPr>
          <w:rFonts w:hint="eastAsia" w:ascii="仿宋_GB2312" w:cs="仿宋_GB2312"/>
          <w:kern w:val="0"/>
          <w:sz w:val="32"/>
          <w:szCs w:val="32"/>
          <w:lang w:val="en-US" w:eastAsia="zh-CN"/>
        </w:rPr>
        <w:t>0</w:t>
      </w:r>
      <w:r>
        <w:rPr>
          <w:rFonts w:hint="eastAsia" w:ascii="仿宋_GB2312" w:cs="仿宋_GB2312"/>
          <w:kern w:val="0"/>
          <w:sz w:val="11"/>
          <w:szCs w:val="11"/>
        </w:rPr>
        <w:t xml:space="preserve"> </w:t>
      </w:r>
      <w:bookmarkEnd w:id="66"/>
      <w:r>
        <w:rPr>
          <w:rFonts w:hint="eastAsia" w:ascii="仿宋_GB2312" w:cs="仿宋_GB2312"/>
          <w:kern w:val="0"/>
          <w:sz w:val="32"/>
          <w:szCs w:val="32"/>
        </w:rPr>
        <w:t>辆。</w:t>
      </w:r>
      <w:r>
        <w:rPr>
          <w:rFonts w:ascii="仿宋_GB2312" w:hAnsi="仿宋_GB2312" w:cs="仿宋_GB2312"/>
          <w:sz w:val="32"/>
          <w:szCs w:val="32"/>
        </w:rPr>
        <w:br w:type="page"/>
      </w:r>
      <w:r>
        <w:rPr>
          <w:rFonts w:hint="eastAsia" w:ascii="黑体" w:hAnsi="黑体" w:eastAsia="黑体" w:cs="方正小标宋简体"/>
          <w:sz w:val="44"/>
          <w:szCs w:val="44"/>
        </w:rPr>
        <w:t xml:space="preserve">第三部分  </w:t>
      </w:r>
      <w:bookmarkStart w:id="67" w:name="PO_part3Year1"/>
      <w:r>
        <w:rPr>
          <w:rFonts w:ascii="黑体" w:hAnsi="黑体" w:eastAsia="黑体" w:cs="方正小标宋简体"/>
          <w:sz w:val="44"/>
          <w:szCs w:val="44"/>
        </w:rPr>
        <w:t>雒容镇马步水库管理所2023</w:t>
      </w:r>
      <w:r>
        <w:rPr>
          <w:rFonts w:ascii="方正小标宋简体" w:hAnsi="方正小标宋简体" w:eastAsia="方正小标宋简体" w:cs="方正小标宋简体"/>
          <w:sz w:val="11"/>
          <w:szCs w:val="11"/>
        </w:rPr>
        <w:t xml:space="preserve"> </w:t>
      </w:r>
      <w:bookmarkEnd w:id="67"/>
      <w:r>
        <w:rPr>
          <w:rFonts w:hint="eastAsia" w:ascii="黑体" w:hAnsi="黑体" w:eastAsia="黑体" w:cs="方正小标宋简体"/>
          <w:sz w:val="44"/>
          <w:szCs w:val="44"/>
        </w:rPr>
        <w:t>年部门预算报表</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一、</w:t>
      </w:r>
      <w:r>
        <w:rPr>
          <w:rFonts w:hint="eastAsia" w:ascii="Times New Roman" w:hAnsi="Times New Roman" w:cs="Times New Roman"/>
          <w:bCs/>
          <w:color w:val="000000"/>
          <w:sz w:val="32"/>
          <w:szCs w:val="32"/>
        </w:rPr>
        <w:t>部门</w:t>
      </w:r>
      <w:r>
        <w:rPr>
          <w:rFonts w:ascii="Times New Roman" w:hAnsi="Times New Roman" w:cs="Times New Roman"/>
          <w:bCs/>
          <w:color w:val="000000"/>
          <w:sz w:val="32"/>
          <w:szCs w:val="32"/>
        </w:rPr>
        <w:t>收支总体情况表（表1）</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二、</w:t>
      </w:r>
      <w:r>
        <w:rPr>
          <w:rFonts w:hint="eastAsia" w:ascii="Times New Roman" w:hAnsi="Times New Roman" w:cs="Times New Roman"/>
          <w:bCs/>
          <w:color w:val="000000"/>
          <w:sz w:val="32"/>
          <w:szCs w:val="32"/>
        </w:rPr>
        <w:t>部门</w:t>
      </w:r>
      <w:r>
        <w:rPr>
          <w:rFonts w:ascii="Times New Roman" w:hAnsi="Times New Roman" w:cs="Times New Roman"/>
          <w:bCs/>
          <w:color w:val="000000"/>
          <w:sz w:val="32"/>
          <w:szCs w:val="32"/>
        </w:rPr>
        <w:t>收入总体情况表（表2）</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三、</w:t>
      </w:r>
      <w:r>
        <w:rPr>
          <w:rFonts w:hint="eastAsia" w:ascii="Times New Roman" w:hAnsi="Times New Roman" w:cs="Times New Roman"/>
          <w:bCs/>
          <w:color w:val="000000"/>
          <w:sz w:val="32"/>
          <w:szCs w:val="32"/>
        </w:rPr>
        <w:t>部门</w:t>
      </w:r>
      <w:r>
        <w:rPr>
          <w:rFonts w:ascii="Times New Roman" w:hAnsi="Times New Roman" w:cs="Times New Roman"/>
          <w:bCs/>
          <w:color w:val="000000"/>
          <w:sz w:val="32"/>
          <w:szCs w:val="32"/>
        </w:rPr>
        <w:t>支出总体情况表（表3）</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四、财政拨款收支总体情况表（表4）</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五、一般公共预算支出情况表（表5）</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六、一般公共预算基本支出情况表（表6）</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七、财政拨款三公两费支出情况表（表7）</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八、政府性基金预算支出情况表（表8）</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九、国有资本经营预算支出情况表（表9）</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十、政府采购预算表（表10）</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十一、政府购买服务预算表（表11）</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bookmarkStart w:id="68" w:name="PO_part3Amount1"/>
      <w:r>
        <w:rPr>
          <w:rFonts w:ascii="Times New Roman" w:hAnsi="Times New Roman" w:cs="Times New Roman"/>
          <w:bCs/>
          <w:color w:val="000000"/>
          <w:sz w:val="32"/>
          <w:szCs w:val="32"/>
        </w:rPr>
        <w:t>十</w:t>
      </w:r>
      <w:r>
        <w:rPr>
          <w:rFonts w:hint="eastAsia" w:ascii="Times New Roman" w:hAnsi="Times New Roman" w:cs="Times New Roman"/>
          <w:bCs/>
          <w:color w:val="000000"/>
          <w:sz w:val="32"/>
          <w:szCs w:val="32"/>
        </w:rPr>
        <w:t>二</w:t>
      </w:r>
      <w:r>
        <w:rPr>
          <w:rFonts w:ascii="Times New Roman" w:hAnsi="Times New Roman" w:cs="Times New Roman"/>
          <w:bCs/>
          <w:color w:val="000000"/>
          <w:sz w:val="32"/>
          <w:szCs w:val="32"/>
        </w:rPr>
        <w:t>、</w:t>
      </w:r>
      <w:r>
        <w:rPr>
          <w:rFonts w:hint="eastAsia" w:ascii="Times New Roman" w:hAnsi="Times New Roman" w:cs="Times New Roman"/>
          <w:bCs/>
          <w:color w:val="000000"/>
          <w:sz w:val="32"/>
          <w:szCs w:val="32"/>
        </w:rPr>
        <w:t>重点项目绩效目标申报</w:t>
      </w:r>
      <w:r>
        <w:rPr>
          <w:rFonts w:ascii="Times New Roman" w:hAnsi="Times New Roman" w:cs="Times New Roman"/>
          <w:bCs/>
          <w:color w:val="000000"/>
          <w:sz w:val="32"/>
          <w:szCs w:val="32"/>
        </w:rPr>
        <w:t>表（表12）</w:t>
      </w:r>
    </w:p>
    <w:bookmarkEnd w:id="68"/>
    <w:p>
      <w:pPr>
        <w:pStyle w:val="3"/>
        <w:spacing w:before="0" w:beforeAutospacing="0" w:after="0" w:afterAutospacing="0" w:line="540" w:lineRule="exact"/>
        <w:ind w:firstLine="643" w:firstLineChars="200"/>
        <w:rPr>
          <w:rFonts w:hint="eastAsia" w:ascii="Times New Roman" w:hAnsi="Times New Roman" w:cs="Times New Roman"/>
          <w:bCs/>
          <w:color w:val="000000"/>
          <w:sz w:val="32"/>
          <w:szCs w:val="32"/>
        </w:rPr>
      </w:pPr>
      <w:r>
        <w:rPr>
          <w:rFonts w:ascii="Times New Roman" w:hAnsi="Times New Roman" w:cs="Times New Roman"/>
          <w:b/>
          <w:bCs/>
          <w:sz w:val="32"/>
          <w:szCs w:val="32"/>
        </w:rPr>
        <w:t>上述报表详见附件。</w:t>
      </w:r>
    </w:p>
    <w:p>
      <w:pPr>
        <w:ind w:firstLine="640"/>
        <w:rPr>
          <w:rFonts w:hint="eastAsia" w:ascii="仿宋_GB2312" w:hAnsi="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一、财政拨款收入</w:t>
      </w:r>
      <w:r>
        <w:rPr>
          <w:rFonts w:ascii="Times New Roman" w:hAnsi="Times New Roman"/>
          <w:color w:val="000000"/>
          <w:kern w:val="0"/>
          <w:sz w:val="32"/>
          <w:szCs w:val="32"/>
        </w:rPr>
        <w:t>：指市本级财政部门当年拨付的资金。</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二、事业收入</w:t>
      </w:r>
      <w:r>
        <w:rPr>
          <w:rFonts w:ascii="Times New Roman" w:hAnsi="Times New Roman"/>
          <w:color w:val="000000"/>
          <w:kern w:val="0"/>
          <w:sz w:val="32"/>
          <w:szCs w:val="32"/>
        </w:rPr>
        <w:t>：指事业单位开展专业业务活动及辅助活动所取得的收入。</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三、经营收入</w:t>
      </w:r>
      <w:r>
        <w:rPr>
          <w:rFonts w:ascii="Times New Roman" w:hAnsi="Times New Roman"/>
          <w:color w:val="000000"/>
          <w:kern w:val="0"/>
          <w:sz w:val="32"/>
          <w:szCs w:val="32"/>
        </w:rPr>
        <w:t>：指事业单位在专业业务活动及其辅助活动之外开展非独立核算经营活动取得的收入。</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四、其他收入</w:t>
      </w:r>
      <w:r>
        <w:rPr>
          <w:rFonts w:ascii="Times New Roman" w:hAnsi="Times New Roman"/>
          <w:color w:val="000000"/>
          <w:kern w:val="0"/>
          <w:sz w:val="32"/>
          <w:szCs w:val="32"/>
        </w:rPr>
        <w:t>：指除上述“财政拨款收入”“事业收入”“经营收入”等以外的收入。</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五、基本支出</w:t>
      </w:r>
      <w:r>
        <w:rPr>
          <w:rFonts w:ascii="Times New Roman" w:hAnsi="Times New Roman"/>
          <w:color w:val="000000"/>
          <w:kern w:val="0"/>
          <w:sz w:val="32"/>
          <w:szCs w:val="32"/>
        </w:rPr>
        <w:t>：指为保障机构正常运转、完成日常工作任务而发生的人员支出和公用支出。</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六、项目支出</w:t>
      </w:r>
      <w:r>
        <w:rPr>
          <w:rFonts w:ascii="Times New Roman" w:hAnsi="Times New Roman"/>
          <w:color w:val="000000"/>
          <w:kern w:val="0"/>
          <w:sz w:val="32"/>
          <w:szCs w:val="32"/>
        </w:rPr>
        <w:t>：指在基本支出之外为完成特定行政任务和事业发展目标所发生的支出。</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七、“三公”经费</w:t>
      </w:r>
      <w:r>
        <w:rPr>
          <w:rFonts w:ascii="Times New Roman" w:hAnsi="Times New Roman"/>
          <w:color w:val="000000"/>
          <w:kern w:val="0"/>
          <w:sz w:val="32"/>
          <w:szCs w:val="32"/>
        </w:rPr>
        <w:t>：纳入市财政预决算管理的“三公”经费，是指市</w:t>
      </w:r>
      <w:r>
        <w:rPr>
          <w:rFonts w:ascii="Times New Roman" w:hAnsi="Times New Roman"/>
          <w:sz w:val="32"/>
          <w:szCs w:val="32"/>
        </w:rPr>
        <w:t>本级各部门用财政拨款安排的因公出国（境）费、公务用车购置及运行维护费和公务接待费。</w:t>
      </w:r>
      <w:r>
        <w:rPr>
          <w:rFonts w:ascii="Times New Roman" w:hAnsi="Times New Roman"/>
          <w:color w:val="000000"/>
          <w:kern w:val="0"/>
          <w:sz w:val="32"/>
          <w:szCs w:val="32"/>
        </w:rPr>
        <w:t>其中：因公出国（境）费反映单位公务出国（境）的国际旅费、国外城市间交通费、住宿费、伙食费、培训费、公杂费等支出；公务用车购置及运行维护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r>
        <w:rPr>
          <w:rFonts w:ascii="Times New Roman" w:hAnsi="Times New Roman" w:eastAsia="黑体"/>
          <w:color w:val="000000"/>
          <w:kern w:val="0"/>
          <w:sz w:val="32"/>
          <w:szCs w:val="32"/>
        </w:rPr>
        <w:t>八、机关运行经费</w:t>
      </w:r>
      <w:r>
        <w:rPr>
          <w:rFonts w:ascii="Times New Roman" w:hAnsi="Times New Roman"/>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color w:val="000000"/>
          <w:kern w:val="0"/>
          <w:sz w:val="32"/>
          <w:szCs w:val="32"/>
        </w:rPr>
        <w:t>。</w:t>
      </w: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第五部分  附件</w:t>
      </w:r>
    </w:p>
    <w:p>
      <w:pPr>
        <w:jc w:val="left"/>
        <w:rPr>
          <w:rFonts w:hint="eastAsia" w:ascii="宋体" w:hAnsi="宋体" w:eastAsia="宋体"/>
        </w:rPr>
      </w:pPr>
      <w:bookmarkStart w:id="69" w:name="PO_part5Table1"/>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3826"/>
        <w:gridCol w:w="382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center"/>
              <w:rPr>
                <w:rFonts w:hint="eastAsia" w:ascii="宋体" w:hAnsi="宋体" w:eastAsia="宋体"/>
              </w:rPr>
            </w:pPr>
            <w:r>
              <w:rPr>
                <w:rFonts w:hint="eastAsia" w:ascii="宋体" w:hAnsi="宋体" w:eastAsia="宋体"/>
                <w:b/>
                <w:bCs/>
                <w:color w:val="000000"/>
                <w:kern w:val="0"/>
                <w:sz w:val="26"/>
                <w:szCs w:val="26"/>
              </w:rPr>
              <w:t>部门收支总体情况表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70" w:name="PO_part5Table1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201010雒容镇马步水库管理所</w:t>
            </w:r>
            <w:r>
              <w:rPr>
                <w:rFonts w:hint="eastAsia" w:ascii="宋体" w:hAnsi="宋体" w:eastAsia="宋体"/>
                <w:color w:val="000000"/>
                <w:kern w:val="0"/>
                <w:sz w:val="18"/>
                <w:szCs w:val="18"/>
              </w:rPr>
              <w:t xml:space="preserve"> </w:t>
            </w:r>
            <w:bookmarkEnd w:id="70"/>
          </w:p>
        </w:tc>
        <w:tc>
          <w:tcPr>
            <w:tcW w:w="3827" w:type="dxa"/>
            <w:tcBorders>
              <w:top w:val="nil"/>
              <w:left w:val="nil"/>
              <w:bottom w:val="single" w:color="auto" w:sz="4" w:space="0"/>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2" w:type="dxa"/>
            <w:gridSpan w:val="2"/>
            <w:tcBorders>
              <w:top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655" w:type="dxa"/>
            <w:gridSpan w:val="2"/>
            <w:tcBorders>
              <w:top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6"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826"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预算数</w:t>
            </w:r>
          </w:p>
        </w:tc>
        <w:tc>
          <w:tcPr>
            <w:tcW w:w="3828"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目（按支出功能科目分类）</w:t>
            </w:r>
          </w:p>
        </w:tc>
        <w:tc>
          <w:tcPr>
            <w:tcW w:w="3827"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一、一般公共预算拨款</w:t>
            </w:r>
          </w:p>
        </w:tc>
        <w:tc>
          <w:tcPr>
            <w:tcW w:w="3826"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351.48</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一)上级补助</w:t>
            </w:r>
          </w:p>
        </w:tc>
        <w:tc>
          <w:tcPr>
            <w:tcW w:w="3826"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二)本级</w:t>
            </w:r>
          </w:p>
        </w:tc>
        <w:tc>
          <w:tcPr>
            <w:tcW w:w="3826"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351.48</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三)一般债券</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二、政府性基金预算拨款</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一)上级补助</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二)本级</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三)专项债券</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42.51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三、国有资本经营预算拨款</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一)上级补助</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二)本级</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四、财政专户管理资金收入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276.54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五、事业收入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六、事业单位经营收入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十四、资源勘探工业信息等支出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七、上级补助收入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rPr>
              <w:t>八、附属单位上缴收入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rPr>
              <w:t>九、其他收入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3827"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二十一、国有资本经营预算支出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二十二、灾害防治及应急管理支出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二十三、其他支出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二十四、债务还本支出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二十五、债务付息支出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二十六、债务发行费用支出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本年收入合计</w:t>
            </w:r>
          </w:p>
        </w:tc>
        <w:tc>
          <w:tcPr>
            <w:tcW w:w="3826"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351.48</w:t>
            </w:r>
          </w:p>
        </w:tc>
        <w:tc>
          <w:tcPr>
            <w:tcW w:w="3828"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351.48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上年结转结余</w:t>
            </w:r>
          </w:p>
        </w:tc>
        <w:tc>
          <w:tcPr>
            <w:tcW w:w="3826" w:type="dxa"/>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结转下年支出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收入总计</w:t>
            </w:r>
          </w:p>
        </w:tc>
        <w:tc>
          <w:tcPr>
            <w:tcW w:w="3826"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351.48</w:t>
            </w:r>
          </w:p>
        </w:tc>
        <w:tc>
          <w:tcPr>
            <w:tcW w:w="3828"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827"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351.48</w:t>
            </w:r>
          </w:p>
        </w:tc>
      </w:tr>
    </w:tbl>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注：</w:t>
      </w:r>
      <w:bookmarkStart w:id="71" w:name="PO_part5Table1Remark1"/>
      <w:r>
        <w:rPr>
          <w:rFonts w:hint="eastAsia" w:ascii="宋体" w:hAnsi="宋体" w:eastAsia="宋体" w:cs="宋体"/>
          <w:color w:val="000000"/>
          <w:kern w:val="0"/>
          <w:sz w:val="18"/>
          <w:szCs w:val="18"/>
          <w:lang w:bidi="ar"/>
        </w:rPr>
        <w:t xml:space="preserve">报表金额单位转换时可能存在四舍五入尾数误差。  </w:t>
      </w:r>
      <w:bookmarkEnd w:id="71"/>
      <w:r>
        <w:rPr>
          <w:rFonts w:hint="eastAsia" w:ascii="宋体" w:hAnsi="宋体" w:eastAsia="宋体" w:cs="宋体"/>
          <w:color w:val="000000"/>
          <w:kern w:val="0"/>
          <w:sz w:val="18"/>
          <w:szCs w:val="18"/>
          <w:lang w:bidi="ar"/>
        </w:rPr>
        <w:t xml:space="preserve"> </w:t>
      </w:r>
      <w:bookmarkEnd w:id="69"/>
    </w:p>
    <w:p>
      <w:pPr>
        <w:rPr>
          <w:rFonts w:ascii="宋体" w:hAnsi="宋体" w:eastAsia="宋体"/>
        </w:rPr>
        <w:sectPr>
          <w:pgSz w:w="16838" w:h="11906" w:orient="landscape"/>
          <w:pgMar w:top="1800" w:right="1440" w:bottom="1800" w:left="1440" w:header="851" w:footer="992" w:gutter="0"/>
          <w:cols w:space="720" w:num="1"/>
          <w:docGrid w:type="lines" w:linePitch="312" w:charSpace="0"/>
        </w:sectPr>
      </w:pPr>
    </w:p>
    <w:p>
      <w:pPr>
        <w:rPr>
          <w:rFonts w:hint="eastAsia" w:ascii="宋体" w:hAnsi="宋体" w:eastAsia="宋体"/>
        </w:rPr>
      </w:pPr>
      <w:bookmarkStart w:id="72" w:name="PO_part5Table2"/>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1"/>
        <w:gridCol w:w="1138"/>
        <w:gridCol w:w="969"/>
        <w:gridCol w:w="965"/>
        <w:gridCol w:w="1009"/>
        <w:gridCol w:w="965"/>
        <w:gridCol w:w="940"/>
        <w:gridCol w:w="674"/>
        <w:gridCol w:w="297"/>
        <w:gridCol w:w="1008"/>
        <w:gridCol w:w="969"/>
        <w:gridCol w:w="967"/>
        <w:gridCol w:w="1057"/>
        <w:gridCol w:w="985"/>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vAlign w:val="center"/>
          </w:tcPr>
          <w:p>
            <w:pPr>
              <w:jc w:val="center"/>
              <w:rPr>
                <w:rFonts w:hint="eastAsia" w:ascii="宋体" w:hAnsi="宋体" w:eastAsia="宋体"/>
                <w:b/>
                <w:bCs/>
                <w:color w:val="000000"/>
                <w:kern w:val="0"/>
                <w:sz w:val="24"/>
              </w:rPr>
            </w:pPr>
            <w:r>
              <w:rPr>
                <w:rFonts w:hint="eastAsia" w:ascii="宋体" w:hAnsi="宋体" w:eastAsia="宋体"/>
                <w:b/>
                <w:bCs/>
                <w:color w:val="000000"/>
                <w:kern w:val="0"/>
                <w:sz w:val="26"/>
                <w:szCs w:val="26"/>
              </w:rPr>
              <w:t>部门收入总体情况表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01" w:type="dxa"/>
            <w:gridSpan w:val="9"/>
            <w:tcBorders>
              <w:top w:val="nil"/>
              <w:left w:val="nil"/>
              <w:bottom w:val="single" w:color="auto" w:sz="4" w:space="0"/>
              <w:right w:val="nil"/>
            </w:tcBorders>
            <w:vAlign w:val="center"/>
          </w:tcPr>
          <w:p>
            <w:pPr>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部门名称：</w:t>
            </w:r>
            <w:bookmarkStart w:id="73" w:name="PO_part5Table2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201010雒容镇马步水库管理所</w:t>
            </w:r>
            <w:r>
              <w:rPr>
                <w:rFonts w:hint="eastAsia" w:ascii="宋体" w:hAnsi="宋体" w:eastAsia="宋体"/>
                <w:color w:val="000000"/>
                <w:kern w:val="0"/>
                <w:sz w:val="18"/>
                <w:szCs w:val="18"/>
              </w:rPr>
              <w:t xml:space="preserve"> </w:t>
            </w:r>
            <w:bookmarkEnd w:id="73"/>
          </w:p>
        </w:tc>
        <w:tc>
          <w:tcPr>
            <w:tcW w:w="6306" w:type="dxa"/>
            <w:gridSpan w:val="7"/>
            <w:tcBorders>
              <w:top w:val="nil"/>
              <w:left w:val="nil"/>
              <w:bottom w:val="single" w:color="auto"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restart"/>
            <w:tcBorders>
              <w:top w:val="single" w:color="auto"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lang w:bidi="ar"/>
              </w:rPr>
              <w:t>代码</w:t>
            </w:r>
          </w:p>
        </w:tc>
        <w:tc>
          <w:tcPr>
            <w:tcW w:w="1171" w:type="dxa"/>
            <w:vMerge w:val="restart"/>
            <w:tcBorders>
              <w:top w:val="single" w:color="auto"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lang w:bidi="ar"/>
              </w:rPr>
              <w:t>名称</w:t>
            </w:r>
          </w:p>
        </w:tc>
        <w:tc>
          <w:tcPr>
            <w:tcW w:w="1138" w:type="dxa"/>
            <w:vMerge w:val="restart"/>
            <w:tcBorders>
              <w:top w:val="single" w:color="auto" w:sz="4" w:space="0"/>
            </w:tcBorders>
            <w:vAlign w:val="center"/>
          </w:tcPr>
          <w:p>
            <w:pPr>
              <w:jc w:val="center"/>
              <w:rPr>
                <w:rFonts w:hint="eastAsia" w:ascii="宋体" w:hAnsi="宋体" w:eastAsia="宋体"/>
                <w:color w:val="000000"/>
                <w:kern w:val="0"/>
                <w:sz w:val="18"/>
                <w:szCs w:val="18"/>
              </w:rPr>
            </w:pPr>
            <w:r>
              <w:rPr>
                <w:rFonts w:hint="eastAsia" w:ascii="宋体" w:hAnsi="宋体" w:eastAsia="宋体"/>
                <w:color w:val="000000"/>
                <w:kern w:val="0"/>
                <w:sz w:val="18"/>
                <w:szCs w:val="18"/>
              </w:rPr>
              <w:t>合计</w:t>
            </w:r>
          </w:p>
        </w:tc>
        <w:tc>
          <w:tcPr>
            <w:tcW w:w="5819" w:type="dxa"/>
            <w:gridSpan w:val="7"/>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本年收入</w:t>
            </w:r>
          </w:p>
        </w:tc>
        <w:tc>
          <w:tcPr>
            <w:tcW w:w="6009" w:type="dxa"/>
            <w:gridSpan w:val="6"/>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vAlign w:val="center"/>
          </w:tcPr>
          <w:p>
            <w:pPr>
              <w:widowControl/>
              <w:jc w:val="center"/>
              <w:textAlignment w:val="center"/>
              <w:rPr>
                <w:rFonts w:hint="eastAsia" w:ascii="宋体" w:hAnsi="宋体" w:eastAsia="宋体" w:cs="宋体"/>
                <w:color w:val="000000"/>
                <w:kern w:val="0"/>
                <w:sz w:val="18"/>
                <w:szCs w:val="18"/>
                <w:lang w:bidi="ar"/>
              </w:rPr>
            </w:pPr>
          </w:p>
        </w:tc>
        <w:tc>
          <w:tcPr>
            <w:tcW w:w="1171" w:type="dxa"/>
            <w:vMerge w:val="continue"/>
            <w:vAlign w:val="center"/>
          </w:tcPr>
          <w:p>
            <w:pPr>
              <w:widowControl/>
              <w:jc w:val="center"/>
              <w:textAlignment w:val="center"/>
              <w:rPr>
                <w:rFonts w:hint="eastAsia" w:ascii="宋体" w:hAnsi="宋体" w:eastAsia="宋体" w:cs="宋体"/>
                <w:color w:val="000000"/>
                <w:kern w:val="0"/>
                <w:sz w:val="18"/>
                <w:szCs w:val="18"/>
                <w:lang w:bidi="ar"/>
              </w:rPr>
            </w:pPr>
          </w:p>
        </w:tc>
        <w:tc>
          <w:tcPr>
            <w:tcW w:w="1138" w:type="dxa"/>
            <w:vMerge w:val="continue"/>
            <w:vAlign w:val="center"/>
          </w:tcPr>
          <w:p>
            <w:pPr>
              <w:jc w:val="center"/>
              <w:rPr>
                <w:rFonts w:hint="eastAsia" w:ascii="宋体" w:hAnsi="宋体" w:eastAsia="宋体"/>
                <w:color w:val="000000"/>
                <w:kern w:val="0"/>
                <w:sz w:val="18"/>
                <w:szCs w:val="18"/>
              </w:rPr>
            </w:pPr>
          </w:p>
        </w:tc>
        <w:tc>
          <w:tcPr>
            <w:tcW w:w="969"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小计</w:t>
            </w:r>
          </w:p>
        </w:tc>
        <w:tc>
          <w:tcPr>
            <w:tcW w:w="965"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一般公共预算</w:t>
            </w:r>
          </w:p>
        </w:tc>
        <w:tc>
          <w:tcPr>
            <w:tcW w:w="1009"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政府性基金预算</w:t>
            </w:r>
          </w:p>
        </w:tc>
        <w:tc>
          <w:tcPr>
            <w:tcW w:w="965"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国有资本经营预算</w:t>
            </w:r>
          </w:p>
        </w:tc>
        <w:tc>
          <w:tcPr>
            <w:tcW w:w="940"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财政专户管理资金收入</w:t>
            </w:r>
          </w:p>
        </w:tc>
        <w:tc>
          <w:tcPr>
            <w:tcW w:w="971" w:type="dxa"/>
            <w:gridSpan w:val="2"/>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单位资金</w:t>
            </w:r>
          </w:p>
        </w:tc>
        <w:tc>
          <w:tcPr>
            <w:tcW w:w="1008"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小计</w:t>
            </w:r>
          </w:p>
        </w:tc>
        <w:tc>
          <w:tcPr>
            <w:tcW w:w="969"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一般公共预算</w:t>
            </w:r>
          </w:p>
        </w:tc>
        <w:tc>
          <w:tcPr>
            <w:tcW w:w="96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政府性基金预算</w:t>
            </w:r>
          </w:p>
        </w:tc>
        <w:tc>
          <w:tcPr>
            <w:tcW w:w="105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国有资本经营预算</w:t>
            </w:r>
          </w:p>
        </w:tc>
        <w:tc>
          <w:tcPr>
            <w:tcW w:w="985"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财政专户管理资金收入</w:t>
            </w:r>
          </w:p>
        </w:tc>
        <w:tc>
          <w:tcPr>
            <w:tcW w:w="1023"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vAlign w:val="center"/>
          </w:tcPr>
          <w:p>
            <w:pPr>
              <w:jc w:val="center"/>
              <w:rPr>
                <w:rFonts w:hint="eastAsia" w:ascii="宋体" w:hAnsi="宋体" w:eastAsia="宋体"/>
                <w:color w:val="000000"/>
                <w:kern w:val="0"/>
                <w:sz w:val="18"/>
                <w:szCs w:val="18"/>
              </w:rPr>
            </w:pPr>
          </w:p>
        </w:tc>
        <w:tc>
          <w:tcPr>
            <w:tcW w:w="1171" w:type="dxa"/>
            <w:vMerge w:val="continue"/>
            <w:vAlign w:val="center"/>
          </w:tcPr>
          <w:p>
            <w:pPr>
              <w:jc w:val="center"/>
              <w:rPr>
                <w:rFonts w:hint="eastAsia" w:ascii="宋体" w:hAnsi="宋体" w:eastAsia="宋体"/>
                <w:color w:val="000000"/>
                <w:kern w:val="0"/>
                <w:sz w:val="18"/>
                <w:szCs w:val="18"/>
              </w:rPr>
            </w:pPr>
          </w:p>
        </w:tc>
        <w:tc>
          <w:tcPr>
            <w:tcW w:w="1138" w:type="dxa"/>
            <w:vAlign w:val="center"/>
          </w:tcPr>
          <w:p>
            <w:pPr>
              <w:jc w:val="center"/>
              <w:rPr>
                <w:rFonts w:hint="eastAsia" w:ascii="宋体" w:hAnsi="宋体" w:eastAsia="宋体"/>
                <w:color w:val="000000"/>
                <w:kern w:val="0"/>
                <w:sz w:val="18"/>
                <w:szCs w:val="18"/>
              </w:rPr>
            </w:pPr>
            <w:r>
              <w:rPr>
                <w:rFonts w:hint="eastAsia" w:ascii="宋体" w:hAnsi="宋体" w:eastAsia="宋体"/>
                <w:color w:val="000000"/>
                <w:kern w:val="0"/>
                <w:sz w:val="18"/>
                <w:szCs w:val="18"/>
              </w:rPr>
              <w:t>1</w:t>
            </w:r>
          </w:p>
        </w:tc>
        <w:tc>
          <w:tcPr>
            <w:tcW w:w="969"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65"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1009"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65"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940"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971" w:type="dxa"/>
            <w:gridSpan w:val="2"/>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008"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969"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967"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1057"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985"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023"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tcPr>
          <w:p>
            <w:pPr>
              <w:rPr>
                <w:rFonts w:hint="eastAsia" w:ascii="宋体" w:hAnsi="宋体" w:eastAsia="宋体"/>
                <w:sz w:val="18"/>
                <w:szCs w:val="18"/>
              </w:rPr>
            </w:pPr>
          </w:p>
        </w:tc>
        <w:tc>
          <w:tcPr>
            <w:tcW w:w="1171" w:type="dxa"/>
            <w:vAlign w:val="center"/>
          </w:tcPr>
          <w:p>
            <w:pPr>
              <w:jc w:val="center"/>
              <w:rPr>
                <w:rFonts w:hint="eastAsia" w:ascii="宋体" w:hAnsi="宋体" w:eastAsia="宋体"/>
                <w:sz w:val="18"/>
                <w:szCs w:val="18"/>
              </w:rPr>
            </w:pPr>
            <w:r>
              <w:rPr>
                <w:rFonts w:hint="eastAsia" w:ascii="宋体" w:hAnsi="宋体" w:eastAsia="宋体"/>
                <w:color w:val="000000"/>
                <w:kern w:val="0"/>
                <w:sz w:val="18"/>
                <w:szCs w:val="18"/>
              </w:rPr>
              <w:t>合计</w:t>
            </w:r>
          </w:p>
        </w:tc>
        <w:tc>
          <w:tcPr>
            <w:tcW w:w="1138" w:type="dxa"/>
            <w:vAlign w:val="center"/>
          </w:tcPr>
          <w:p>
            <w:pPr>
              <w:jc w:val="right"/>
              <w:rPr>
                <w:rFonts w:ascii="宋体" w:hAnsi="宋体" w:eastAsia="宋体"/>
                <w:color w:val="000000"/>
                <w:sz w:val="18"/>
                <w:szCs w:val="18"/>
              </w:rPr>
            </w:pPr>
            <w:r>
              <w:rPr>
                <w:rFonts w:ascii="宋体" w:hAnsi="宋体" w:eastAsia="宋体"/>
                <w:color w:val="000000"/>
                <w:sz w:val="18"/>
                <w:szCs w:val="18"/>
              </w:rPr>
              <w:t>351.48</w:t>
            </w:r>
          </w:p>
        </w:tc>
        <w:tc>
          <w:tcPr>
            <w:tcW w:w="969" w:type="dxa"/>
            <w:vAlign w:val="center"/>
          </w:tcPr>
          <w:p>
            <w:pPr>
              <w:jc w:val="right"/>
              <w:rPr>
                <w:rFonts w:ascii="宋体" w:hAnsi="宋体" w:eastAsia="宋体"/>
                <w:sz w:val="18"/>
                <w:szCs w:val="18"/>
              </w:rPr>
            </w:pPr>
            <w:r>
              <w:rPr>
                <w:rFonts w:ascii="宋体" w:hAnsi="宋体" w:eastAsia="宋体"/>
                <w:color w:val="000000"/>
                <w:sz w:val="18"/>
                <w:szCs w:val="18"/>
              </w:rPr>
              <w:t>351.48</w:t>
            </w:r>
          </w:p>
        </w:tc>
        <w:tc>
          <w:tcPr>
            <w:tcW w:w="965" w:type="dxa"/>
            <w:vAlign w:val="center"/>
          </w:tcPr>
          <w:p>
            <w:pPr>
              <w:jc w:val="right"/>
              <w:rPr>
                <w:rFonts w:ascii="宋体" w:hAnsi="宋体" w:eastAsia="宋体"/>
                <w:sz w:val="18"/>
                <w:szCs w:val="18"/>
              </w:rPr>
            </w:pPr>
            <w:r>
              <w:rPr>
                <w:rFonts w:ascii="宋体" w:hAnsi="宋体" w:eastAsia="宋体"/>
                <w:color w:val="000000"/>
                <w:sz w:val="18"/>
                <w:szCs w:val="18"/>
              </w:rPr>
              <w:t>351.48</w:t>
            </w:r>
          </w:p>
        </w:tc>
        <w:tc>
          <w:tcPr>
            <w:tcW w:w="1009"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65"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40"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71" w:type="dxa"/>
            <w:gridSpan w:val="2"/>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008"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69"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6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05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985"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023"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hint="eastAsia" w:ascii="宋体" w:hAnsi="宋体" w:eastAsia="宋体"/>
                <w:sz w:val="18"/>
                <w:szCs w:val="18"/>
              </w:rPr>
            </w:pPr>
            <w:r>
              <w:rPr>
                <w:rFonts w:ascii="宋体" w:hAnsi="宋体" w:eastAsia="宋体"/>
                <w:color w:val="000000"/>
                <w:kern w:val="0"/>
                <w:sz w:val="18"/>
                <w:szCs w:val="18"/>
              </w:rPr>
              <w:t>201</w:t>
            </w:r>
          </w:p>
        </w:tc>
        <w:tc>
          <w:tcPr>
            <w:tcW w:w="117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柳州市鱼峰区雒容镇</w:t>
            </w:r>
          </w:p>
        </w:tc>
        <w:tc>
          <w:tcPr>
            <w:tcW w:w="11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351.48</w:t>
            </w:r>
          </w:p>
        </w:tc>
        <w:tc>
          <w:tcPr>
            <w:tcW w:w="96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351.48</w:t>
            </w:r>
          </w:p>
        </w:tc>
        <w:tc>
          <w:tcPr>
            <w:tcW w:w="96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351.48</w:t>
            </w:r>
          </w:p>
        </w:tc>
        <w:tc>
          <w:tcPr>
            <w:tcW w:w="1009"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65"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40"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71" w:type="dxa"/>
            <w:gridSpan w:val="2"/>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008"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969"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96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05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85"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023"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201010</w:t>
            </w:r>
          </w:p>
        </w:tc>
        <w:tc>
          <w:tcPr>
            <w:tcW w:w="117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雒容镇马步水库管理所</w:t>
            </w:r>
          </w:p>
        </w:tc>
        <w:tc>
          <w:tcPr>
            <w:tcW w:w="11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351.48</w:t>
            </w:r>
          </w:p>
        </w:tc>
        <w:tc>
          <w:tcPr>
            <w:tcW w:w="96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351.48</w:t>
            </w:r>
          </w:p>
        </w:tc>
        <w:tc>
          <w:tcPr>
            <w:tcW w:w="96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351.48</w:t>
            </w:r>
          </w:p>
        </w:tc>
        <w:tc>
          <w:tcPr>
            <w:tcW w:w="10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6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40"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71" w:type="dxa"/>
            <w:gridSpan w:val="2"/>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100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96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96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05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8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023"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bl>
    <w:p>
      <w:pPr>
        <w:rPr>
          <w:rFonts w:hint="eastAsia"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74" w:name="PO_part5Table2Remark1"/>
      <w:r>
        <w:rPr>
          <w:rFonts w:hint="eastAsia" w:ascii="宋体" w:hAnsi="宋体" w:eastAsia="宋体" w:cs="宋体"/>
          <w:color w:val="000000"/>
          <w:kern w:val="0"/>
          <w:sz w:val="18"/>
          <w:szCs w:val="18"/>
          <w:lang w:bidi="ar"/>
        </w:rPr>
        <w:t xml:space="preserve">报表金额单位转换时可能存在四舍五入尾数误差。 </w:t>
      </w:r>
      <w:bookmarkEnd w:id="74"/>
      <w:r>
        <w:rPr>
          <w:rFonts w:hint="eastAsia" w:ascii="宋体" w:hAnsi="宋体" w:eastAsia="宋体" w:cs="宋体"/>
          <w:color w:val="000000"/>
          <w:kern w:val="0"/>
          <w:sz w:val="18"/>
          <w:szCs w:val="18"/>
          <w:lang w:bidi="ar"/>
        </w:rPr>
        <w:t xml:space="preserve"> </w:t>
      </w:r>
      <w:bookmarkEnd w:id="72"/>
    </w:p>
    <w:p>
      <w:pPr>
        <w:rPr>
          <w:rFonts w:hint="eastAsia" w:ascii="宋体" w:hAnsi="宋体" w:eastAsia="宋体"/>
        </w:rPr>
      </w:pPr>
      <w:bookmarkStart w:id="75" w:name="PO_part5Table3"/>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933"/>
        <w:gridCol w:w="2381"/>
        <w:gridCol w:w="1503"/>
        <w:gridCol w:w="778"/>
        <w:gridCol w:w="2292"/>
        <w:gridCol w:w="2228"/>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8"/>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8"/>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部门支出总体情况表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4"/>
            <w:tcBorders>
              <w:top w:val="nil"/>
              <w:left w:val="nil"/>
              <w:bottom w:val="nil"/>
              <w:right w:val="nil"/>
            </w:tcBorders>
            <w:vAlign w:val="center"/>
          </w:tcPr>
          <w:p>
            <w:pPr>
              <w:jc w:val="left"/>
              <w:rPr>
                <w:rFonts w:hint="eastAsia" w:ascii="宋体" w:hAnsi="宋体" w:eastAsia="宋体"/>
                <w:b/>
                <w:bCs/>
                <w:color w:val="000000"/>
                <w:kern w:val="0"/>
                <w:sz w:val="26"/>
                <w:szCs w:val="26"/>
              </w:rPr>
            </w:pPr>
            <w:r>
              <w:rPr>
                <w:rFonts w:hint="eastAsia" w:ascii="宋体" w:hAnsi="宋体" w:eastAsia="宋体"/>
                <w:color w:val="000000"/>
                <w:kern w:val="0"/>
                <w:sz w:val="18"/>
                <w:szCs w:val="18"/>
              </w:rPr>
              <w:t>部门名称：</w:t>
            </w:r>
            <w:bookmarkStart w:id="76" w:name="PO_part5Table3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201010雒容镇马步水库管理所</w:t>
            </w:r>
            <w:r>
              <w:rPr>
                <w:rFonts w:hint="eastAsia" w:ascii="宋体" w:hAnsi="宋体" w:eastAsia="宋体"/>
                <w:color w:val="000000"/>
                <w:kern w:val="0"/>
                <w:sz w:val="18"/>
                <w:szCs w:val="18"/>
              </w:rPr>
              <w:t xml:space="preserve"> </w:t>
            </w:r>
            <w:bookmarkEnd w:id="76"/>
          </w:p>
        </w:tc>
        <w:tc>
          <w:tcPr>
            <w:tcW w:w="7654" w:type="dxa"/>
            <w:gridSpan w:val="4"/>
            <w:tcBorders>
              <w:top w:val="nil"/>
              <w:left w:val="nil"/>
              <w:bottom w:val="nil"/>
              <w:right w:val="nil"/>
            </w:tcBorders>
            <w:vAlign w:val="center"/>
          </w:tcPr>
          <w:p>
            <w:pPr>
              <w:jc w:val="right"/>
              <w:rPr>
                <w:rFonts w:hint="eastAsia" w:ascii="宋体" w:hAnsi="宋体" w:eastAsia="宋体"/>
                <w:b/>
                <w:bCs/>
                <w:color w:val="000000"/>
                <w:kern w:val="0"/>
                <w:sz w:val="26"/>
                <w:szCs w:val="26"/>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blHeader/>
        </w:trPr>
        <w:tc>
          <w:tcPr>
            <w:tcW w:w="1836"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科目编码</w:t>
            </w:r>
          </w:p>
        </w:tc>
        <w:tc>
          <w:tcPr>
            <w:tcW w:w="1933"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部门（单位）代码</w:t>
            </w:r>
          </w:p>
        </w:tc>
        <w:tc>
          <w:tcPr>
            <w:tcW w:w="2381" w:type="dxa"/>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2281" w:type="dxa"/>
            <w:gridSpan w:val="2"/>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合计</w:t>
            </w:r>
          </w:p>
        </w:tc>
        <w:tc>
          <w:tcPr>
            <w:tcW w:w="2292"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基本支出</w:t>
            </w:r>
          </w:p>
        </w:tc>
        <w:tc>
          <w:tcPr>
            <w:tcW w:w="2228"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项目支出</w:t>
            </w:r>
          </w:p>
        </w:tc>
        <w:tc>
          <w:tcPr>
            <w:tcW w:w="2356"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tcPr>
          <w:p>
            <w:pPr>
              <w:rPr>
                <w:rFonts w:hint="eastAsia" w:ascii="宋体" w:hAnsi="宋体" w:eastAsia="宋体"/>
                <w:sz w:val="18"/>
                <w:szCs w:val="18"/>
              </w:rPr>
            </w:pPr>
          </w:p>
        </w:tc>
        <w:tc>
          <w:tcPr>
            <w:tcW w:w="1933" w:type="dxa"/>
            <w:vAlign w:val="center"/>
          </w:tcPr>
          <w:p>
            <w:pPr>
              <w:widowControl/>
              <w:jc w:val="left"/>
              <w:textAlignment w:val="center"/>
              <w:rPr>
                <w:rFonts w:ascii="宋体" w:hAnsi="宋体" w:eastAsia="宋体"/>
                <w:color w:val="000000"/>
                <w:sz w:val="18"/>
                <w:szCs w:val="18"/>
              </w:rPr>
            </w:pPr>
          </w:p>
        </w:tc>
        <w:tc>
          <w:tcPr>
            <w:tcW w:w="2381"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合计</w:t>
            </w:r>
          </w:p>
        </w:tc>
        <w:tc>
          <w:tcPr>
            <w:tcW w:w="2281" w:type="dxa"/>
            <w:gridSpan w:val="2"/>
            <w:vAlign w:val="center"/>
          </w:tcPr>
          <w:p>
            <w:pPr>
              <w:jc w:val="right"/>
              <w:rPr>
                <w:rFonts w:ascii="宋体" w:hAnsi="宋体" w:eastAsia="宋体"/>
                <w:color w:val="000000"/>
                <w:sz w:val="18"/>
                <w:szCs w:val="18"/>
              </w:rPr>
            </w:pPr>
            <w:r>
              <w:rPr>
                <w:rFonts w:ascii="宋体" w:hAnsi="宋体" w:eastAsia="宋体"/>
                <w:color w:val="000000"/>
                <w:sz w:val="18"/>
                <w:szCs w:val="18"/>
              </w:rPr>
              <w:t>351.48</w:t>
            </w:r>
          </w:p>
        </w:tc>
        <w:tc>
          <w:tcPr>
            <w:tcW w:w="2292" w:type="dxa"/>
            <w:vAlign w:val="center"/>
          </w:tcPr>
          <w:p>
            <w:pPr>
              <w:jc w:val="right"/>
              <w:rPr>
                <w:rFonts w:ascii="宋体" w:hAnsi="宋体" w:eastAsia="宋体"/>
                <w:sz w:val="18"/>
                <w:szCs w:val="18"/>
              </w:rPr>
            </w:pPr>
            <w:r>
              <w:rPr>
                <w:rFonts w:ascii="宋体" w:hAnsi="宋体" w:eastAsia="宋体"/>
                <w:color w:val="000000"/>
                <w:sz w:val="18"/>
                <w:szCs w:val="18"/>
              </w:rPr>
              <w:t>229.48</w:t>
            </w:r>
          </w:p>
        </w:tc>
        <w:tc>
          <w:tcPr>
            <w:tcW w:w="2228" w:type="dxa"/>
            <w:vAlign w:val="center"/>
          </w:tcPr>
          <w:p>
            <w:pPr>
              <w:jc w:val="right"/>
              <w:rPr>
                <w:rFonts w:ascii="宋体" w:hAnsi="宋体" w:eastAsia="宋体"/>
                <w:sz w:val="18"/>
                <w:szCs w:val="18"/>
              </w:rPr>
            </w:pPr>
            <w:r>
              <w:rPr>
                <w:rFonts w:ascii="宋体" w:hAnsi="宋体" w:eastAsia="宋体"/>
                <w:color w:val="000000"/>
                <w:sz w:val="18"/>
                <w:szCs w:val="18"/>
              </w:rPr>
              <w:t>122.00</w:t>
            </w:r>
          </w:p>
        </w:tc>
        <w:tc>
          <w:tcPr>
            <w:tcW w:w="235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widowControl/>
              <w:textAlignment w:val="center"/>
              <w:rPr>
                <w:rFonts w:ascii="宋体" w:hAnsi="宋体" w:eastAsia="宋体"/>
                <w:color w:val="000000"/>
                <w:sz w:val="18"/>
                <w:szCs w:val="18"/>
              </w:rPr>
            </w:pPr>
          </w:p>
        </w:tc>
        <w:tc>
          <w:tcPr>
            <w:tcW w:w="1933" w:type="dxa"/>
            <w:vAlign w:val="center"/>
          </w:tcPr>
          <w:p>
            <w:pPr>
              <w:widowControl/>
              <w:jc w:val="left"/>
              <w:textAlignment w:val="center"/>
              <w:rPr>
                <w:rFonts w:ascii="宋体" w:hAnsi="宋体" w:eastAsia="宋体"/>
                <w:color w:val="000000"/>
                <w:sz w:val="18"/>
                <w:szCs w:val="18"/>
              </w:rPr>
            </w:pPr>
            <w:r>
              <w:rPr>
                <w:rFonts w:ascii="宋体" w:hAnsi="宋体" w:eastAsia="宋体"/>
                <w:color w:val="000000"/>
                <w:kern w:val="0"/>
                <w:sz w:val="18"/>
                <w:szCs w:val="18"/>
              </w:rPr>
              <w:t>201</w:t>
            </w:r>
          </w:p>
        </w:tc>
        <w:tc>
          <w:tcPr>
            <w:tcW w:w="2381" w:type="dxa"/>
            <w:vAlign w:val="center"/>
          </w:tcPr>
          <w:p>
            <w:pPr>
              <w:widowControl/>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柳州市鱼峰区雒容镇</w:t>
            </w:r>
          </w:p>
        </w:tc>
        <w:tc>
          <w:tcPr>
            <w:tcW w:w="2281" w:type="dxa"/>
            <w:gridSpan w:val="2"/>
            <w:vAlign w:val="center"/>
          </w:tcPr>
          <w:p>
            <w:pPr>
              <w:jc w:val="right"/>
              <w:rPr>
                <w:rFonts w:ascii="宋体" w:hAnsi="宋体" w:eastAsia="宋体"/>
                <w:sz w:val="18"/>
                <w:szCs w:val="18"/>
              </w:rPr>
            </w:pPr>
            <w:r>
              <w:rPr>
                <w:rFonts w:ascii="宋体" w:hAnsi="宋体" w:eastAsia="宋体"/>
                <w:color w:val="000000"/>
                <w:sz w:val="18"/>
                <w:szCs w:val="18"/>
              </w:rPr>
              <w:t>351.48</w:t>
            </w:r>
          </w:p>
        </w:tc>
        <w:tc>
          <w:tcPr>
            <w:tcW w:w="2292" w:type="dxa"/>
            <w:vAlign w:val="center"/>
          </w:tcPr>
          <w:p>
            <w:pPr>
              <w:jc w:val="right"/>
              <w:rPr>
                <w:rFonts w:ascii="宋体" w:hAnsi="宋体" w:eastAsia="宋体"/>
                <w:sz w:val="18"/>
                <w:szCs w:val="18"/>
              </w:rPr>
            </w:pPr>
            <w:r>
              <w:rPr>
                <w:rFonts w:ascii="宋体" w:hAnsi="宋体" w:eastAsia="宋体"/>
                <w:color w:val="000000"/>
                <w:sz w:val="18"/>
                <w:szCs w:val="18"/>
              </w:rPr>
              <w:t>229.48</w:t>
            </w:r>
          </w:p>
        </w:tc>
        <w:tc>
          <w:tcPr>
            <w:tcW w:w="2228" w:type="dxa"/>
            <w:vAlign w:val="center"/>
          </w:tcPr>
          <w:p>
            <w:pPr>
              <w:jc w:val="right"/>
              <w:rPr>
                <w:rFonts w:ascii="宋体" w:hAnsi="宋体" w:eastAsia="宋体"/>
                <w:sz w:val="18"/>
                <w:szCs w:val="18"/>
              </w:rPr>
            </w:pPr>
            <w:r>
              <w:rPr>
                <w:rFonts w:ascii="宋体" w:hAnsi="宋体" w:eastAsia="宋体"/>
                <w:color w:val="000000"/>
                <w:sz w:val="18"/>
                <w:szCs w:val="18"/>
              </w:rPr>
              <w:t>122.00</w:t>
            </w:r>
          </w:p>
        </w:tc>
        <w:tc>
          <w:tcPr>
            <w:tcW w:w="235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widowControl/>
              <w:textAlignment w:val="center"/>
              <w:rPr>
                <w:rFonts w:ascii="宋体" w:hAnsi="宋体" w:eastAsia="宋体"/>
                <w:color w:val="000000"/>
                <w:sz w:val="18"/>
                <w:szCs w:val="18"/>
              </w:rPr>
            </w:pPr>
          </w:p>
        </w:tc>
        <w:tc>
          <w:tcPr>
            <w:tcW w:w="1933" w:type="dxa"/>
            <w:vAlign w:val="center"/>
          </w:tcPr>
          <w:p>
            <w:pPr>
              <w:widowControl/>
              <w:jc w:val="left"/>
              <w:textAlignment w:val="center"/>
              <w:rPr>
                <w:rFonts w:ascii="宋体" w:hAnsi="宋体" w:eastAsia="宋体"/>
                <w:color w:val="000000"/>
                <w:sz w:val="18"/>
                <w:szCs w:val="18"/>
              </w:rPr>
            </w:pPr>
            <w:r>
              <w:rPr>
                <w:rFonts w:ascii="宋体" w:hAnsi="宋体" w:eastAsia="宋体"/>
                <w:color w:val="000000"/>
                <w:kern w:val="0"/>
                <w:sz w:val="18"/>
                <w:szCs w:val="18"/>
              </w:rPr>
              <w:t>201010</w:t>
            </w:r>
          </w:p>
        </w:tc>
        <w:tc>
          <w:tcPr>
            <w:tcW w:w="2381" w:type="dxa"/>
            <w:vAlign w:val="center"/>
          </w:tcPr>
          <w:p>
            <w:pPr>
              <w:widowControl/>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雒容镇马步水库管理所</w:t>
            </w:r>
          </w:p>
        </w:tc>
        <w:tc>
          <w:tcPr>
            <w:tcW w:w="2281" w:type="dxa"/>
            <w:gridSpan w:val="2"/>
            <w:vAlign w:val="center"/>
          </w:tcPr>
          <w:p>
            <w:pPr>
              <w:jc w:val="right"/>
              <w:rPr>
                <w:rFonts w:ascii="宋体" w:hAnsi="宋体" w:eastAsia="宋体"/>
                <w:sz w:val="18"/>
                <w:szCs w:val="18"/>
              </w:rPr>
            </w:pPr>
            <w:r>
              <w:rPr>
                <w:rFonts w:ascii="宋体" w:hAnsi="宋体" w:eastAsia="宋体"/>
                <w:color w:val="000000"/>
                <w:sz w:val="18"/>
                <w:szCs w:val="18"/>
              </w:rPr>
              <w:t>351.48</w:t>
            </w:r>
          </w:p>
        </w:tc>
        <w:tc>
          <w:tcPr>
            <w:tcW w:w="2292" w:type="dxa"/>
            <w:vAlign w:val="center"/>
          </w:tcPr>
          <w:p>
            <w:pPr>
              <w:jc w:val="right"/>
              <w:rPr>
                <w:rFonts w:ascii="宋体" w:hAnsi="宋体" w:eastAsia="宋体"/>
                <w:sz w:val="18"/>
                <w:szCs w:val="18"/>
              </w:rPr>
            </w:pPr>
            <w:r>
              <w:rPr>
                <w:rFonts w:ascii="宋体" w:hAnsi="宋体" w:eastAsia="宋体"/>
                <w:color w:val="000000"/>
                <w:sz w:val="18"/>
                <w:szCs w:val="18"/>
              </w:rPr>
              <w:t>229.48</w:t>
            </w:r>
          </w:p>
        </w:tc>
        <w:tc>
          <w:tcPr>
            <w:tcW w:w="2228" w:type="dxa"/>
            <w:vAlign w:val="center"/>
          </w:tcPr>
          <w:p>
            <w:pPr>
              <w:jc w:val="right"/>
              <w:rPr>
                <w:rFonts w:ascii="宋体" w:hAnsi="宋体" w:eastAsia="宋体"/>
                <w:sz w:val="18"/>
                <w:szCs w:val="18"/>
              </w:rPr>
            </w:pPr>
            <w:r>
              <w:rPr>
                <w:rFonts w:ascii="宋体" w:hAnsi="宋体" w:eastAsia="宋体"/>
                <w:color w:val="000000"/>
                <w:sz w:val="18"/>
                <w:szCs w:val="18"/>
              </w:rPr>
              <w:t>122.00</w:t>
            </w:r>
          </w:p>
        </w:tc>
        <w:tc>
          <w:tcPr>
            <w:tcW w:w="235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2080502</w:t>
            </w:r>
          </w:p>
        </w:tc>
        <w:tc>
          <w:tcPr>
            <w:tcW w:w="1933" w:type="dxa"/>
            <w:vAlign w:val="center"/>
          </w:tcPr>
          <w:p>
            <w:pPr>
              <w:widowControl/>
              <w:jc w:val="left"/>
              <w:textAlignment w:val="center"/>
              <w:rPr>
                <w:rFonts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事业单位离退休</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12.41</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12.41</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2080505</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机关事业单位基本养老保险缴费支出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20.06</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20.06</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2080506</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机关事业单位职业年金缴费支出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10.03</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10.03</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2101102</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事业单位医疗</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17.38</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17.38</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2130306</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水利工程运行与维护</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276.54</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154.54</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122.00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2210201</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住房公积金</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15.05</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15.05</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bl>
    <w:p>
      <w:pPr>
        <w:rPr>
          <w:rFonts w:hint="eastAsia" w:ascii="宋体" w:hAnsi="宋体" w:eastAsia="宋体"/>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77" w:name="PO_part2Table3Remark1"/>
      <w:r>
        <w:rPr>
          <w:rFonts w:hint="eastAsia" w:ascii="宋体" w:hAnsi="宋体" w:eastAsia="宋体" w:cs="宋体"/>
          <w:color w:val="000000"/>
          <w:kern w:val="0"/>
          <w:sz w:val="18"/>
          <w:szCs w:val="18"/>
          <w:lang w:bidi="ar"/>
        </w:rPr>
        <w:t xml:space="preserve">报表金额单位转换时可能存在四舍五入尾数误差。 </w:t>
      </w:r>
      <w:bookmarkEnd w:id="77"/>
      <w:r>
        <w:rPr>
          <w:rFonts w:hint="eastAsia" w:ascii="宋体" w:hAnsi="宋体" w:eastAsia="宋体" w:cs="宋体"/>
          <w:color w:val="000000"/>
          <w:kern w:val="0"/>
          <w:sz w:val="18"/>
          <w:szCs w:val="18"/>
          <w:lang w:bidi="ar"/>
        </w:rPr>
        <w:t xml:space="preserve"> </w:t>
      </w:r>
      <w:bookmarkEnd w:id="75"/>
    </w:p>
    <w:p>
      <w:pPr>
        <w:rPr>
          <w:rFonts w:hint="eastAsia" w:ascii="宋体" w:hAnsi="宋体" w:eastAsia="宋体"/>
        </w:rPr>
      </w:pPr>
      <w:bookmarkStart w:id="78" w:name="PO_part5Table4"/>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826"/>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center"/>
              <w:rPr>
                <w:rFonts w:hint="eastAsia" w:ascii="宋体" w:hAnsi="宋体" w:eastAsia="宋体"/>
              </w:rPr>
            </w:pPr>
            <w:r>
              <w:rPr>
                <w:rFonts w:hint="eastAsia" w:ascii="宋体" w:hAnsi="宋体" w:eastAsia="宋体"/>
                <w:b/>
                <w:bCs/>
                <w:color w:val="000000"/>
                <w:kern w:val="0"/>
                <w:sz w:val="26"/>
                <w:szCs w:val="26"/>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79" w:name="PO_part5Table4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201010雒容镇马步水库管理所</w:t>
            </w:r>
            <w:r>
              <w:rPr>
                <w:rFonts w:hint="eastAsia" w:ascii="宋体" w:hAnsi="宋体" w:eastAsia="宋体"/>
                <w:color w:val="000000"/>
                <w:kern w:val="0"/>
                <w:sz w:val="18"/>
                <w:szCs w:val="18"/>
              </w:rPr>
              <w:t xml:space="preserve"> </w:t>
            </w:r>
            <w:bookmarkEnd w:id="79"/>
          </w:p>
        </w:tc>
        <w:tc>
          <w:tcPr>
            <w:tcW w:w="3827" w:type="dxa"/>
            <w:tcBorders>
              <w:top w:val="nil"/>
              <w:left w:val="nil"/>
              <w:bottom w:val="single" w:color="auto" w:sz="4" w:space="0"/>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收        入</w:t>
            </w:r>
          </w:p>
        </w:tc>
        <w:tc>
          <w:tcPr>
            <w:tcW w:w="765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项    目</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rPr>
              <w:t>预算数</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项    目（按支出功能科目分类）</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一、本年收入</w:t>
            </w:r>
          </w:p>
        </w:tc>
        <w:tc>
          <w:tcPr>
            <w:tcW w:w="3826" w:type="dxa"/>
            <w:tcBorders>
              <w:top w:val="single" w:color="auto"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351.48</w:t>
            </w:r>
          </w:p>
        </w:tc>
        <w:tc>
          <w:tcPr>
            <w:tcW w:w="3827" w:type="dxa"/>
            <w:tcBorders>
              <w:top w:val="single" w:color="auto"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一、本年支出</w:t>
            </w:r>
          </w:p>
        </w:tc>
        <w:tc>
          <w:tcPr>
            <w:tcW w:w="3827" w:type="dxa"/>
            <w:tcBorders>
              <w:top w:val="single" w:color="auto" w:sz="4" w:space="0"/>
            </w:tcBorders>
            <w:vAlign w:val="center"/>
          </w:tcPr>
          <w:p>
            <w:pPr>
              <w:jc w:val="right"/>
              <w:rPr>
                <w:rFonts w:ascii="宋体" w:hAnsi="宋体" w:eastAsia="宋体"/>
                <w:sz w:val="18"/>
                <w:szCs w:val="18"/>
              </w:rPr>
            </w:pPr>
            <w:r>
              <w:rPr>
                <w:rFonts w:ascii="宋体" w:hAnsi="宋体" w:eastAsia="宋体"/>
                <w:color w:val="000000"/>
                <w:sz w:val="18"/>
                <w:szCs w:val="18"/>
              </w:rPr>
              <w:t>351.48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（一）一般公共预算拨款</w:t>
            </w:r>
          </w:p>
        </w:tc>
        <w:tc>
          <w:tcPr>
            <w:tcW w:w="3826" w:type="dxa"/>
            <w:vAlign w:val="center"/>
          </w:tcPr>
          <w:p>
            <w:pPr>
              <w:jc w:val="right"/>
              <w:rPr>
                <w:rFonts w:ascii="宋体" w:hAnsi="宋体" w:eastAsia="宋体"/>
                <w:sz w:val="18"/>
                <w:szCs w:val="18"/>
              </w:rPr>
            </w:pPr>
            <w:r>
              <w:rPr>
                <w:rFonts w:ascii="宋体" w:hAnsi="宋体" w:eastAsia="宋体"/>
                <w:color w:val="000000"/>
                <w:sz w:val="18"/>
                <w:szCs w:val="18"/>
              </w:rPr>
              <w:t>351.48</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（一）一般公共服务支出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1、上级补助</w:t>
            </w:r>
          </w:p>
        </w:tc>
        <w:tc>
          <w:tcPr>
            <w:tcW w:w="382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（二）外交支出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2、本级</w:t>
            </w:r>
          </w:p>
        </w:tc>
        <w:tc>
          <w:tcPr>
            <w:tcW w:w="3826" w:type="dxa"/>
            <w:vAlign w:val="center"/>
          </w:tcPr>
          <w:p>
            <w:pPr>
              <w:jc w:val="right"/>
              <w:rPr>
                <w:rFonts w:ascii="宋体" w:hAnsi="宋体" w:eastAsia="宋体"/>
                <w:color w:val="000000"/>
                <w:sz w:val="18"/>
                <w:szCs w:val="18"/>
              </w:rPr>
            </w:pPr>
            <w:r>
              <w:rPr>
                <w:rFonts w:ascii="宋体" w:hAnsi="宋体" w:eastAsia="宋体"/>
                <w:color w:val="000000"/>
                <w:sz w:val="18"/>
                <w:szCs w:val="18"/>
              </w:rPr>
              <w:t>351.48</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（三）国防支出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w:t>
            </w:r>
            <w:r>
              <w:rPr>
                <w:rFonts w:ascii="宋体" w:hAnsi="宋体" w:eastAsia="宋体"/>
                <w:color w:val="000000"/>
                <w:kern w:val="0"/>
                <w:sz w:val="18"/>
                <w:szCs w:val="18"/>
              </w:rPr>
              <w:t>3</w:t>
            </w:r>
            <w:r>
              <w:rPr>
                <w:rFonts w:hint="eastAsia" w:ascii="宋体" w:hAnsi="宋体" w:eastAsia="宋体"/>
                <w:color w:val="000000"/>
                <w:kern w:val="0"/>
                <w:sz w:val="18"/>
                <w:szCs w:val="18"/>
              </w:rPr>
              <w:t>、一般债券</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（四）公共安全支出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（二）政府性基金预算拨款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（五）教育支出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1、上级补助</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（六）科学技术支出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2、本级</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（七）文化旅游体育与传媒支出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w:t>
            </w:r>
            <w:r>
              <w:rPr>
                <w:rFonts w:ascii="宋体" w:hAnsi="宋体" w:eastAsia="宋体"/>
                <w:color w:val="000000"/>
                <w:kern w:val="0"/>
                <w:sz w:val="18"/>
                <w:szCs w:val="18"/>
              </w:rPr>
              <w:t>3</w:t>
            </w:r>
            <w:r>
              <w:rPr>
                <w:rFonts w:hint="eastAsia" w:ascii="宋体" w:hAnsi="宋体" w:eastAsia="宋体"/>
                <w:color w:val="000000"/>
                <w:kern w:val="0"/>
                <w:sz w:val="18"/>
                <w:szCs w:val="18"/>
              </w:rPr>
              <w:t>、专项债券</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（八）社会保障和就业支出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42.51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（三）国有资本经营预算拨款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（九）卫生健康支出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1、上级补助</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（十）节能环保支出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2、本级</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（十一）城乡社区支出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二、上年结转结余</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（十二）农林水支出</w:t>
            </w:r>
          </w:p>
        </w:tc>
        <w:tc>
          <w:tcPr>
            <w:tcW w:w="3827" w:type="dxa"/>
            <w:vAlign w:val="center"/>
          </w:tcPr>
          <w:p>
            <w:pPr>
              <w:jc w:val="right"/>
              <w:rPr>
                <w:rFonts w:ascii="宋体" w:hAnsi="宋体" w:eastAsia="宋体"/>
                <w:color w:val="000000"/>
                <w:sz w:val="18"/>
                <w:szCs w:val="18"/>
              </w:rPr>
            </w:pPr>
            <w:r>
              <w:rPr>
                <w:rFonts w:ascii="宋体" w:hAnsi="宋体" w:eastAsia="宋体"/>
                <w:color w:val="000000"/>
                <w:sz w:val="18"/>
                <w:szCs w:val="18"/>
              </w:rPr>
              <w:t>276.54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（一）一般公共预算拨款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（十三）交通运输支出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r>
              <w:rPr>
                <w:rFonts w:hint="eastAsia" w:ascii="宋体" w:hAnsi="宋体" w:eastAsia="宋体"/>
                <w:color w:val="000000"/>
                <w:kern w:val="0"/>
                <w:sz w:val="18"/>
                <w:szCs w:val="18"/>
              </w:rPr>
              <w:t>（二）政府性基金预算拨款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（十四）资源勘探工业信息等支出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r>
              <w:rPr>
                <w:rFonts w:hint="eastAsia" w:ascii="宋体" w:hAnsi="宋体" w:eastAsia="宋体"/>
                <w:color w:val="000000"/>
                <w:kern w:val="0"/>
                <w:sz w:val="18"/>
                <w:szCs w:val="18"/>
              </w:rPr>
              <w:t>（三）国有资本经营预算拨款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（十五）商业服务业等支出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（十六）金融支出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（十七）援助其他地区支出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（十八）自然资源海洋气象等支出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（十九）住房保障支出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（二十）粮油物资储备支出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（二十一）国有资本经营预算支出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（二十二）灾害防治及应急管理支出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（二十三）其他支出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（二十四）债务还本支出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（二十五）债务付息支出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（二十六）债务发行费用支出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二、结转下年支出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收入总计</w:t>
            </w:r>
          </w:p>
        </w:tc>
        <w:tc>
          <w:tcPr>
            <w:tcW w:w="3826" w:type="dxa"/>
            <w:vAlign w:val="center"/>
          </w:tcPr>
          <w:p>
            <w:pPr>
              <w:jc w:val="right"/>
              <w:rPr>
                <w:rFonts w:ascii="宋体" w:hAnsi="宋体" w:eastAsia="宋体"/>
                <w:color w:val="000000"/>
                <w:sz w:val="18"/>
                <w:szCs w:val="18"/>
              </w:rPr>
            </w:pPr>
            <w:r>
              <w:rPr>
                <w:rFonts w:ascii="宋体" w:hAnsi="宋体" w:eastAsia="宋体"/>
                <w:color w:val="000000"/>
                <w:sz w:val="18"/>
                <w:szCs w:val="18"/>
              </w:rPr>
              <w:t>351.48</w:t>
            </w:r>
          </w:p>
        </w:tc>
        <w:tc>
          <w:tcPr>
            <w:tcW w:w="3827"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支出总计</w:t>
            </w:r>
          </w:p>
        </w:tc>
        <w:tc>
          <w:tcPr>
            <w:tcW w:w="3827" w:type="dxa"/>
            <w:vAlign w:val="center"/>
          </w:tcPr>
          <w:p>
            <w:pPr>
              <w:jc w:val="right"/>
              <w:rPr>
                <w:rFonts w:ascii="宋体" w:hAnsi="宋体" w:eastAsia="宋体"/>
                <w:color w:val="000000"/>
                <w:sz w:val="18"/>
                <w:szCs w:val="18"/>
              </w:rPr>
            </w:pPr>
            <w:r>
              <w:rPr>
                <w:rFonts w:ascii="宋体" w:hAnsi="宋体" w:eastAsia="宋体"/>
                <w:color w:val="000000"/>
                <w:sz w:val="18"/>
                <w:szCs w:val="18"/>
              </w:rPr>
              <w:t>351.48</w:t>
            </w:r>
          </w:p>
        </w:tc>
      </w:tr>
    </w:tbl>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w:t>
      </w:r>
      <w:bookmarkStart w:id="80" w:name="PO_part5Table4Remark1"/>
      <w:r>
        <w:rPr>
          <w:rFonts w:hint="eastAsia" w:ascii="宋体" w:hAnsi="宋体" w:eastAsia="宋体" w:cs="宋体"/>
          <w:color w:val="000000"/>
          <w:kern w:val="0"/>
          <w:sz w:val="18"/>
          <w:szCs w:val="18"/>
          <w:lang w:bidi="ar"/>
        </w:rPr>
        <w:t>表中功能分类科目，根据各部门实际预算编制情况编列。</w:t>
      </w:r>
    </w:p>
    <w:p>
      <w:pPr>
        <w:rPr>
          <w:rFonts w:hint="eastAsia"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 xml:space="preserve">报表金额单位转换时可能存在四舍五入尾数误差。 </w:t>
      </w:r>
      <w:bookmarkEnd w:id="80"/>
      <w:r>
        <w:rPr>
          <w:rFonts w:hint="eastAsia" w:ascii="宋体" w:hAnsi="宋体" w:eastAsia="宋体" w:cs="宋体"/>
          <w:color w:val="000000"/>
          <w:kern w:val="0"/>
          <w:sz w:val="18"/>
          <w:szCs w:val="18"/>
          <w:lang w:bidi="ar"/>
        </w:rPr>
        <w:t xml:space="preserve"> </w:t>
      </w:r>
      <w:bookmarkEnd w:id="78"/>
    </w:p>
    <w:p>
      <w:pPr>
        <w:rPr>
          <w:rFonts w:hint="eastAsia" w:ascii="宋体" w:hAnsi="宋体" w:eastAsia="宋体" w:cs="宋体"/>
          <w:color w:val="000000"/>
          <w:kern w:val="0"/>
          <w:sz w:val="18"/>
          <w:szCs w:val="18"/>
          <w:lang w:bidi="ar"/>
        </w:rPr>
      </w:pPr>
      <w:bookmarkStart w:id="81" w:name="PO_part5Table5"/>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272"/>
        <w:gridCol w:w="2855"/>
        <w:gridCol w:w="1791"/>
        <w:gridCol w:w="2186"/>
        <w:gridCol w:w="2234"/>
        <w:gridCol w:w="193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307" w:type="dxa"/>
            <w:gridSpan w:val="8"/>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307" w:type="dxa"/>
            <w:gridSpan w:val="8"/>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313" w:type="dxa"/>
            <w:gridSpan w:val="4"/>
            <w:tcBorders>
              <w:top w:val="nil"/>
              <w:left w:val="nil"/>
              <w:bottom w:val="single" w:color="auto"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82" w:name="PO_part5Table5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201010雒容镇马步水库管理所</w:t>
            </w:r>
            <w:r>
              <w:rPr>
                <w:rFonts w:hint="eastAsia" w:ascii="宋体" w:hAnsi="宋体" w:eastAsia="宋体"/>
                <w:color w:val="000000"/>
                <w:kern w:val="0"/>
                <w:sz w:val="18"/>
                <w:szCs w:val="18"/>
              </w:rPr>
              <w:t xml:space="preserve"> </w:t>
            </w:r>
            <w:bookmarkEnd w:id="82"/>
          </w:p>
        </w:tc>
        <w:tc>
          <w:tcPr>
            <w:tcW w:w="7994" w:type="dxa"/>
            <w:gridSpan w:val="4"/>
            <w:tcBorders>
              <w:top w:val="nil"/>
              <w:left w:val="nil"/>
              <w:bottom w:val="single" w:color="auto" w:sz="4" w:space="0"/>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1272"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部门（单位）代码</w:t>
            </w:r>
          </w:p>
        </w:tc>
        <w:tc>
          <w:tcPr>
            <w:tcW w:w="2855"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1791"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7994" w:type="dxa"/>
            <w:gridSpan w:val="4"/>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本年一般公共预算支出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continue"/>
            <w:tcBorders>
              <w:bottom w:val="single" w:color="auto" w:sz="4" w:space="0"/>
            </w:tcBorders>
            <w:vAlign w:val="center"/>
          </w:tcPr>
          <w:p>
            <w:pPr>
              <w:widowControl/>
              <w:jc w:val="center"/>
              <w:textAlignment w:val="center"/>
              <w:rPr>
                <w:rFonts w:hint="eastAsia" w:ascii="宋体" w:hAnsi="宋体" w:eastAsia="宋体"/>
                <w:color w:val="000000"/>
                <w:sz w:val="18"/>
                <w:szCs w:val="18"/>
              </w:rPr>
            </w:pPr>
          </w:p>
        </w:tc>
        <w:tc>
          <w:tcPr>
            <w:tcW w:w="1272" w:type="dxa"/>
            <w:vMerge w:val="continue"/>
            <w:tcBorders>
              <w:bottom w:val="single" w:color="auto" w:sz="4" w:space="0"/>
            </w:tcBorders>
            <w:vAlign w:val="center"/>
          </w:tcPr>
          <w:p>
            <w:pPr>
              <w:widowControl/>
              <w:jc w:val="center"/>
              <w:textAlignment w:val="center"/>
              <w:rPr>
                <w:rFonts w:hint="eastAsia" w:ascii="宋体" w:hAnsi="宋体" w:eastAsia="宋体"/>
                <w:color w:val="000000"/>
                <w:sz w:val="18"/>
                <w:szCs w:val="18"/>
              </w:rPr>
            </w:pPr>
          </w:p>
        </w:tc>
        <w:tc>
          <w:tcPr>
            <w:tcW w:w="2855" w:type="dxa"/>
            <w:vMerge w:val="continue"/>
            <w:tcBorders>
              <w:bottom w:val="single" w:color="auto" w:sz="4" w:space="0"/>
            </w:tcBorders>
            <w:vAlign w:val="center"/>
          </w:tcPr>
          <w:p>
            <w:pPr>
              <w:widowControl/>
              <w:jc w:val="center"/>
              <w:textAlignment w:val="center"/>
              <w:rPr>
                <w:rFonts w:hint="eastAsia" w:ascii="宋体" w:hAnsi="宋体" w:eastAsia="宋体"/>
                <w:color w:val="000000"/>
                <w:sz w:val="18"/>
                <w:szCs w:val="18"/>
              </w:rPr>
            </w:pPr>
          </w:p>
        </w:tc>
        <w:tc>
          <w:tcPr>
            <w:tcW w:w="1791" w:type="dxa"/>
            <w:vMerge w:val="continue"/>
            <w:tcBorders>
              <w:bottom w:val="single" w:color="auto" w:sz="4" w:space="0"/>
            </w:tcBorders>
            <w:vAlign w:val="center"/>
          </w:tcPr>
          <w:p>
            <w:pPr>
              <w:widowControl/>
              <w:jc w:val="center"/>
              <w:textAlignment w:val="center"/>
              <w:rPr>
                <w:rFonts w:hint="eastAsia" w:ascii="宋体" w:hAnsi="宋体" w:eastAsia="宋体"/>
                <w:color w:val="000000"/>
                <w:sz w:val="18"/>
                <w:szCs w:val="18"/>
              </w:rPr>
            </w:pPr>
          </w:p>
        </w:tc>
        <w:tc>
          <w:tcPr>
            <w:tcW w:w="6356" w:type="dxa"/>
            <w:gridSpan w:val="3"/>
            <w:tcBorders>
              <w:bottom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基本支出</w:t>
            </w:r>
          </w:p>
        </w:tc>
        <w:tc>
          <w:tcPr>
            <w:tcW w:w="1638" w:type="dxa"/>
            <w:vMerge w:val="restart"/>
            <w:tcBorders>
              <w:bottom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c>
          <w:tcPr>
            <w:tcW w:w="1272"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c>
          <w:tcPr>
            <w:tcW w:w="2855"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c>
          <w:tcPr>
            <w:tcW w:w="1791"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c>
          <w:tcPr>
            <w:tcW w:w="2186" w:type="dxa"/>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小计</w:t>
            </w:r>
          </w:p>
        </w:tc>
        <w:tc>
          <w:tcPr>
            <w:tcW w:w="2234" w:type="dxa"/>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人员经费</w:t>
            </w:r>
          </w:p>
        </w:tc>
        <w:tc>
          <w:tcPr>
            <w:tcW w:w="1936" w:type="dxa"/>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公用经费</w:t>
            </w:r>
          </w:p>
        </w:tc>
        <w:tc>
          <w:tcPr>
            <w:tcW w:w="1638"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continue"/>
            <w:vAlign w:val="center"/>
          </w:tcPr>
          <w:p>
            <w:pPr>
              <w:widowControl/>
              <w:textAlignment w:val="center"/>
              <w:rPr>
                <w:rFonts w:hint="eastAsia" w:ascii="宋体" w:hAnsi="宋体" w:eastAsia="宋体"/>
                <w:color w:val="000000"/>
                <w:kern w:val="0"/>
                <w:sz w:val="18"/>
                <w:szCs w:val="18"/>
              </w:rPr>
            </w:pPr>
          </w:p>
        </w:tc>
        <w:tc>
          <w:tcPr>
            <w:tcW w:w="1272" w:type="dxa"/>
            <w:vMerge w:val="continue"/>
            <w:vAlign w:val="center"/>
          </w:tcPr>
          <w:p>
            <w:pPr>
              <w:widowControl/>
              <w:textAlignment w:val="center"/>
              <w:rPr>
                <w:rFonts w:hint="eastAsia" w:ascii="宋体" w:hAnsi="宋体" w:eastAsia="宋体"/>
                <w:color w:val="000000"/>
                <w:kern w:val="0"/>
                <w:sz w:val="18"/>
                <w:szCs w:val="18"/>
              </w:rPr>
            </w:pPr>
          </w:p>
        </w:tc>
        <w:tc>
          <w:tcPr>
            <w:tcW w:w="2855" w:type="dxa"/>
            <w:vMerge w:val="continue"/>
            <w:vAlign w:val="center"/>
          </w:tcPr>
          <w:p>
            <w:pPr>
              <w:widowControl/>
              <w:jc w:val="left"/>
              <w:textAlignment w:val="center"/>
              <w:rPr>
                <w:rFonts w:hint="eastAsia" w:ascii="宋体" w:hAnsi="宋体" w:eastAsia="宋体"/>
                <w:color w:val="000000"/>
                <w:kern w:val="0"/>
                <w:sz w:val="18"/>
                <w:szCs w:val="18"/>
              </w:rPr>
            </w:pPr>
          </w:p>
        </w:tc>
        <w:tc>
          <w:tcPr>
            <w:tcW w:w="1791" w:type="dxa"/>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2186"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2</w:t>
            </w:r>
          </w:p>
        </w:tc>
        <w:tc>
          <w:tcPr>
            <w:tcW w:w="2234"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3</w:t>
            </w:r>
          </w:p>
        </w:tc>
        <w:tc>
          <w:tcPr>
            <w:tcW w:w="1936"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4</w:t>
            </w:r>
          </w:p>
        </w:tc>
        <w:tc>
          <w:tcPr>
            <w:tcW w:w="1638" w:type="dxa"/>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widowControl/>
              <w:textAlignment w:val="center"/>
              <w:rPr>
                <w:rFonts w:hint="eastAsia" w:ascii="宋体" w:hAnsi="宋体" w:eastAsia="宋体"/>
                <w:color w:val="000000"/>
                <w:kern w:val="0"/>
                <w:sz w:val="18"/>
                <w:szCs w:val="18"/>
              </w:rPr>
            </w:pPr>
          </w:p>
        </w:tc>
        <w:tc>
          <w:tcPr>
            <w:tcW w:w="1272" w:type="dxa"/>
            <w:vAlign w:val="center"/>
          </w:tcPr>
          <w:p>
            <w:pPr>
              <w:widowControl/>
              <w:textAlignment w:val="center"/>
              <w:rPr>
                <w:rFonts w:hint="eastAsia" w:ascii="宋体" w:hAnsi="宋体" w:eastAsia="宋体"/>
                <w:color w:val="000000"/>
                <w:kern w:val="0"/>
                <w:sz w:val="18"/>
                <w:szCs w:val="18"/>
              </w:rPr>
            </w:pPr>
          </w:p>
        </w:tc>
        <w:tc>
          <w:tcPr>
            <w:tcW w:w="2855"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合计</w:t>
            </w:r>
          </w:p>
        </w:tc>
        <w:tc>
          <w:tcPr>
            <w:tcW w:w="1791"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351.48</w:t>
            </w:r>
          </w:p>
        </w:tc>
        <w:tc>
          <w:tcPr>
            <w:tcW w:w="218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229.48</w:t>
            </w:r>
          </w:p>
        </w:tc>
        <w:tc>
          <w:tcPr>
            <w:tcW w:w="22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209.01</w:t>
            </w:r>
          </w:p>
        </w:tc>
        <w:tc>
          <w:tcPr>
            <w:tcW w:w="193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20.47</w:t>
            </w:r>
          </w:p>
        </w:tc>
        <w:tc>
          <w:tcPr>
            <w:tcW w:w="16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widowControl/>
              <w:textAlignment w:val="center"/>
              <w:rPr>
                <w:rFonts w:hint="eastAsia" w:ascii="宋体" w:hAnsi="宋体" w:eastAsia="宋体"/>
                <w:color w:val="000000"/>
                <w:kern w:val="0"/>
                <w:sz w:val="18"/>
                <w:szCs w:val="18"/>
              </w:rPr>
            </w:pPr>
          </w:p>
        </w:tc>
        <w:tc>
          <w:tcPr>
            <w:tcW w:w="1272"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kern w:val="0"/>
                <w:sz w:val="18"/>
                <w:szCs w:val="18"/>
              </w:rPr>
              <w:t>201</w:t>
            </w: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sz w:val="18"/>
                <w:szCs w:val="18"/>
              </w:rPr>
              <w:t>柳州市鱼峰区雒容镇</w:t>
            </w:r>
          </w:p>
        </w:tc>
        <w:tc>
          <w:tcPr>
            <w:tcW w:w="1791" w:type="dxa"/>
            <w:vAlign w:val="center"/>
          </w:tcPr>
          <w:p>
            <w:pPr>
              <w:jc w:val="right"/>
              <w:rPr>
                <w:rFonts w:hint="eastAsia" w:ascii="宋体" w:hAnsi="宋体" w:eastAsia="宋体"/>
                <w:color w:val="000000"/>
                <w:kern w:val="0"/>
                <w:sz w:val="18"/>
                <w:szCs w:val="18"/>
              </w:rPr>
            </w:pPr>
            <w:r>
              <w:rPr>
                <w:rFonts w:ascii="宋体" w:hAnsi="宋体" w:eastAsia="宋体"/>
                <w:color w:val="000000"/>
                <w:sz w:val="18"/>
                <w:szCs w:val="18"/>
              </w:rPr>
              <w:t>351.48</w:t>
            </w:r>
          </w:p>
        </w:tc>
        <w:tc>
          <w:tcPr>
            <w:tcW w:w="218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229.48</w:t>
            </w:r>
          </w:p>
        </w:tc>
        <w:tc>
          <w:tcPr>
            <w:tcW w:w="22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209.01</w:t>
            </w:r>
          </w:p>
        </w:tc>
        <w:tc>
          <w:tcPr>
            <w:tcW w:w="193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20.47</w:t>
            </w:r>
          </w:p>
        </w:tc>
        <w:tc>
          <w:tcPr>
            <w:tcW w:w="16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widowControl/>
              <w:textAlignment w:val="center"/>
              <w:rPr>
                <w:rFonts w:hint="eastAsia" w:ascii="宋体" w:hAnsi="宋体" w:eastAsia="宋体"/>
                <w:color w:val="000000"/>
                <w:kern w:val="0"/>
                <w:sz w:val="18"/>
                <w:szCs w:val="18"/>
              </w:rPr>
            </w:pPr>
          </w:p>
        </w:tc>
        <w:tc>
          <w:tcPr>
            <w:tcW w:w="1272"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kern w:val="0"/>
                <w:sz w:val="18"/>
                <w:szCs w:val="18"/>
              </w:rPr>
              <w:t>201010</w:t>
            </w: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sz w:val="18"/>
                <w:szCs w:val="18"/>
              </w:rPr>
              <w:t>雒容镇马步水库管理所</w:t>
            </w:r>
          </w:p>
        </w:tc>
        <w:tc>
          <w:tcPr>
            <w:tcW w:w="1791" w:type="dxa"/>
            <w:vAlign w:val="center"/>
          </w:tcPr>
          <w:p>
            <w:pPr>
              <w:jc w:val="right"/>
              <w:rPr>
                <w:rFonts w:hint="eastAsia" w:ascii="宋体" w:hAnsi="宋体" w:eastAsia="宋体"/>
                <w:color w:val="000000"/>
                <w:kern w:val="0"/>
                <w:sz w:val="18"/>
                <w:szCs w:val="18"/>
              </w:rPr>
            </w:pPr>
            <w:r>
              <w:rPr>
                <w:rFonts w:ascii="宋体" w:hAnsi="宋体" w:eastAsia="宋体"/>
                <w:color w:val="000000"/>
                <w:sz w:val="18"/>
                <w:szCs w:val="18"/>
              </w:rPr>
              <w:t>351.48</w:t>
            </w:r>
          </w:p>
        </w:tc>
        <w:tc>
          <w:tcPr>
            <w:tcW w:w="218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229.48</w:t>
            </w:r>
          </w:p>
        </w:tc>
        <w:tc>
          <w:tcPr>
            <w:tcW w:w="22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209.01</w:t>
            </w:r>
          </w:p>
        </w:tc>
        <w:tc>
          <w:tcPr>
            <w:tcW w:w="193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20.47</w:t>
            </w:r>
          </w:p>
        </w:tc>
        <w:tc>
          <w:tcPr>
            <w:tcW w:w="16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2080502</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事业单位离退休</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12.41</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12.41</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11.96</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0.45</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2080505</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机关事业单位基本养老保险缴费支出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20.06</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20.06</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20.06</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2080506</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机关事业单位职业年金缴费支出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10.03</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10.03</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10.03</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2101102</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事业单位医疗</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17.38</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17.38</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17.38</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2130306</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水利工程运行与维护</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276.54</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154.54</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134.53</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20.02</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122.00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2210201</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住房公积金</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15.05</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15.05</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15.05</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bl>
    <w:p>
      <w:pPr>
        <w:rPr>
          <w:rFonts w:ascii="宋体" w:hAnsi="宋体" w:eastAsia="宋体"/>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83" w:name="PO_part5Table5Remark1"/>
      <w:r>
        <w:rPr>
          <w:rFonts w:hint="eastAsia" w:ascii="宋体" w:hAnsi="宋体" w:eastAsia="宋体" w:cs="宋体"/>
          <w:color w:val="000000"/>
          <w:kern w:val="0"/>
          <w:sz w:val="18"/>
          <w:szCs w:val="18"/>
          <w:lang w:bidi="ar"/>
        </w:rPr>
        <w:t xml:space="preserve">报表金额单位转换时可能存在四舍五入尾数误差。 </w:t>
      </w:r>
      <w:bookmarkEnd w:id="83"/>
      <w:r>
        <w:rPr>
          <w:rFonts w:hint="eastAsia" w:ascii="宋体" w:hAnsi="宋体" w:eastAsia="宋体" w:cs="宋体"/>
          <w:color w:val="000000"/>
          <w:kern w:val="0"/>
          <w:sz w:val="18"/>
          <w:szCs w:val="18"/>
          <w:lang w:bidi="ar"/>
        </w:rPr>
        <w:t xml:space="preserve"> </w:t>
      </w:r>
      <w:bookmarkEnd w:id="81"/>
    </w:p>
    <w:p>
      <w:pPr>
        <w:rPr>
          <w:rFonts w:hint="eastAsia" w:ascii="宋体" w:hAnsi="宋体" w:eastAsia="宋体"/>
          <w:sz w:val="15"/>
          <w:szCs w:val="15"/>
        </w:rPr>
      </w:pPr>
      <w:bookmarkStart w:id="84" w:name="PO_part5Table6"/>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1"/>
        <w:gridCol w:w="3061"/>
        <w:gridCol w:w="1020"/>
        <w:gridCol w:w="204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6"/>
            <w:tcBorders>
              <w:top w:val="nil"/>
              <w:left w:val="nil"/>
              <w:bottom w:val="nil"/>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6"/>
            <w:tcBorders>
              <w:top w:val="nil"/>
              <w:left w:val="nil"/>
              <w:bottom w:val="nil"/>
              <w:right w:val="nil"/>
            </w:tcBorders>
            <w:vAlign w:val="center"/>
          </w:tcPr>
          <w:p>
            <w:pPr>
              <w:jc w:val="center"/>
              <w:rPr>
                <w:rFonts w:hint="eastAsia" w:ascii="宋体" w:hAnsi="宋体" w:eastAsia="宋体"/>
              </w:rPr>
            </w:pPr>
            <w:r>
              <w:rPr>
                <w:rFonts w:hint="eastAsia" w:ascii="宋体" w:hAnsi="宋体" w:eastAsia="宋体"/>
                <w:b/>
                <w:bCs/>
                <w:color w:val="000000"/>
                <w:kern w:val="0"/>
                <w:sz w:val="26"/>
                <w:szCs w:val="26"/>
              </w:rPr>
              <w:t>一般公共预算基本支出情况表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203" w:type="dxa"/>
            <w:gridSpan w:val="4"/>
            <w:tcBorders>
              <w:top w:val="nil"/>
              <w:left w:val="nil"/>
              <w:bottom w:val="single" w:color="000000"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85" w:name="PO_part5Table6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201010雒容镇马步水库管理所</w:t>
            </w:r>
            <w:r>
              <w:rPr>
                <w:rFonts w:hint="eastAsia" w:ascii="宋体" w:hAnsi="宋体" w:eastAsia="宋体"/>
                <w:color w:val="000000"/>
                <w:kern w:val="0"/>
                <w:sz w:val="18"/>
                <w:szCs w:val="18"/>
              </w:rPr>
              <w:t xml:space="preserve"> </w:t>
            </w:r>
            <w:bookmarkEnd w:id="85"/>
          </w:p>
        </w:tc>
        <w:tc>
          <w:tcPr>
            <w:tcW w:w="5104" w:type="dxa"/>
            <w:gridSpan w:val="2"/>
            <w:tcBorders>
              <w:top w:val="nil"/>
              <w:left w:val="nil"/>
              <w:bottom w:val="single" w:color="000000" w:sz="4" w:space="0"/>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部门预算支出经济分类科目</w:t>
            </w:r>
          </w:p>
        </w:tc>
        <w:tc>
          <w:tcPr>
            <w:tcW w:w="918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blHeader/>
        </w:trPr>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科目名称</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人员经费</w:t>
            </w:r>
          </w:p>
        </w:tc>
        <w:tc>
          <w:tcPr>
            <w:tcW w:w="30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229.48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209.01</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301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工资福利支出</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190.78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190.78</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sz w:val="18"/>
                <w:szCs w:val="18"/>
              </w:rPr>
            </w:pPr>
            <w:r>
              <w:rPr>
                <w:rFonts w:ascii="宋体" w:hAnsi="宋体" w:eastAsia="宋体"/>
                <w:color w:val="000000"/>
                <w:kern w:val="0"/>
                <w:sz w:val="18"/>
                <w:szCs w:val="18"/>
              </w:rPr>
              <w:t>30101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rPr>
              <w:t>基本工资</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38.25</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38.25</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津贴补贴</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8.05</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8.05</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奖金</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3.19</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3.19</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绩效工资</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78.01</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78.01</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30108</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机关事业单位基本养老保险缴费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20.06</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20.06</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职业年金缴费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10.03</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10.03</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30110</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职工基本医疗保险缴费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9.78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9.78</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30111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公务员医疗补助缴费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7.52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7.52</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30112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其他社会保障缴费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0.83</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0.83</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30113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住房公积金</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15.05</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15.05</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商品和服务支出</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20.47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办公费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1.38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印刷费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0.33</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30205</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0.28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30206</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电费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0.88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邮电费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0.72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物业管理费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0.22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差旅费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3.63</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维修（护）费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0.44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30215</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会议费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0.44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30216</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培训费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0.66</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公务接待费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0.38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30228</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工会经费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2.51</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30229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福利费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0.77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30231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公务用车运行维护费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30299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其他商品和服务支出</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5.84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对个人和家庭的补助</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18.23</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18.23</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30302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退休费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9.13</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9.13</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30307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医疗费补助</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2.83</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2.83</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30399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其他对个人和家庭的补助</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6.27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6.27</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bl>
    <w:p>
      <w:pPr>
        <w:rPr>
          <w:rFonts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86" w:name="PO_part5Table6Remark1"/>
      <w:r>
        <w:rPr>
          <w:rFonts w:hint="eastAsia" w:ascii="宋体" w:hAnsi="宋体" w:eastAsia="宋体" w:cs="宋体"/>
          <w:color w:val="000000"/>
          <w:kern w:val="0"/>
          <w:sz w:val="18"/>
          <w:szCs w:val="18"/>
          <w:lang w:bidi="ar"/>
        </w:rPr>
        <w:t xml:space="preserve">报表金额单位转换时可能存在四舍五入尾数误差。 </w:t>
      </w:r>
      <w:bookmarkEnd w:id="86"/>
      <w:r>
        <w:rPr>
          <w:rFonts w:hint="eastAsia" w:ascii="宋体" w:hAnsi="宋体" w:eastAsia="宋体" w:cs="宋体"/>
          <w:color w:val="000000"/>
          <w:kern w:val="0"/>
          <w:sz w:val="18"/>
          <w:szCs w:val="18"/>
          <w:lang w:bidi="ar"/>
        </w:rPr>
        <w:t xml:space="preserve"> </w:t>
      </w:r>
      <w:bookmarkEnd w:id="84"/>
    </w:p>
    <w:p>
      <w:pPr>
        <w:rPr>
          <w:rFonts w:hint="eastAsia" w:ascii="宋体" w:hAnsi="宋体" w:eastAsia="宋体" w:cs="宋体"/>
          <w:color w:val="000000"/>
          <w:kern w:val="0"/>
          <w:sz w:val="18"/>
          <w:szCs w:val="18"/>
          <w:lang w:bidi="ar"/>
        </w:rPr>
      </w:pPr>
      <w:bookmarkStart w:id="87" w:name="PO_part5Table7"/>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113"/>
        <w:gridCol w:w="1155"/>
        <w:gridCol w:w="1134"/>
        <w:gridCol w:w="851"/>
        <w:gridCol w:w="1275"/>
        <w:gridCol w:w="1134"/>
        <w:gridCol w:w="993"/>
        <w:gridCol w:w="1275"/>
        <w:gridCol w:w="1286"/>
        <w:gridCol w:w="1286"/>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vAlign w:val="center"/>
          </w:tcPr>
          <w:p>
            <w:pPr>
              <w:ind w:firstLine="522" w:firstLineChars="200"/>
              <w:jc w:val="center"/>
              <w:rPr>
                <w:rFonts w:hint="eastAsia" w:ascii="宋体" w:hAnsi="宋体" w:eastAsia="宋体"/>
                <w:b/>
                <w:bCs/>
                <w:color w:val="000000"/>
                <w:kern w:val="0"/>
                <w:sz w:val="26"/>
                <w:szCs w:val="26"/>
              </w:rPr>
            </w:pPr>
            <w:r>
              <w:rPr>
                <w:rFonts w:ascii="宋体" w:hAnsi="宋体" w:eastAsia="宋体"/>
                <w:b/>
                <w:bCs/>
                <w:color w:val="000000"/>
                <w:kern w:val="0"/>
                <w:sz w:val="26"/>
                <w:szCs w:val="26"/>
              </w:rPr>
              <w:t>财政拨款三公两费支出情况</w:t>
            </w:r>
            <w:r>
              <w:rPr>
                <w:rFonts w:hint="eastAsia" w:ascii="宋体" w:hAnsi="宋体" w:eastAsia="宋体"/>
                <w:b/>
                <w:bCs/>
                <w:color w:val="000000"/>
                <w:kern w:val="0"/>
                <w:sz w:val="26"/>
                <w:szCs w:val="26"/>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173" w:type="dxa"/>
            <w:gridSpan w:val="9"/>
            <w:tcBorders>
              <w:top w:val="nil"/>
              <w:left w:val="nil"/>
              <w:bottom w:val="single" w:color="auto"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88" w:name="PO_part5Table7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201010雒容镇马步水库管理所</w:t>
            </w:r>
            <w:r>
              <w:rPr>
                <w:rFonts w:hint="eastAsia" w:ascii="宋体" w:hAnsi="宋体" w:eastAsia="宋体"/>
                <w:color w:val="000000"/>
                <w:kern w:val="0"/>
                <w:sz w:val="18"/>
                <w:szCs w:val="18"/>
              </w:rPr>
              <w:t xml:space="preserve"> </w:t>
            </w:r>
            <w:bookmarkEnd w:id="88"/>
          </w:p>
        </w:tc>
        <w:tc>
          <w:tcPr>
            <w:tcW w:w="5134" w:type="dxa"/>
            <w:gridSpan w:val="4"/>
            <w:tcBorders>
              <w:top w:val="nil"/>
              <w:left w:val="nil"/>
              <w:bottom w:val="single" w:color="auto"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部门（单位）代码</w:t>
            </w:r>
          </w:p>
        </w:tc>
        <w:tc>
          <w:tcPr>
            <w:tcW w:w="1276"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tc>
        <w:tc>
          <w:tcPr>
            <w:tcW w:w="1113" w:type="dxa"/>
            <w:vMerge w:val="restart"/>
            <w:tcBorders>
              <w:top w:val="single" w:color="auto" w:sz="4" w:space="0"/>
            </w:tcBorders>
            <w:vAlign w:val="center"/>
          </w:tcPr>
          <w:p>
            <w:pPr>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资金性质</w:t>
            </w:r>
          </w:p>
        </w:tc>
        <w:tc>
          <w:tcPr>
            <w:tcW w:w="6542" w:type="dxa"/>
            <w:gridSpan w:val="6"/>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“三公”经费</w:t>
            </w:r>
          </w:p>
        </w:tc>
        <w:tc>
          <w:tcPr>
            <w:tcW w:w="1275"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会议费</w:t>
            </w:r>
          </w:p>
        </w:tc>
        <w:tc>
          <w:tcPr>
            <w:tcW w:w="3859" w:type="dxa"/>
            <w:gridSpan w:val="3"/>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continue"/>
            <w:vAlign w:val="center"/>
          </w:tcPr>
          <w:p>
            <w:pPr>
              <w:jc w:val="center"/>
              <w:rPr>
                <w:rFonts w:hint="eastAsia" w:ascii="宋体" w:hAnsi="宋体" w:eastAsia="宋体"/>
                <w:color w:val="000000"/>
                <w:sz w:val="18"/>
                <w:szCs w:val="18"/>
              </w:rPr>
            </w:pPr>
          </w:p>
        </w:tc>
        <w:tc>
          <w:tcPr>
            <w:tcW w:w="1276" w:type="dxa"/>
            <w:vMerge w:val="continue"/>
            <w:vAlign w:val="center"/>
          </w:tcPr>
          <w:p>
            <w:pPr>
              <w:jc w:val="left"/>
              <w:textAlignment w:val="center"/>
              <w:rPr>
                <w:rFonts w:hint="eastAsia" w:ascii="宋体" w:hAnsi="宋体" w:eastAsia="宋体"/>
                <w:color w:val="000000"/>
                <w:sz w:val="18"/>
                <w:szCs w:val="18"/>
              </w:rPr>
            </w:pPr>
          </w:p>
        </w:tc>
        <w:tc>
          <w:tcPr>
            <w:tcW w:w="1113" w:type="dxa"/>
            <w:vMerge w:val="continue"/>
            <w:vAlign w:val="center"/>
          </w:tcPr>
          <w:p>
            <w:pPr>
              <w:jc w:val="left"/>
              <w:textAlignment w:val="center"/>
              <w:rPr>
                <w:rFonts w:hint="eastAsia" w:ascii="宋体" w:hAnsi="宋体" w:eastAsia="宋体"/>
                <w:color w:val="000000"/>
                <w:sz w:val="18"/>
                <w:szCs w:val="18"/>
              </w:rPr>
            </w:pPr>
          </w:p>
        </w:tc>
        <w:tc>
          <w:tcPr>
            <w:tcW w:w="1155"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1134"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因公出国（境）费</w:t>
            </w:r>
          </w:p>
        </w:tc>
        <w:tc>
          <w:tcPr>
            <w:tcW w:w="3260" w:type="dxa"/>
            <w:gridSpan w:val="3"/>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公务用车购置及运行维护费</w:t>
            </w:r>
          </w:p>
        </w:tc>
        <w:tc>
          <w:tcPr>
            <w:tcW w:w="993" w:type="dxa"/>
            <w:vMerge w:val="restart"/>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公务接待费</w:t>
            </w:r>
          </w:p>
        </w:tc>
        <w:tc>
          <w:tcPr>
            <w:tcW w:w="1275" w:type="dxa"/>
            <w:vMerge w:val="continue"/>
            <w:vAlign w:val="center"/>
          </w:tcPr>
          <w:p>
            <w:pPr>
              <w:jc w:val="center"/>
              <w:textAlignment w:val="center"/>
              <w:rPr>
                <w:rFonts w:hint="eastAsia" w:ascii="宋体" w:hAnsi="宋体" w:eastAsia="宋体"/>
                <w:color w:val="000000"/>
                <w:sz w:val="18"/>
                <w:szCs w:val="18"/>
              </w:rPr>
            </w:pPr>
          </w:p>
        </w:tc>
        <w:tc>
          <w:tcPr>
            <w:tcW w:w="1286" w:type="dxa"/>
            <w:vMerge w:val="restart"/>
            <w:vAlign w:val="center"/>
          </w:tcPr>
          <w:p>
            <w:pPr>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小计</w:t>
            </w:r>
          </w:p>
        </w:tc>
        <w:tc>
          <w:tcPr>
            <w:tcW w:w="1286" w:type="dxa"/>
            <w:vMerge w:val="restart"/>
            <w:vAlign w:val="center"/>
          </w:tcPr>
          <w:p>
            <w:pPr>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本级资金安排</w:t>
            </w:r>
          </w:p>
        </w:tc>
        <w:tc>
          <w:tcPr>
            <w:tcW w:w="1287" w:type="dxa"/>
            <w:vMerge w:val="restart"/>
            <w:vAlign w:val="center"/>
          </w:tcPr>
          <w:p>
            <w:pPr>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上级补助资金安排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continue"/>
            <w:vAlign w:val="center"/>
          </w:tcPr>
          <w:p>
            <w:pPr>
              <w:jc w:val="center"/>
              <w:rPr>
                <w:rFonts w:hint="eastAsia" w:ascii="宋体" w:hAnsi="宋体" w:eastAsia="宋体"/>
                <w:color w:val="000000"/>
                <w:sz w:val="18"/>
                <w:szCs w:val="18"/>
              </w:rPr>
            </w:pPr>
          </w:p>
        </w:tc>
        <w:tc>
          <w:tcPr>
            <w:tcW w:w="1276" w:type="dxa"/>
            <w:vMerge w:val="continue"/>
            <w:vAlign w:val="center"/>
          </w:tcPr>
          <w:p>
            <w:pPr>
              <w:jc w:val="left"/>
              <w:textAlignment w:val="center"/>
              <w:rPr>
                <w:rFonts w:hint="eastAsia" w:ascii="宋体" w:hAnsi="宋体" w:eastAsia="宋体"/>
                <w:color w:val="000000"/>
                <w:sz w:val="18"/>
                <w:szCs w:val="18"/>
              </w:rPr>
            </w:pPr>
          </w:p>
        </w:tc>
        <w:tc>
          <w:tcPr>
            <w:tcW w:w="1113" w:type="dxa"/>
            <w:vMerge w:val="continue"/>
            <w:vAlign w:val="center"/>
          </w:tcPr>
          <w:p>
            <w:pPr>
              <w:jc w:val="left"/>
              <w:textAlignment w:val="center"/>
              <w:rPr>
                <w:rFonts w:hint="eastAsia" w:ascii="宋体" w:hAnsi="宋体" w:eastAsia="宋体"/>
                <w:color w:val="000000"/>
                <w:sz w:val="18"/>
                <w:szCs w:val="18"/>
              </w:rPr>
            </w:pPr>
          </w:p>
        </w:tc>
        <w:tc>
          <w:tcPr>
            <w:tcW w:w="1155" w:type="dxa"/>
            <w:vMerge w:val="continue"/>
            <w:vAlign w:val="center"/>
          </w:tcPr>
          <w:p>
            <w:pPr>
              <w:jc w:val="center"/>
              <w:rPr>
                <w:rFonts w:hint="eastAsia" w:ascii="宋体" w:hAnsi="宋体" w:eastAsia="宋体"/>
                <w:color w:val="000000"/>
                <w:sz w:val="18"/>
                <w:szCs w:val="18"/>
              </w:rPr>
            </w:pPr>
          </w:p>
        </w:tc>
        <w:tc>
          <w:tcPr>
            <w:tcW w:w="1134" w:type="dxa"/>
            <w:vMerge w:val="continue"/>
            <w:vAlign w:val="center"/>
          </w:tcPr>
          <w:p>
            <w:pPr>
              <w:jc w:val="center"/>
              <w:rPr>
                <w:rFonts w:hint="eastAsia" w:ascii="宋体" w:hAnsi="宋体" w:eastAsia="宋体"/>
                <w:color w:val="000000"/>
                <w:sz w:val="18"/>
                <w:szCs w:val="18"/>
              </w:rPr>
            </w:pPr>
          </w:p>
        </w:tc>
        <w:tc>
          <w:tcPr>
            <w:tcW w:w="851"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小计</w:t>
            </w:r>
          </w:p>
        </w:tc>
        <w:tc>
          <w:tcPr>
            <w:tcW w:w="1275"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公务用车运行维护费</w:t>
            </w:r>
          </w:p>
        </w:tc>
        <w:tc>
          <w:tcPr>
            <w:tcW w:w="1134"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公务用车购置费</w:t>
            </w:r>
          </w:p>
        </w:tc>
        <w:tc>
          <w:tcPr>
            <w:tcW w:w="993" w:type="dxa"/>
            <w:vMerge w:val="continue"/>
            <w:vAlign w:val="center"/>
          </w:tcPr>
          <w:p>
            <w:pPr>
              <w:jc w:val="center"/>
              <w:rPr>
                <w:rFonts w:hint="eastAsia" w:ascii="宋体" w:hAnsi="宋体" w:eastAsia="宋体"/>
                <w:color w:val="000000"/>
                <w:sz w:val="18"/>
                <w:szCs w:val="18"/>
              </w:rPr>
            </w:pPr>
          </w:p>
        </w:tc>
        <w:tc>
          <w:tcPr>
            <w:tcW w:w="1275" w:type="dxa"/>
            <w:vMerge w:val="continue"/>
            <w:vAlign w:val="center"/>
          </w:tcPr>
          <w:p>
            <w:pPr>
              <w:jc w:val="center"/>
              <w:textAlignment w:val="center"/>
              <w:rPr>
                <w:rFonts w:hint="eastAsia" w:ascii="宋体" w:hAnsi="宋体" w:eastAsia="宋体"/>
                <w:color w:val="000000"/>
                <w:sz w:val="18"/>
                <w:szCs w:val="18"/>
              </w:rPr>
            </w:pPr>
          </w:p>
        </w:tc>
        <w:tc>
          <w:tcPr>
            <w:tcW w:w="1286" w:type="dxa"/>
            <w:vMerge w:val="continue"/>
            <w:vAlign w:val="center"/>
          </w:tcPr>
          <w:p>
            <w:pPr>
              <w:jc w:val="center"/>
              <w:textAlignment w:val="center"/>
              <w:rPr>
                <w:rFonts w:hint="eastAsia" w:ascii="宋体" w:hAnsi="宋体" w:eastAsia="宋体"/>
                <w:color w:val="000000"/>
                <w:sz w:val="18"/>
                <w:szCs w:val="18"/>
              </w:rPr>
            </w:pPr>
          </w:p>
        </w:tc>
        <w:tc>
          <w:tcPr>
            <w:tcW w:w="1286" w:type="dxa"/>
            <w:vMerge w:val="continue"/>
            <w:vAlign w:val="center"/>
          </w:tcPr>
          <w:p>
            <w:pPr>
              <w:jc w:val="center"/>
              <w:textAlignment w:val="center"/>
              <w:rPr>
                <w:rFonts w:hint="eastAsia" w:ascii="宋体" w:hAnsi="宋体" w:eastAsia="宋体"/>
                <w:color w:val="000000"/>
                <w:sz w:val="18"/>
                <w:szCs w:val="18"/>
              </w:rPr>
            </w:pPr>
          </w:p>
        </w:tc>
        <w:tc>
          <w:tcPr>
            <w:tcW w:w="1287" w:type="dxa"/>
            <w:vMerge w:val="continue"/>
            <w:vAlign w:val="center"/>
          </w:tcPr>
          <w:p>
            <w:pPr>
              <w:jc w:val="center"/>
              <w:textAlignment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continue"/>
            <w:vAlign w:val="center"/>
          </w:tcPr>
          <w:p>
            <w:pPr>
              <w:jc w:val="center"/>
              <w:rPr>
                <w:rFonts w:hint="eastAsia" w:ascii="宋体" w:hAnsi="宋体" w:eastAsia="宋体"/>
                <w:color w:val="000000"/>
                <w:sz w:val="18"/>
                <w:szCs w:val="18"/>
              </w:rPr>
            </w:pPr>
          </w:p>
        </w:tc>
        <w:tc>
          <w:tcPr>
            <w:tcW w:w="1276" w:type="dxa"/>
            <w:vMerge w:val="continue"/>
            <w:vAlign w:val="center"/>
          </w:tcPr>
          <w:p>
            <w:pPr>
              <w:jc w:val="left"/>
              <w:textAlignment w:val="center"/>
              <w:rPr>
                <w:rFonts w:hint="eastAsia" w:ascii="宋体" w:hAnsi="宋体" w:eastAsia="宋体"/>
                <w:color w:val="000000"/>
                <w:sz w:val="18"/>
                <w:szCs w:val="18"/>
              </w:rPr>
            </w:pPr>
          </w:p>
        </w:tc>
        <w:tc>
          <w:tcPr>
            <w:tcW w:w="1113" w:type="dxa"/>
            <w:vMerge w:val="continue"/>
            <w:vAlign w:val="center"/>
          </w:tcPr>
          <w:p>
            <w:pPr>
              <w:jc w:val="left"/>
              <w:textAlignment w:val="center"/>
              <w:rPr>
                <w:rFonts w:hint="eastAsia" w:ascii="宋体" w:hAnsi="宋体" w:eastAsia="宋体"/>
                <w:color w:val="000000"/>
                <w:sz w:val="18"/>
                <w:szCs w:val="18"/>
              </w:rPr>
            </w:pPr>
          </w:p>
        </w:tc>
        <w:tc>
          <w:tcPr>
            <w:tcW w:w="1155" w:type="dxa"/>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1134" w:type="dxa"/>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2</w:t>
            </w:r>
          </w:p>
        </w:tc>
        <w:tc>
          <w:tcPr>
            <w:tcW w:w="851"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3</w:t>
            </w:r>
          </w:p>
        </w:tc>
        <w:tc>
          <w:tcPr>
            <w:tcW w:w="1275"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4</w:t>
            </w:r>
          </w:p>
        </w:tc>
        <w:tc>
          <w:tcPr>
            <w:tcW w:w="1134"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5</w:t>
            </w:r>
          </w:p>
        </w:tc>
        <w:tc>
          <w:tcPr>
            <w:tcW w:w="993"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6</w:t>
            </w:r>
          </w:p>
        </w:tc>
        <w:tc>
          <w:tcPr>
            <w:tcW w:w="1275"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7</w:t>
            </w:r>
          </w:p>
        </w:tc>
        <w:tc>
          <w:tcPr>
            <w:tcW w:w="1286"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8</w:t>
            </w:r>
          </w:p>
        </w:tc>
        <w:tc>
          <w:tcPr>
            <w:tcW w:w="1286"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9</w:t>
            </w:r>
          </w:p>
        </w:tc>
        <w:tc>
          <w:tcPr>
            <w:tcW w:w="1287"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jc w:val="center"/>
              <w:rPr>
                <w:rFonts w:hint="eastAsia" w:ascii="宋体" w:hAnsi="宋体" w:eastAsia="宋体"/>
                <w:color w:val="000000"/>
                <w:sz w:val="18"/>
                <w:szCs w:val="18"/>
              </w:rPr>
            </w:pPr>
          </w:p>
        </w:tc>
        <w:tc>
          <w:tcPr>
            <w:tcW w:w="1276" w:type="dxa"/>
            <w:vAlign w:val="center"/>
          </w:tcPr>
          <w:p>
            <w:pPr>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1113" w:type="dxa"/>
            <w:vAlign w:val="center"/>
          </w:tcPr>
          <w:p>
            <w:pPr>
              <w:jc w:val="left"/>
              <w:textAlignment w:val="center"/>
              <w:rPr>
                <w:rFonts w:hint="eastAsia" w:ascii="宋体" w:hAnsi="宋体" w:eastAsia="宋体"/>
                <w:color w:val="000000"/>
                <w:sz w:val="18"/>
                <w:szCs w:val="18"/>
              </w:rPr>
            </w:pPr>
          </w:p>
        </w:tc>
        <w:tc>
          <w:tcPr>
            <w:tcW w:w="115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2.39</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851" w:type="dxa"/>
            <w:tcBorders>
              <w:top w:val="single" w:color="auto" w:sz="4" w:space="0"/>
            </w:tcBorders>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1275" w:type="dxa"/>
            <w:tcBorders>
              <w:top w:val="single" w:color="auto" w:sz="4" w:space="0"/>
            </w:tcBorders>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1134" w:type="dxa"/>
            <w:tcBorders>
              <w:top w:val="single" w:color="auto" w:sz="4" w:space="0"/>
            </w:tcBorders>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93"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0.39</w:t>
            </w:r>
          </w:p>
        </w:tc>
        <w:tc>
          <w:tcPr>
            <w:tcW w:w="1275"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0.44</w:t>
            </w:r>
          </w:p>
        </w:tc>
        <w:tc>
          <w:tcPr>
            <w:tcW w:w="1286"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0.66</w:t>
            </w:r>
          </w:p>
        </w:tc>
        <w:tc>
          <w:tcPr>
            <w:tcW w:w="1286"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0.66</w:t>
            </w:r>
          </w:p>
        </w:tc>
        <w:tc>
          <w:tcPr>
            <w:tcW w:w="1287" w:type="dxa"/>
            <w:vAlign w:val="center"/>
          </w:tcPr>
          <w:p>
            <w:pPr>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widowControl/>
              <w:jc w:val="left"/>
              <w:textAlignment w:val="center"/>
              <w:rPr>
                <w:rFonts w:ascii="宋体" w:hAnsi="宋体" w:eastAsia="宋体"/>
                <w:color w:val="000000"/>
                <w:sz w:val="18"/>
                <w:szCs w:val="18"/>
              </w:rPr>
            </w:pPr>
          </w:p>
        </w:tc>
        <w:tc>
          <w:tcPr>
            <w:tcW w:w="1276" w:type="dxa"/>
          </w:tcPr>
          <w:p>
            <w:pPr>
              <w:jc w:val="left"/>
              <w:textAlignment w:val="center"/>
              <w:rPr>
                <w:rFonts w:hint="eastAsia" w:ascii="宋体" w:hAnsi="宋体" w:eastAsia="宋体"/>
                <w:color w:val="000000"/>
                <w:sz w:val="18"/>
                <w:szCs w:val="18"/>
              </w:rPr>
            </w:pPr>
          </w:p>
        </w:tc>
        <w:tc>
          <w:tcPr>
            <w:tcW w:w="1113" w:type="dxa"/>
            <w:vAlign w:val="center"/>
          </w:tcPr>
          <w:p>
            <w:pPr>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一般公共预算资金</w:t>
            </w:r>
          </w:p>
        </w:tc>
        <w:tc>
          <w:tcPr>
            <w:tcW w:w="115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2.39</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851"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93" w:type="dxa"/>
            <w:vAlign w:val="center"/>
          </w:tcPr>
          <w:p>
            <w:pPr>
              <w:jc w:val="right"/>
              <w:textAlignment w:val="center"/>
              <w:rPr>
                <w:rFonts w:hint="eastAsia" w:ascii="宋体" w:hAnsi="宋体" w:eastAsia="宋体"/>
                <w:color w:val="000000"/>
                <w:sz w:val="18"/>
                <w:szCs w:val="18"/>
              </w:rPr>
            </w:pPr>
            <w:r>
              <w:rPr>
                <w:rFonts w:ascii="宋体" w:hAnsi="宋体" w:eastAsia="宋体"/>
                <w:color w:val="000000"/>
                <w:sz w:val="18"/>
                <w:szCs w:val="18"/>
              </w:rPr>
              <w:t>0.39</w:t>
            </w:r>
          </w:p>
        </w:tc>
        <w:tc>
          <w:tcPr>
            <w:tcW w:w="1275" w:type="dxa"/>
            <w:vAlign w:val="center"/>
          </w:tcPr>
          <w:p>
            <w:pPr>
              <w:jc w:val="right"/>
              <w:textAlignment w:val="center"/>
              <w:rPr>
                <w:rFonts w:hint="eastAsia" w:ascii="宋体" w:hAnsi="宋体" w:eastAsia="宋体"/>
                <w:color w:val="000000"/>
                <w:sz w:val="18"/>
                <w:szCs w:val="18"/>
              </w:rPr>
            </w:pPr>
            <w:r>
              <w:rPr>
                <w:rFonts w:ascii="宋体" w:hAnsi="宋体" w:eastAsia="宋体"/>
                <w:color w:val="000000"/>
                <w:sz w:val="18"/>
                <w:szCs w:val="18"/>
              </w:rPr>
              <w:t>0.44</w:t>
            </w:r>
          </w:p>
        </w:tc>
        <w:tc>
          <w:tcPr>
            <w:tcW w:w="1286" w:type="dxa"/>
            <w:vAlign w:val="center"/>
          </w:tcPr>
          <w:p>
            <w:pPr>
              <w:jc w:val="right"/>
              <w:textAlignment w:val="center"/>
              <w:rPr>
                <w:rFonts w:hint="eastAsia" w:ascii="宋体" w:hAnsi="宋体" w:eastAsia="宋体"/>
                <w:color w:val="000000"/>
                <w:sz w:val="18"/>
                <w:szCs w:val="18"/>
              </w:rPr>
            </w:pPr>
            <w:r>
              <w:rPr>
                <w:rFonts w:ascii="宋体" w:hAnsi="宋体" w:eastAsia="宋体"/>
                <w:color w:val="000000"/>
                <w:sz w:val="18"/>
                <w:szCs w:val="18"/>
              </w:rPr>
              <w:t>0.66</w:t>
            </w:r>
          </w:p>
        </w:tc>
        <w:tc>
          <w:tcPr>
            <w:tcW w:w="1286" w:type="dxa"/>
            <w:vAlign w:val="center"/>
          </w:tcPr>
          <w:p>
            <w:pPr>
              <w:jc w:val="right"/>
              <w:textAlignment w:val="center"/>
              <w:rPr>
                <w:rFonts w:hint="eastAsia" w:ascii="宋体" w:hAnsi="宋体" w:eastAsia="宋体"/>
                <w:color w:val="000000"/>
                <w:sz w:val="18"/>
                <w:szCs w:val="18"/>
              </w:rPr>
            </w:pPr>
            <w:r>
              <w:rPr>
                <w:rFonts w:ascii="宋体" w:hAnsi="宋体" w:eastAsia="宋体"/>
                <w:color w:val="000000"/>
                <w:sz w:val="18"/>
                <w:szCs w:val="18"/>
              </w:rPr>
              <w:t>0.66</w:t>
            </w:r>
          </w:p>
        </w:tc>
        <w:tc>
          <w:tcPr>
            <w:tcW w:w="1287" w:type="dxa"/>
            <w:vAlign w:val="center"/>
          </w:tcPr>
          <w:p>
            <w:pPr>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widowControl/>
              <w:jc w:val="lef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201</w:t>
            </w:r>
          </w:p>
        </w:tc>
        <w:tc>
          <w:tcPr>
            <w:tcW w:w="1276" w:type="dxa"/>
          </w:tcPr>
          <w:p>
            <w:pPr>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柳州市鱼峰区雒容镇</w:t>
            </w:r>
          </w:p>
        </w:tc>
        <w:tc>
          <w:tcPr>
            <w:tcW w:w="1113" w:type="dxa"/>
            <w:vAlign w:val="center"/>
          </w:tcPr>
          <w:p>
            <w:pPr>
              <w:jc w:val="left"/>
              <w:textAlignment w:val="center"/>
              <w:rPr>
                <w:rFonts w:hint="eastAsia" w:ascii="宋体" w:hAnsi="宋体" w:eastAsia="宋体"/>
                <w:color w:val="000000"/>
                <w:kern w:val="0"/>
                <w:sz w:val="18"/>
                <w:szCs w:val="18"/>
              </w:rPr>
            </w:pPr>
          </w:p>
        </w:tc>
        <w:tc>
          <w:tcPr>
            <w:tcW w:w="115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2.39</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851"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93"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0.39</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0.44</w:t>
            </w:r>
          </w:p>
        </w:tc>
        <w:tc>
          <w:tcPr>
            <w:tcW w:w="12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0.66</w:t>
            </w:r>
          </w:p>
        </w:tc>
        <w:tc>
          <w:tcPr>
            <w:tcW w:w="12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0.66</w:t>
            </w:r>
          </w:p>
        </w:tc>
        <w:tc>
          <w:tcPr>
            <w:tcW w:w="128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widowControl/>
              <w:jc w:val="lef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201010</w:t>
            </w:r>
          </w:p>
        </w:tc>
        <w:tc>
          <w:tcPr>
            <w:tcW w:w="1276" w:type="dxa"/>
          </w:tcPr>
          <w:p>
            <w:pPr>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雒容镇马步水库管理所</w:t>
            </w:r>
          </w:p>
        </w:tc>
        <w:tc>
          <w:tcPr>
            <w:tcW w:w="1113" w:type="dxa"/>
            <w:vAlign w:val="center"/>
          </w:tcPr>
          <w:p>
            <w:pPr>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一般公共预算资金</w:t>
            </w:r>
          </w:p>
        </w:tc>
        <w:tc>
          <w:tcPr>
            <w:tcW w:w="115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2.39</w:t>
            </w:r>
          </w:p>
        </w:tc>
        <w:tc>
          <w:tcPr>
            <w:tcW w:w="11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851"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11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93"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0.39</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0.44</w:t>
            </w:r>
          </w:p>
        </w:tc>
        <w:tc>
          <w:tcPr>
            <w:tcW w:w="12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0.66</w:t>
            </w:r>
          </w:p>
        </w:tc>
        <w:tc>
          <w:tcPr>
            <w:tcW w:w="12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0.66</w:t>
            </w:r>
          </w:p>
        </w:tc>
        <w:tc>
          <w:tcPr>
            <w:tcW w:w="128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bl>
    <w:p>
      <w:pPr>
        <w:rPr>
          <w:rFonts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89" w:name="PO_part5Table7Remark1"/>
      <w:r>
        <w:rPr>
          <w:rFonts w:hint="eastAsia" w:ascii="宋体" w:hAnsi="宋体" w:eastAsia="宋体" w:cs="宋体"/>
          <w:color w:val="000000"/>
          <w:kern w:val="0"/>
          <w:sz w:val="18"/>
          <w:szCs w:val="18"/>
          <w:lang w:bidi="ar"/>
        </w:rPr>
        <w:t xml:space="preserve">报表金额单位转换时可能存在四舍五入尾数误差。 </w:t>
      </w:r>
      <w:bookmarkEnd w:id="89"/>
      <w:r>
        <w:rPr>
          <w:rFonts w:hint="eastAsia" w:ascii="宋体" w:hAnsi="宋体" w:eastAsia="宋体" w:cs="宋体"/>
          <w:color w:val="000000"/>
          <w:kern w:val="0"/>
          <w:sz w:val="18"/>
          <w:szCs w:val="18"/>
          <w:lang w:bidi="ar"/>
        </w:rPr>
        <w:t xml:space="preserve"> </w:t>
      </w:r>
      <w:bookmarkEnd w:id="87"/>
    </w:p>
    <w:p>
      <w:pPr>
        <w:rPr>
          <w:rFonts w:hint="eastAsia" w:ascii="宋体" w:hAnsi="宋体" w:eastAsia="宋体" w:cs="宋体"/>
          <w:color w:val="000000"/>
          <w:kern w:val="0"/>
          <w:sz w:val="18"/>
          <w:szCs w:val="18"/>
          <w:lang w:bidi="ar"/>
        </w:rPr>
      </w:pPr>
      <w:bookmarkStart w:id="90" w:name="PO_part5Table8"/>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5"/>
            <w:tcBorders>
              <w:top w:val="nil"/>
              <w:left w:val="nil"/>
              <w:bottom w:val="single" w:color="000000"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91" w:name="PO_part5Table8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201010雒容镇马步水库管理所</w:t>
            </w:r>
            <w:r>
              <w:rPr>
                <w:rFonts w:hint="eastAsia" w:ascii="宋体" w:hAnsi="宋体" w:eastAsia="宋体"/>
                <w:color w:val="000000"/>
                <w:kern w:val="0"/>
                <w:sz w:val="18"/>
                <w:szCs w:val="18"/>
              </w:rPr>
              <w:t xml:space="preserve"> </w:t>
            </w:r>
            <w:bookmarkEnd w:id="91"/>
          </w:p>
        </w:tc>
        <w:tc>
          <w:tcPr>
            <w:tcW w:w="3057" w:type="dxa"/>
            <w:gridSpan w:val="2"/>
            <w:tcBorders>
              <w:top w:val="nil"/>
              <w:left w:val="nil"/>
              <w:bottom w:val="single" w:color="000000"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部门（单位）代码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jc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87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基本支出</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2</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kern w:val="0"/>
                <w:sz w:val="18"/>
                <w:szCs w:val="18"/>
              </w:rPr>
              <w:t>合计</w:t>
            </w:r>
          </w:p>
        </w:tc>
        <w:tc>
          <w:tcPr>
            <w:tcW w:w="29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类</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201010</w:t>
            </w:r>
          </w:p>
        </w:tc>
        <w:tc>
          <w:tcPr>
            <w:tcW w:w="2186"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olor w:val="000000"/>
                <w:kern w:val="0"/>
                <w:sz w:val="18"/>
                <w:szCs w:val="18"/>
              </w:rPr>
              <w:t>雒容镇马步水库管理所</w:t>
            </w:r>
          </w:p>
        </w:tc>
        <w:tc>
          <w:tcPr>
            <w:tcW w:w="2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 xml:space="preserve">  款</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201010</w:t>
            </w:r>
          </w:p>
        </w:tc>
        <w:tc>
          <w:tcPr>
            <w:tcW w:w="2186"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olor w:val="000000"/>
                <w:kern w:val="0"/>
                <w:sz w:val="18"/>
                <w:szCs w:val="18"/>
              </w:rPr>
              <w:t>雒容镇马步水库管理所</w:t>
            </w:r>
          </w:p>
        </w:tc>
        <w:tc>
          <w:tcPr>
            <w:tcW w:w="2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 xml:space="preserve">    项</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201010</w:t>
            </w:r>
          </w:p>
        </w:tc>
        <w:tc>
          <w:tcPr>
            <w:tcW w:w="2186"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olor w:val="000000"/>
                <w:kern w:val="0"/>
                <w:sz w:val="18"/>
                <w:szCs w:val="18"/>
              </w:rPr>
              <w:t>雒容镇马步水库管理所</w:t>
            </w:r>
          </w:p>
        </w:tc>
        <w:tc>
          <w:tcPr>
            <w:tcW w:w="2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kern w:val="0"/>
                <w:sz w:val="20"/>
                <w:szCs w:val="20"/>
                <w:lang w:eastAsia="zh-CN" w:bidi="ar"/>
              </w:rPr>
            </w:pPr>
            <w:r>
              <w:rPr>
                <w:rFonts w:hint="eastAsia" w:ascii="宋体" w:hAnsi="宋体" w:eastAsia="宋体"/>
                <w:color w:val="000000"/>
                <w:kern w:val="0"/>
                <w:sz w:val="18"/>
                <w:szCs w:val="18"/>
                <w:lang w:eastAsia="zh-CN"/>
              </w:rPr>
              <w:t>类款项</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201010</w:t>
            </w:r>
          </w:p>
        </w:tc>
        <w:tc>
          <w:tcPr>
            <w:tcW w:w="2186"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olor w:val="000000"/>
                <w:kern w:val="0"/>
                <w:sz w:val="18"/>
                <w:szCs w:val="18"/>
              </w:rPr>
              <w:t>雒容镇马步水库管理所</w:t>
            </w:r>
          </w:p>
        </w:tc>
        <w:tc>
          <w:tcPr>
            <w:tcW w:w="2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sz w:val="18"/>
                <w:szCs w:val="18"/>
              </w:rPr>
              <w:t>0.00</w:t>
            </w:r>
          </w:p>
        </w:tc>
      </w:tr>
    </w:tbl>
    <w:p>
      <w:pPr>
        <w:rPr>
          <w:rFonts w:ascii="宋体" w:hAnsi="宋体" w:eastAsia="宋体"/>
          <w:color w:val="000000"/>
          <w:kern w:val="0"/>
          <w:sz w:val="18"/>
          <w:szCs w:val="18"/>
        </w:rPr>
      </w:pPr>
      <w:r>
        <w:rPr>
          <w:rFonts w:hint="eastAsia" w:ascii="宋体" w:hAnsi="宋体" w:eastAsia="宋体" w:cs="宋体"/>
          <w:color w:val="000000"/>
          <w:kern w:val="0"/>
          <w:sz w:val="18"/>
          <w:szCs w:val="18"/>
          <w:lang w:bidi="ar"/>
        </w:rPr>
        <w:t>注：</w:t>
      </w:r>
      <w:bookmarkStart w:id="92" w:name="PO_part5Table8Remark1"/>
      <w:r>
        <w:rPr>
          <w:rFonts w:hint="eastAsia" w:ascii="宋体" w:hAnsi="宋体" w:eastAsia="宋体"/>
          <w:color w:val="000000"/>
          <w:kern w:val="0"/>
          <w:sz w:val="18"/>
          <w:szCs w:val="18"/>
        </w:rPr>
        <w:t>报表金额单位转换时可能存在四舍五入尾数误差。</w:t>
      </w:r>
    </w:p>
    <w:p>
      <w:pPr>
        <w:rPr>
          <w:rFonts w:ascii="宋体" w:hAnsi="宋体" w:eastAsia="宋体" w:cs="宋体"/>
          <w:color w:val="000000"/>
          <w:kern w:val="0"/>
          <w:sz w:val="18"/>
          <w:szCs w:val="18"/>
          <w:lang w:bidi="ar"/>
        </w:rPr>
      </w:pPr>
      <w:r>
        <w:rPr>
          <w:rFonts w:hint="eastAsia" w:ascii="宋体" w:hAnsi="宋体" w:eastAsia="宋体"/>
          <w:color w:val="000000"/>
          <w:kern w:val="0"/>
          <w:sz w:val="18"/>
          <w:szCs w:val="18"/>
        </w:rPr>
        <w:t>本部门</w:t>
      </w:r>
      <w:r>
        <w:rPr>
          <w:rFonts w:ascii="宋体" w:hAnsi="宋体" w:eastAsia="宋体"/>
          <w:color w:val="000000"/>
          <w:kern w:val="0"/>
          <w:sz w:val="18"/>
          <w:szCs w:val="18"/>
        </w:rPr>
        <w:t>2023年度没有政府性基金预算支出，故本表无数据。</w:t>
      </w:r>
      <w:r>
        <w:rPr>
          <w:rFonts w:hint="eastAsia" w:ascii="宋体" w:hAnsi="宋体" w:eastAsia="宋体" w:cs="宋体"/>
          <w:color w:val="000000"/>
          <w:kern w:val="0"/>
          <w:sz w:val="18"/>
          <w:szCs w:val="18"/>
          <w:lang w:bidi="ar"/>
        </w:rPr>
        <w:t xml:space="preserve"> </w:t>
      </w:r>
      <w:bookmarkEnd w:id="92"/>
      <w:r>
        <w:rPr>
          <w:rFonts w:hint="eastAsia" w:ascii="宋体" w:hAnsi="宋体" w:eastAsia="宋体" w:cs="宋体"/>
          <w:color w:val="000000"/>
          <w:kern w:val="0"/>
          <w:sz w:val="18"/>
          <w:szCs w:val="18"/>
          <w:lang w:bidi="ar"/>
        </w:rPr>
        <w:t xml:space="preserve"> </w:t>
      </w:r>
      <w:bookmarkEnd w:id="90"/>
      <w:r>
        <w:rPr>
          <w:rFonts w:hint="eastAsia" w:ascii="宋体" w:hAnsi="宋体" w:eastAsia="宋体" w:cs="宋体"/>
          <w:color w:val="000000"/>
          <w:kern w:val="0"/>
          <w:sz w:val="18"/>
          <w:szCs w:val="18"/>
          <w:lang w:bidi="ar"/>
        </w:rPr>
        <w:t xml:space="preserve"> </w:t>
      </w:r>
    </w:p>
    <w:p>
      <w:pP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br w:type="page"/>
      </w:r>
      <w:bookmarkStart w:id="93" w:name="PO_part5Table9"/>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w:t>
            </w:r>
            <w:r>
              <w:rPr>
                <w:rFonts w:ascii="宋体" w:hAnsi="宋体" w:eastAsia="宋体"/>
                <w:color w:val="000000"/>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5"/>
            <w:tcBorders>
              <w:top w:val="nil"/>
              <w:left w:val="nil"/>
              <w:bottom w:val="single" w:color="000000"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94" w:name="PO_part5Table9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201010雒容镇马步水库管理所</w:t>
            </w:r>
            <w:r>
              <w:rPr>
                <w:rFonts w:hint="eastAsia" w:ascii="宋体" w:hAnsi="宋体" w:eastAsia="宋体"/>
                <w:color w:val="000000"/>
                <w:kern w:val="0"/>
                <w:sz w:val="18"/>
                <w:szCs w:val="18"/>
              </w:rPr>
              <w:t xml:space="preserve"> </w:t>
            </w:r>
            <w:bookmarkEnd w:id="94"/>
          </w:p>
        </w:tc>
        <w:tc>
          <w:tcPr>
            <w:tcW w:w="3057" w:type="dxa"/>
            <w:gridSpan w:val="2"/>
            <w:tcBorders>
              <w:top w:val="nil"/>
              <w:left w:val="nil"/>
              <w:bottom w:val="single" w:color="000000"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部门（单位）代码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jc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87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本年国有资本经营预算支出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基本支出</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2</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kern w:val="0"/>
                <w:sz w:val="18"/>
                <w:szCs w:val="18"/>
              </w:rPr>
              <w:t>合计</w:t>
            </w:r>
          </w:p>
        </w:tc>
        <w:tc>
          <w:tcPr>
            <w:tcW w:w="29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类</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201010</w:t>
            </w:r>
          </w:p>
        </w:tc>
        <w:tc>
          <w:tcPr>
            <w:tcW w:w="2186"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olor w:val="000000"/>
                <w:kern w:val="0"/>
                <w:sz w:val="18"/>
                <w:szCs w:val="18"/>
              </w:rPr>
              <w:t>雒容镇马步水库管理所</w:t>
            </w:r>
          </w:p>
        </w:tc>
        <w:tc>
          <w:tcPr>
            <w:tcW w:w="2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 xml:space="preserve">  款</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201010</w:t>
            </w:r>
          </w:p>
        </w:tc>
        <w:tc>
          <w:tcPr>
            <w:tcW w:w="2186"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olor w:val="000000"/>
                <w:kern w:val="0"/>
                <w:sz w:val="18"/>
                <w:szCs w:val="18"/>
              </w:rPr>
              <w:t>雒容镇马步水库管理所</w:t>
            </w:r>
          </w:p>
        </w:tc>
        <w:tc>
          <w:tcPr>
            <w:tcW w:w="2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 xml:space="preserve">    项</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201010</w:t>
            </w:r>
          </w:p>
        </w:tc>
        <w:tc>
          <w:tcPr>
            <w:tcW w:w="2186"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olor w:val="000000"/>
                <w:kern w:val="0"/>
                <w:sz w:val="18"/>
                <w:szCs w:val="18"/>
              </w:rPr>
              <w:t>雒容镇马步水库管理所</w:t>
            </w:r>
          </w:p>
        </w:tc>
        <w:tc>
          <w:tcPr>
            <w:tcW w:w="2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kern w:val="0"/>
                <w:sz w:val="20"/>
                <w:szCs w:val="20"/>
                <w:lang w:eastAsia="zh-CN" w:bidi="ar"/>
              </w:rPr>
            </w:pPr>
            <w:r>
              <w:rPr>
                <w:rFonts w:hint="eastAsia" w:ascii="宋体" w:hAnsi="宋体" w:eastAsia="宋体"/>
                <w:color w:val="000000"/>
                <w:kern w:val="0"/>
                <w:sz w:val="18"/>
                <w:szCs w:val="18"/>
                <w:lang w:eastAsia="zh-CN"/>
              </w:rPr>
              <w:t>类款项</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201010</w:t>
            </w:r>
          </w:p>
        </w:tc>
        <w:tc>
          <w:tcPr>
            <w:tcW w:w="2186"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olor w:val="000000"/>
                <w:kern w:val="0"/>
                <w:sz w:val="18"/>
                <w:szCs w:val="18"/>
              </w:rPr>
              <w:t>雒容镇马步水库管理所</w:t>
            </w:r>
          </w:p>
        </w:tc>
        <w:tc>
          <w:tcPr>
            <w:tcW w:w="2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sz w:val="18"/>
                <w:szCs w:val="18"/>
              </w:rPr>
              <w:t>0.00</w:t>
            </w:r>
          </w:p>
        </w:tc>
      </w:tr>
    </w:tbl>
    <w:p>
      <w:pPr>
        <w:rPr>
          <w:rFonts w:ascii="宋体" w:hAnsi="宋体" w:eastAsia="宋体"/>
          <w:color w:val="000000"/>
          <w:kern w:val="0"/>
          <w:sz w:val="18"/>
          <w:szCs w:val="18"/>
        </w:rPr>
      </w:pPr>
      <w:r>
        <w:rPr>
          <w:rFonts w:hint="eastAsia" w:ascii="宋体" w:hAnsi="宋体" w:eastAsia="宋体" w:cs="宋体"/>
          <w:color w:val="000000"/>
          <w:kern w:val="0"/>
          <w:sz w:val="18"/>
          <w:szCs w:val="18"/>
          <w:lang w:bidi="ar"/>
        </w:rPr>
        <w:t>注：</w:t>
      </w:r>
      <w:bookmarkStart w:id="95" w:name="PO_part5Table9Remark1"/>
      <w:r>
        <w:rPr>
          <w:rFonts w:hint="eastAsia" w:ascii="宋体" w:hAnsi="宋体" w:eastAsia="宋体"/>
          <w:color w:val="000000"/>
          <w:kern w:val="0"/>
          <w:sz w:val="18"/>
          <w:szCs w:val="18"/>
        </w:rPr>
        <w:t>报表金额单位转换时可能存在四舍五入尾数误差。</w:t>
      </w:r>
    </w:p>
    <w:p>
      <w:pPr>
        <w:rPr>
          <w:rFonts w:hint="eastAsia"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olor w:val="000000"/>
          <w:kern w:val="0"/>
          <w:sz w:val="18"/>
          <w:szCs w:val="18"/>
        </w:rPr>
        <w:t>本部门</w:t>
      </w:r>
      <w:r>
        <w:rPr>
          <w:rFonts w:ascii="宋体" w:hAnsi="宋体" w:eastAsia="宋体"/>
          <w:color w:val="000000"/>
          <w:kern w:val="0"/>
          <w:sz w:val="18"/>
          <w:szCs w:val="18"/>
        </w:rPr>
        <w:t>2023年度没有国有资本经营预算支出，故本表无数据。</w:t>
      </w:r>
      <w:r>
        <w:rPr>
          <w:rFonts w:hint="eastAsia" w:ascii="宋体" w:hAnsi="宋体" w:eastAsia="宋体" w:cs="宋体"/>
          <w:color w:val="000000"/>
          <w:kern w:val="0"/>
          <w:sz w:val="18"/>
          <w:szCs w:val="18"/>
          <w:lang w:bidi="ar"/>
        </w:rPr>
        <w:t xml:space="preserve"> </w:t>
      </w:r>
      <w:bookmarkEnd w:id="95"/>
      <w:r>
        <w:rPr>
          <w:rFonts w:hint="eastAsia" w:ascii="宋体" w:hAnsi="宋体" w:eastAsia="宋体" w:cs="宋体"/>
          <w:color w:val="000000"/>
          <w:kern w:val="0"/>
          <w:sz w:val="18"/>
          <w:szCs w:val="18"/>
          <w:lang w:bidi="ar"/>
        </w:rPr>
        <w:t xml:space="preserve"> </w:t>
      </w:r>
      <w:bookmarkEnd w:id="93"/>
    </w:p>
    <w:p>
      <w:pPr>
        <w:rPr>
          <w:rFonts w:ascii="宋体" w:hAnsi="宋体" w:eastAsia="宋体"/>
          <w:sz w:val="13"/>
          <w:szCs w:val="13"/>
        </w:rPr>
      </w:pPr>
      <w:bookmarkStart w:id="96" w:name="PO_part5Table10"/>
    </w:p>
    <w:tbl>
      <w:tblPr>
        <w:tblStyle w:val="4"/>
        <w:tblW w:w="0" w:type="auto"/>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50"/>
        <w:gridCol w:w="948"/>
        <w:gridCol w:w="950"/>
        <w:gridCol w:w="948"/>
        <w:gridCol w:w="950"/>
        <w:gridCol w:w="509"/>
        <w:gridCol w:w="925"/>
        <w:gridCol w:w="759"/>
        <w:gridCol w:w="723"/>
        <w:gridCol w:w="596"/>
        <w:gridCol w:w="578"/>
        <w:gridCol w:w="615"/>
        <w:gridCol w:w="628"/>
        <w:gridCol w:w="589"/>
        <w:gridCol w:w="634"/>
        <w:gridCol w:w="598"/>
        <w:gridCol w:w="584"/>
        <w:gridCol w:w="597"/>
        <w:gridCol w:w="624"/>
        <w:gridCol w:w="597"/>
        <w:gridCol w:w="584"/>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16441" w:type="dxa"/>
            <w:gridSpan w:val="23"/>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w:t>
            </w:r>
            <w:r>
              <w:rPr>
                <w:rFonts w:ascii="宋体" w:hAnsi="宋体" w:eastAsia="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441" w:type="dxa"/>
            <w:gridSpan w:val="23"/>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政府采购预算表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616" w:type="dxa"/>
            <w:gridSpan w:val="15"/>
            <w:tcBorders>
              <w:top w:val="nil"/>
              <w:left w:val="nil"/>
              <w:bottom w:val="single" w:color="auto" w:sz="4" w:space="0"/>
              <w:right w:val="nil"/>
            </w:tcBorders>
            <w:vAlign w:val="center"/>
          </w:tcPr>
          <w:p>
            <w:pPr>
              <w:rPr>
                <w:rFonts w:hint="eastAsia" w:ascii="宋体" w:hAnsi="宋体" w:eastAsia="宋体"/>
                <w:color w:val="000000"/>
                <w:kern w:val="0"/>
                <w:sz w:val="18"/>
                <w:szCs w:val="18"/>
              </w:rPr>
            </w:pPr>
            <w:r>
              <w:rPr>
                <w:rFonts w:hint="eastAsia" w:ascii="宋体" w:hAnsi="宋体" w:eastAsia="宋体"/>
                <w:color w:val="000000"/>
                <w:kern w:val="0"/>
                <w:sz w:val="18"/>
                <w:szCs w:val="18"/>
              </w:rPr>
              <w:t>部门名称：</w:t>
            </w:r>
            <w:bookmarkStart w:id="97" w:name="PO_part5Table10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201010雒容镇马步水库管理所</w:t>
            </w:r>
            <w:r>
              <w:rPr>
                <w:rFonts w:hint="eastAsia" w:ascii="宋体" w:hAnsi="宋体" w:eastAsia="宋体"/>
                <w:color w:val="000000"/>
                <w:kern w:val="0"/>
                <w:sz w:val="18"/>
                <w:szCs w:val="18"/>
              </w:rPr>
              <w:t xml:space="preserve"> </w:t>
            </w:r>
            <w:bookmarkEnd w:id="97"/>
          </w:p>
        </w:tc>
        <w:tc>
          <w:tcPr>
            <w:tcW w:w="4825" w:type="dxa"/>
            <w:gridSpan w:val="8"/>
            <w:tcBorders>
              <w:top w:val="nil"/>
              <w:left w:val="nil"/>
              <w:bottom w:val="single" w:color="auto"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950" w:type="dxa"/>
            <w:vMerge w:val="restart"/>
            <w:tcBorders>
              <w:top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lang w:bidi="ar"/>
              </w:rPr>
              <w:t>代码</w:t>
            </w:r>
          </w:p>
          <w:p>
            <w:pPr>
              <w:widowControl/>
              <w:jc w:val="center"/>
              <w:textAlignment w:val="center"/>
              <w:rPr>
                <w:rFonts w:hint="eastAsia" w:ascii="宋体" w:hAnsi="宋体" w:eastAsia="宋体"/>
                <w:color w:val="000000"/>
                <w:sz w:val="18"/>
                <w:szCs w:val="18"/>
              </w:rPr>
            </w:pPr>
          </w:p>
        </w:tc>
        <w:tc>
          <w:tcPr>
            <w:tcW w:w="948"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950"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rPr>
              <w:t>项目名称</w:t>
            </w:r>
          </w:p>
        </w:tc>
        <w:tc>
          <w:tcPr>
            <w:tcW w:w="948" w:type="dxa"/>
            <w:vMerge w:val="restart"/>
            <w:tcBorders>
              <w:top w:val="single" w:color="auto" w:sz="4" w:space="0"/>
            </w:tcBorders>
            <w:vAlign w:val="center"/>
          </w:tcPr>
          <w:p>
            <w:pPr>
              <w:widowControl/>
              <w:jc w:val="center"/>
              <w:textAlignment w:val="center"/>
              <w:rPr>
                <w:rFonts w:ascii="宋体" w:hAnsi="宋体" w:eastAsia="宋体"/>
                <w:sz w:val="18"/>
                <w:szCs w:val="18"/>
              </w:rPr>
            </w:pPr>
            <w:r>
              <w:rPr>
                <w:rFonts w:hint="eastAsia" w:ascii="宋体" w:hAnsi="宋体" w:eastAsia="宋体"/>
                <w:color w:val="000000"/>
                <w:sz w:val="18"/>
                <w:szCs w:val="18"/>
              </w:rPr>
              <w:t>品目编码</w:t>
            </w:r>
          </w:p>
        </w:tc>
        <w:tc>
          <w:tcPr>
            <w:tcW w:w="950" w:type="dxa"/>
            <w:vMerge w:val="restart"/>
            <w:tcBorders>
              <w:top w:val="single" w:color="auto" w:sz="4" w:space="0"/>
            </w:tcBorders>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品目名称</w:t>
            </w:r>
          </w:p>
        </w:tc>
        <w:tc>
          <w:tcPr>
            <w:tcW w:w="509" w:type="dxa"/>
            <w:vMerge w:val="restart"/>
            <w:tcBorders>
              <w:top w:val="single" w:color="auto"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sz w:val="18"/>
                <w:szCs w:val="18"/>
              </w:rPr>
              <w:t>采购数量</w:t>
            </w:r>
          </w:p>
        </w:tc>
        <w:tc>
          <w:tcPr>
            <w:tcW w:w="925" w:type="dxa"/>
            <w:vMerge w:val="restart"/>
            <w:tcBorders>
              <w:top w:val="single" w:color="auto" w:sz="4" w:space="0"/>
            </w:tcBorders>
            <w:vAlign w:val="center"/>
          </w:tcPr>
          <w:p>
            <w:pPr>
              <w:jc w:val="center"/>
              <w:rPr>
                <w:rFonts w:hint="eastAsia" w:ascii="宋体" w:hAnsi="宋体" w:eastAsia="宋体"/>
                <w:color w:val="000000"/>
                <w:kern w:val="0"/>
                <w:sz w:val="18"/>
                <w:szCs w:val="18"/>
              </w:rPr>
            </w:pPr>
            <w:r>
              <w:rPr>
                <w:rFonts w:hint="eastAsia" w:ascii="宋体" w:hAnsi="宋体" w:eastAsia="宋体"/>
                <w:color w:val="000000"/>
                <w:kern w:val="0"/>
                <w:sz w:val="18"/>
                <w:szCs w:val="18"/>
              </w:rPr>
              <w:t>采购单价（元）</w:t>
            </w:r>
          </w:p>
        </w:tc>
        <w:tc>
          <w:tcPr>
            <w:tcW w:w="4488" w:type="dxa"/>
            <w:gridSpan w:val="7"/>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政府采购资金类型</w:t>
            </w:r>
          </w:p>
        </w:tc>
        <w:tc>
          <w:tcPr>
            <w:tcW w:w="4825" w:type="dxa"/>
            <w:gridSpan w:val="8"/>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政府采购项目类型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continue"/>
          </w:tcPr>
          <w:p>
            <w:pPr>
              <w:textAlignment w:val="center"/>
              <w:rPr>
                <w:rFonts w:hint="eastAsia" w:ascii="宋体" w:hAnsi="宋体" w:eastAsia="宋体"/>
                <w:color w:val="000000"/>
                <w:sz w:val="18"/>
                <w:szCs w:val="18"/>
              </w:rPr>
            </w:pPr>
          </w:p>
        </w:tc>
        <w:tc>
          <w:tcPr>
            <w:tcW w:w="950" w:type="dxa"/>
            <w:vMerge w:val="continue"/>
          </w:tcPr>
          <w:p>
            <w:pPr>
              <w:textAlignment w:val="center"/>
              <w:rPr>
                <w:rFonts w:hint="eastAsia" w:ascii="宋体" w:hAnsi="宋体" w:eastAsia="宋体"/>
                <w:color w:val="000000"/>
                <w:sz w:val="18"/>
                <w:szCs w:val="18"/>
              </w:rPr>
            </w:pPr>
          </w:p>
        </w:tc>
        <w:tc>
          <w:tcPr>
            <w:tcW w:w="948" w:type="dxa"/>
            <w:vMerge w:val="continue"/>
          </w:tcPr>
          <w:p>
            <w:pPr>
              <w:textAlignment w:val="center"/>
              <w:rPr>
                <w:rFonts w:hint="eastAsia" w:ascii="宋体" w:hAnsi="宋体" w:eastAsia="宋体"/>
                <w:color w:val="000000"/>
                <w:sz w:val="18"/>
                <w:szCs w:val="18"/>
              </w:rPr>
            </w:pPr>
          </w:p>
        </w:tc>
        <w:tc>
          <w:tcPr>
            <w:tcW w:w="950" w:type="dxa"/>
            <w:vMerge w:val="continue"/>
          </w:tcPr>
          <w:p>
            <w:pPr>
              <w:textAlignment w:val="center"/>
              <w:rPr>
                <w:rFonts w:hint="eastAsia" w:ascii="宋体" w:hAnsi="宋体" w:eastAsia="宋体"/>
                <w:color w:val="000000"/>
                <w:sz w:val="18"/>
                <w:szCs w:val="18"/>
              </w:rPr>
            </w:pPr>
          </w:p>
        </w:tc>
        <w:tc>
          <w:tcPr>
            <w:tcW w:w="948" w:type="dxa"/>
            <w:vMerge w:val="continue"/>
            <w:vAlign w:val="center"/>
          </w:tcPr>
          <w:p>
            <w:pPr>
              <w:textAlignment w:val="center"/>
              <w:rPr>
                <w:rFonts w:hint="eastAsia" w:ascii="宋体" w:hAnsi="宋体" w:eastAsia="宋体"/>
                <w:color w:val="000000"/>
                <w:sz w:val="18"/>
                <w:szCs w:val="18"/>
              </w:rPr>
            </w:pPr>
          </w:p>
        </w:tc>
        <w:tc>
          <w:tcPr>
            <w:tcW w:w="950" w:type="dxa"/>
            <w:vMerge w:val="continue"/>
            <w:vAlign w:val="center"/>
          </w:tcPr>
          <w:p>
            <w:pPr>
              <w:textAlignment w:val="center"/>
              <w:rPr>
                <w:rFonts w:hint="eastAsia" w:ascii="宋体" w:hAnsi="宋体" w:eastAsia="宋体"/>
                <w:color w:val="000000"/>
                <w:sz w:val="18"/>
                <w:szCs w:val="18"/>
              </w:rPr>
            </w:pPr>
          </w:p>
        </w:tc>
        <w:tc>
          <w:tcPr>
            <w:tcW w:w="509" w:type="dxa"/>
            <w:vMerge w:val="continue"/>
            <w:vAlign w:val="center"/>
          </w:tcPr>
          <w:p>
            <w:pPr>
              <w:widowControl/>
              <w:jc w:val="center"/>
              <w:textAlignment w:val="center"/>
              <w:rPr>
                <w:rFonts w:hint="eastAsia" w:ascii="宋体" w:hAnsi="宋体" w:eastAsia="宋体"/>
                <w:color w:val="000000"/>
                <w:sz w:val="18"/>
                <w:szCs w:val="18"/>
              </w:rPr>
            </w:pPr>
          </w:p>
        </w:tc>
        <w:tc>
          <w:tcPr>
            <w:tcW w:w="925" w:type="dxa"/>
            <w:vMerge w:val="continue"/>
            <w:vAlign w:val="center"/>
          </w:tcPr>
          <w:p>
            <w:pPr>
              <w:jc w:val="center"/>
              <w:rPr>
                <w:rFonts w:hint="eastAsia" w:ascii="宋体" w:hAnsi="宋体" w:eastAsia="宋体"/>
                <w:color w:val="000000"/>
                <w:kern w:val="0"/>
                <w:sz w:val="18"/>
                <w:szCs w:val="18"/>
              </w:rPr>
            </w:pPr>
          </w:p>
        </w:tc>
        <w:tc>
          <w:tcPr>
            <w:tcW w:w="759"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tc>
        <w:tc>
          <w:tcPr>
            <w:tcW w:w="723"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一般公共预算拨款</w:t>
            </w:r>
          </w:p>
        </w:tc>
        <w:tc>
          <w:tcPr>
            <w:tcW w:w="596"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政府性基金预算拨款</w:t>
            </w:r>
          </w:p>
        </w:tc>
        <w:tc>
          <w:tcPr>
            <w:tcW w:w="578"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国有资本经营预算拨款</w:t>
            </w:r>
          </w:p>
        </w:tc>
        <w:tc>
          <w:tcPr>
            <w:tcW w:w="615"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财政专户管理的收入</w:t>
            </w:r>
          </w:p>
        </w:tc>
        <w:tc>
          <w:tcPr>
            <w:tcW w:w="628"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单位资金</w:t>
            </w:r>
          </w:p>
        </w:tc>
        <w:tc>
          <w:tcPr>
            <w:tcW w:w="589"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kern w:val="0"/>
                <w:sz w:val="18"/>
                <w:szCs w:val="18"/>
              </w:rPr>
              <w:t>上年结余收入</w:t>
            </w:r>
          </w:p>
        </w:tc>
        <w:tc>
          <w:tcPr>
            <w:tcW w:w="634"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tc>
        <w:tc>
          <w:tcPr>
            <w:tcW w:w="1779" w:type="dxa"/>
            <w:gridSpan w:val="3"/>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集中采购</w:t>
            </w:r>
          </w:p>
        </w:tc>
        <w:tc>
          <w:tcPr>
            <w:tcW w:w="2412" w:type="dxa"/>
            <w:gridSpan w:val="4"/>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分散采购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continue"/>
          </w:tcPr>
          <w:p>
            <w:pPr>
              <w:textAlignment w:val="center"/>
              <w:rPr>
                <w:rFonts w:hint="eastAsia" w:ascii="宋体" w:hAnsi="宋体" w:eastAsia="宋体" w:cs="宋体"/>
                <w:color w:val="000000"/>
                <w:kern w:val="0"/>
                <w:sz w:val="18"/>
                <w:szCs w:val="18"/>
                <w:lang w:bidi="ar"/>
              </w:rPr>
            </w:pPr>
          </w:p>
        </w:tc>
        <w:tc>
          <w:tcPr>
            <w:tcW w:w="950" w:type="dxa"/>
            <w:vMerge w:val="continue"/>
          </w:tcPr>
          <w:p>
            <w:pPr>
              <w:textAlignment w:val="center"/>
              <w:rPr>
                <w:rFonts w:hint="eastAsia" w:ascii="宋体" w:hAnsi="宋体" w:eastAsia="宋体" w:cs="宋体"/>
                <w:color w:val="000000"/>
                <w:kern w:val="0"/>
                <w:sz w:val="18"/>
                <w:szCs w:val="18"/>
                <w:lang w:bidi="ar"/>
              </w:rPr>
            </w:pPr>
          </w:p>
        </w:tc>
        <w:tc>
          <w:tcPr>
            <w:tcW w:w="948" w:type="dxa"/>
            <w:vMerge w:val="continue"/>
          </w:tcPr>
          <w:p>
            <w:pPr>
              <w:textAlignment w:val="center"/>
              <w:rPr>
                <w:rFonts w:hint="eastAsia" w:ascii="宋体" w:hAnsi="宋体" w:eastAsia="宋体" w:cs="宋体"/>
                <w:color w:val="000000"/>
                <w:kern w:val="0"/>
                <w:sz w:val="18"/>
                <w:szCs w:val="18"/>
                <w:lang w:bidi="ar"/>
              </w:rPr>
            </w:pPr>
          </w:p>
        </w:tc>
        <w:tc>
          <w:tcPr>
            <w:tcW w:w="950" w:type="dxa"/>
            <w:vMerge w:val="continue"/>
          </w:tcPr>
          <w:p>
            <w:pPr>
              <w:textAlignment w:val="center"/>
              <w:rPr>
                <w:rFonts w:hint="eastAsia" w:ascii="宋体" w:hAnsi="宋体" w:eastAsia="宋体" w:cs="宋体"/>
                <w:color w:val="000000"/>
                <w:kern w:val="0"/>
                <w:sz w:val="18"/>
                <w:szCs w:val="18"/>
                <w:lang w:bidi="ar"/>
              </w:rPr>
            </w:pPr>
          </w:p>
        </w:tc>
        <w:tc>
          <w:tcPr>
            <w:tcW w:w="948" w:type="dxa"/>
            <w:vMerge w:val="continue"/>
            <w:vAlign w:val="center"/>
          </w:tcPr>
          <w:p>
            <w:pPr>
              <w:textAlignment w:val="center"/>
              <w:rPr>
                <w:rFonts w:hint="eastAsia" w:ascii="宋体" w:hAnsi="宋体" w:eastAsia="宋体" w:cs="宋体"/>
                <w:color w:val="000000"/>
                <w:kern w:val="0"/>
                <w:sz w:val="18"/>
                <w:szCs w:val="18"/>
                <w:lang w:bidi="ar"/>
              </w:rPr>
            </w:pPr>
          </w:p>
        </w:tc>
        <w:tc>
          <w:tcPr>
            <w:tcW w:w="950" w:type="dxa"/>
            <w:vMerge w:val="continue"/>
            <w:vAlign w:val="center"/>
          </w:tcPr>
          <w:p>
            <w:pPr>
              <w:textAlignment w:val="center"/>
              <w:rPr>
                <w:rFonts w:hint="eastAsia" w:ascii="宋体" w:hAnsi="宋体" w:eastAsia="宋体" w:cs="宋体"/>
                <w:color w:val="000000"/>
                <w:kern w:val="0"/>
                <w:sz w:val="18"/>
                <w:szCs w:val="18"/>
                <w:lang w:bidi="ar"/>
              </w:rPr>
            </w:pPr>
          </w:p>
        </w:tc>
        <w:tc>
          <w:tcPr>
            <w:tcW w:w="509" w:type="dxa"/>
            <w:vMerge w:val="continue"/>
            <w:vAlign w:val="center"/>
          </w:tcPr>
          <w:p>
            <w:pPr>
              <w:widowControl/>
              <w:jc w:val="center"/>
              <w:textAlignment w:val="center"/>
              <w:rPr>
                <w:rFonts w:hint="eastAsia" w:ascii="宋体" w:hAnsi="宋体" w:eastAsia="宋体" w:cs="宋体"/>
                <w:color w:val="000000"/>
                <w:kern w:val="0"/>
                <w:sz w:val="18"/>
                <w:szCs w:val="18"/>
                <w:lang w:bidi="ar"/>
              </w:rPr>
            </w:pPr>
          </w:p>
        </w:tc>
        <w:tc>
          <w:tcPr>
            <w:tcW w:w="925" w:type="dxa"/>
            <w:vMerge w:val="continue"/>
            <w:vAlign w:val="center"/>
          </w:tcPr>
          <w:p>
            <w:pPr>
              <w:jc w:val="center"/>
              <w:rPr>
                <w:rFonts w:hint="eastAsia" w:ascii="宋体" w:hAnsi="宋体" w:eastAsia="宋体"/>
                <w:color w:val="000000"/>
                <w:kern w:val="0"/>
                <w:sz w:val="18"/>
                <w:szCs w:val="18"/>
              </w:rPr>
            </w:pPr>
          </w:p>
        </w:tc>
        <w:tc>
          <w:tcPr>
            <w:tcW w:w="759" w:type="dxa"/>
            <w:vMerge w:val="continue"/>
            <w:vAlign w:val="center"/>
          </w:tcPr>
          <w:p>
            <w:pPr>
              <w:widowControl/>
              <w:jc w:val="center"/>
              <w:textAlignment w:val="center"/>
              <w:rPr>
                <w:rFonts w:hint="eastAsia" w:ascii="宋体" w:hAnsi="宋体" w:eastAsia="宋体"/>
                <w:color w:val="000000"/>
                <w:kern w:val="0"/>
                <w:sz w:val="18"/>
                <w:szCs w:val="18"/>
              </w:rPr>
            </w:pPr>
          </w:p>
        </w:tc>
        <w:tc>
          <w:tcPr>
            <w:tcW w:w="723" w:type="dxa"/>
            <w:vMerge w:val="continue"/>
            <w:vAlign w:val="center"/>
          </w:tcPr>
          <w:p>
            <w:pPr>
              <w:widowControl/>
              <w:jc w:val="center"/>
              <w:textAlignment w:val="center"/>
              <w:rPr>
                <w:rFonts w:hint="eastAsia" w:ascii="宋体" w:hAnsi="宋体" w:eastAsia="宋体"/>
                <w:color w:val="000000"/>
                <w:kern w:val="0"/>
                <w:sz w:val="18"/>
                <w:szCs w:val="18"/>
              </w:rPr>
            </w:pPr>
          </w:p>
        </w:tc>
        <w:tc>
          <w:tcPr>
            <w:tcW w:w="596" w:type="dxa"/>
            <w:vMerge w:val="continue"/>
            <w:vAlign w:val="center"/>
          </w:tcPr>
          <w:p>
            <w:pPr>
              <w:widowControl/>
              <w:jc w:val="center"/>
              <w:textAlignment w:val="center"/>
              <w:rPr>
                <w:rFonts w:hint="eastAsia" w:ascii="宋体" w:hAnsi="宋体" w:eastAsia="宋体"/>
                <w:color w:val="000000"/>
                <w:kern w:val="0"/>
                <w:sz w:val="18"/>
                <w:szCs w:val="18"/>
              </w:rPr>
            </w:pPr>
          </w:p>
        </w:tc>
        <w:tc>
          <w:tcPr>
            <w:tcW w:w="578" w:type="dxa"/>
            <w:vMerge w:val="continue"/>
            <w:vAlign w:val="center"/>
          </w:tcPr>
          <w:p>
            <w:pPr>
              <w:widowControl/>
              <w:jc w:val="center"/>
              <w:textAlignment w:val="center"/>
              <w:rPr>
                <w:rFonts w:hint="eastAsia" w:ascii="宋体" w:hAnsi="宋体" w:eastAsia="宋体"/>
                <w:color w:val="000000"/>
                <w:kern w:val="0"/>
                <w:sz w:val="18"/>
                <w:szCs w:val="18"/>
              </w:rPr>
            </w:pPr>
          </w:p>
        </w:tc>
        <w:tc>
          <w:tcPr>
            <w:tcW w:w="615" w:type="dxa"/>
            <w:vMerge w:val="continue"/>
            <w:vAlign w:val="center"/>
          </w:tcPr>
          <w:p>
            <w:pPr>
              <w:widowControl/>
              <w:jc w:val="center"/>
              <w:textAlignment w:val="center"/>
              <w:rPr>
                <w:rFonts w:hint="eastAsia" w:ascii="宋体" w:hAnsi="宋体" w:eastAsia="宋体"/>
                <w:color w:val="000000"/>
                <w:kern w:val="0"/>
                <w:sz w:val="18"/>
                <w:szCs w:val="18"/>
              </w:rPr>
            </w:pPr>
          </w:p>
        </w:tc>
        <w:tc>
          <w:tcPr>
            <w:tcW w:w="628" w:type="dxa"/>
            <w:vMerge w:val="continue"/>
            <w:vAlign w:val="center"/>
          </w:tcPr>
          <w:p>
            <w:pPr>
              <w:widowControl/>
              <w:jc w:val="center"/>
              <w:textAlignment w:val="center"/>
              <w:rPr>
                <w:rFonts w:hint="eastAsia" w:ascii="宋体" w:hAnsi="宋体" w:eastAsia="宋体"/>
                <w:color w:val="000000"/>
                <w:kern w:val="0"/>
                <w:sz w:val="18"/>
                <w:szCs w:val="18"/>
              </w:rPr>
            </w:pPr>
          </w:p>
        </w:tc>
        <w:tc>
          <w:tcPr>
            <w:tcW w:w="589" w:type="dxa"/>
            <w:vMerge w:val="continue"/>
            <w:vAlign w:val="center"/>
          </w:tcPr>
          <w:p>
            <w:pPr>
              <w:widowControl/>
              <w:jc w:val="center"/>
              <w:textAlignment w:val="center"/>
              <w:rPr>
                <w:rFonts w:hint="eastAsia" w:ascii="宋体" w:hAnsi="宋体" w:eastAsia="宋体"/>
                <w:color w:val="000000"/>
                <w:kern w:val="0"/>
                <w:sz w:val="18"/>
                <w:szCs w:val="18"/>
              </w:rPr>
            </w:pPr>
          </w:p>
        </w:tc>
        <w:tc>
          <w:tcPr>
            <w:tcW w:w="634" w:type="dxa"/>
            <w:vMerge w:val="continue"/>
            <w:vAlign w:val="center"/>
          </w:tcPr>
          <w:p>
            <w:pPr>
              <w:widowControl/>
              <w:jc w:val="center"/>
              <w:textAlignment w:val="center"/>
              <w:rPr>
                <w:rFonts w:hint="eastAsia" w:ascii="宋体" w:hAnsi="宋体" w:eastAsia="宋体"/>
                <w:color w:val="000000"/>
                <w:kern w:val="0"/>
                <w:sz w:val="18"/>
                <w:szCs w:val="18"/>
              </w:rPr>
            </w:pPr>
          </w:p>
        </w:tc>
        <w:tc>
          <w:tcPr>
            <w:tcW w:w="598"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小计</w:t>
            </w:r>
          </w:p>
        </w:tc>
        <w:tc>
          <w:tcPr>
            <w:tcW w:w="584"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货物类</w:t>
            </w:r>
          </w:p>
        </w:tc>
        <w:tc>
          <w:tcPr>
            <w:tcW w:w="59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服务类</w:t>
            </w:r>
          </w:p>
        </w:tc>
        <w:tc>
          <w:tcPr>
            <w:tcW w:w="624"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小计</w:t>
            </w:r>
          </w:p>
        </w:tc>
        <w:tc>
          <w:tcPr>
            <w:tcW w:w="59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货物类</w:t>
            </w:r>
          </w:p>
        </w:tc>
        <w:tc>
          <w:tcPr>
            <w:tcW w:w="584"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工程类</w:t>
            </w:r>
          </w:p>
        </w:tc>
        <w:tc>
          <w:tcPr>
            <w:tcW w:w="60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continue"/>
          </w:tcPr>
          <w:p>
            <w:pPr>
              <w:textAlignment w:val="center"/>
              <w:rPr>
                <w:rFonts w:hint="eastAsia" w:ascii="宋体" w:hAnsi="宋体" w:eastAsia="宋体"/>
                <w:color w:val="000000"/>
                <w:kern w:val="0"/>
                <w:sz w:val="18"/>
                <w:szCs w:val="18"/>
              </w:rPr>
            </w:pPr>
          </w:p>
        </w:tc>
        <w:tc>
          <w:tcPr>
            <w:tcW w:w="950" w:type="dxa"/>
            <w:vMerge w:val="continue"/>
          </w:tcPr>
          <w:p>
            <w:pPr>
              <w:textAlignment w:val="center"/>
              <w:rPr>
                <w:rFonts w:hint="eastAsia" w:ascii="宋体" w:hAnsi="宋体" w:eastAsia="宋体"/>
                <w:color w:val="000000"/>
                <w:kern w:val="0"/>
                <w:sz w:val="18"/>
                <w:szCs w:val="18"/>
              </w:rPr>
            </w:pPr>
          </w:p>
        </w:tc>
        <w:tc>
          <w:tcPr>
            <w:tcW w:w="948" w:type="dxa"/>
            <w:vMerge w:val="continue"/>
          </w:tcPr>
          <w:p>
            <w:pPr>
              <w:textAlignment w:val="center"/>
              <w:rPr>
                <w:rFonts w:hint="eastAsia" w:ascii="宋体" w:hAnsi="宋体" w:eastAsia="宋体"/>
                <w:color w:val="000000"/>
                <w:kern w:val="0"/>
                <w:sz w:val="18"/>
                <w:szCs w:val="18"/>
              </w:rPr>
            </w:pPr>
          </w:p>
        </w:tc>
        <w:tc>
          <w:tcPr>
            <w:tcW w:w="950" w:type="dxa"/>
            <w:vMerge w:val="continue"/>
          </w:tcPr>
          <w:p>
            <w:pPr>
              <w:textAlignment w:val="center"/>
              <w:rPr>
                <w:rFonts w:hint="eastAsia" w:ascii="宋体" w:hAnsi="宋体" w:eastAsia="宋体"/>
                <w:color w:val="000000"/>
                <w:kern w:val="0"/>
                <w:sz w:val="18"/>
                <w:szCs w:val="18"/>
              </w:rPr>
            </w:pPr>
          </w:p>
        </w:tc>
        <w:tc>
          <w:tcPr>
            <w:tcW w:w="948" w:type="dxa"/>
            <w:vMerge w:val="continue"/>
            <w:vAlign w:val="center"/>
          </w:tcPr>
          <w:p>
            <w:pPr>
              <w:textAlignment w:val="center"/>
              <w:rPr>
                <w:rFonts w:hint="eastAsia" w:ascii="宋体" w:hAnsi="宋体" w:eastAsia="宋体"/>
                <w:color w:val="000000"/>
                <w:kern w:val="0"/>
                <w:sz w:val="18"/>
                <w:szCs w:val="18"/>
              </w:rPr>
            </w:pPr>
          </w:p>
        </w:tc>
        <w:tc>
          <w:tcPr>
            <w:tcW w:w="950" w:type="dxa"/>
            <w:vMerge w:val="continue"/>
            <w:vAlign w:val="center"/>
          </w:tcPr>
          <w:p>
            <w:pPr>
              <w:textAlignment w:val="center"/>
              <w:rPr>
                <w:rFonts w:hint="eastAsia" w:ascii="宋体" w:hAnsi="宋体" w:eastAsia="宋体"/>
                <w:color w:val="000000"/>
                <w:kern w:val="0"/>
                <w:sz w:val="18"/>
                <w:szCs w:val="18"/>
              </w:rPr>
            </w:pPr>
          </w:p>
        </w:tc>
        <w:tc>
          <w:tcPr>
            <w:tcW w:w="509" w:type="dxa"/>
            <w:vMerge w:val="continue"/>
            <w:vAlign w:val="center"/>
          </w:tcPr>
          <w:p>
            <w:pPr>
              <w:jc w:val="center"/>
              <w:rPr>
                <w:rFonts w:hint="eastAsia" w:ascii="宋体" w:hAnsi="宋体" w:eastAsia="宋体"/>
                <w:color w:val="000000"/>
                <w:kern w:val="0"/>
                <w:sz w:val="18"/>
                <w:szCs w:val="18"/>
              </w:rPr>
            </w:pPr>
          </w:p>
        </w:tc>
        <w:tc>
          <w:tcPr>
            <w:tcW w:w="925" w:type="dxa"/>
            <w:vMerge w:val="continue"/>
            <w:vAlign w:val="center"/>
          </w:tcPr>
          <w:p>
            <w:pPr>
              <w:jc w:val="center"/>
              <w:rPr>
                <w:rFonts w:hint="eastAsia" w:ascii="宋体" w:hAnsi="宋体" w:eastAsia="宋体"/>
                <w:color w:val="000000"/>
                <w:kern w:val="0"/>
                <w:sz w:val="18"/>
                <w:szCs w:val="18"/>
              </w:rPr>
            </w:pPr>
          </w:p>
        </w:tc>
        <w:tc>
          <w:tcPr>
            <w:tcW w:w="759"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c>
          <w:tcPr>
            <w:tcW w:w="723"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c>
          <w:tcPr>
            <w:tcW w:w="596"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w:t>
            </w:r>
          </w:p>
        </w:tc>
        <w:tc>
          <w:tcPr>
            <w:tcW w:w="578"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4</w:t>
            </w:r>
          </w:p>
        </w:tc>
        <w:tc>
          <w:tcPr>
            <w:tcW w:w="615"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w:t>
            </w:r>
          </w:p>
        </w:tc>
        <w:tc>
          <w:tcPr>
            <w:tcW w:w="628"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6</w:t>
            </w:r>
          </w:p>
        </w:tc>
        <w:tc>
          <w:tcPr>
            <w:tcW w:w="589"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63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598"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58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0</w:t>
            </w:r>
          </w:p>
        </w:tc>
        <w:tc>
          <w:tcPr>
            <w:tcW w:w="597"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11</w:t>
            </w:r>
          </w:p>
        </w:tc>
        <w:tc>
          <w:tcPr>
            <w:tcW w:w="62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2</w:t>
            </w:r>
          </w:p>
        </w:tc>
        <w:tc>
          <w:tcPr>
            <w:tcW w:w="597"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3</w:t>
            </w:r>
          </w:p>
        </w:tc>
        <w:tc>
          <w:tcPr>
            <w:tcW w:w="58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4</w:t>
            </w:r>
          </w:p>
        </w:tc>
        <w:tc>
          <w:tcPr>
            <w:tcW w:w="607"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textAlignment w:val="center"/>
              <w:rPr>
                <w:rFonts w:hint="eastAsia" w:ascii="宋体" w:hAnsi="宋体" w:eastAsia="宋体"/>
                <w:sz w:val="18"/>
                <w:szCs w:val="18"/>
              </w:rPr>
            </w:pPr>
          </w:p>
        </w:tc>
        <w:tc>
          <w:tcPr>
            <w:tcW w:w="950" w:type="dxa"/>
            <w:vAlign w:val="center"/>
          </w:tcPr>
          <w:p>
            <w:pPr>
              <w:jc w:val="center"/>
              <w:textAlignment w:val="center"/>
              <w:rPr>
                <w:rFonts w:hint="eastAsia" w:ascii="宋体" w:hAnsi="宋体" w:eastAsia="宋体"/>
                <w:sz w:val="18"/>
                <w:szCs w:val="18"/>
              </w:rPr>
            </w:pPr>
            <w:r>
              <w:rPr>
                <w:rFonts w:hint="eastAsia" w:ascii="宋体" w:hAnsi="宋体" w:eastAsia="宋体"/>
                <w:color w:val="000000"/>
                <w:kern w:val="0"/>
                <w:sz w:val="18"/>
                <w:szCs w:val="18"/>
              </w:rPr>
              <w:t>合计</w:t>
            </w:r>
          </w:p>
        </w:tc>
        <w:tc>
          <w:tcPr>
            <w:tcW w:w="948" w:type="dxa"/>
            <w:vAlign w:val="center"/>
          </w:tcPr>
          <w:p>
            <w:pPr>
              <w:textAlignment w:val="center"/>
              <w:rPr>
                <w:rFonts w:hint="eastAsia" w:ascii="宋体" w:hAnsi="宋体" w:eastAsia="宋体"/>
                <w:sz w:val="18"/>
                <w:szCs w:val="18"/>
              </w:rPr>
            </w:pPr>
          </w:p>
        </w:tc>
        <w:tc>
          <w:tcPr>
            <w:tcW w:w="950" w:type="dxa"/>
            <w:vAlign w:val="center"/>
          </w:tcPr>
          <w:p>
            <w:pPr>
              <w:textAlignment w:val="center"/>
              <w:rPr>
                <w:rFonts w:hint="eastAsia" w:ascii="宋体" w:hAnsi="宋体" w:eastAsia="宋体"/>
                <w:sz w:val="18"/>
                <w:szCs w:val="18"/>
              </w:rPr>
            </w:pPr>
          </w:p>
        </w:tc>
        <w:tc>
          <w:tcPr>
            <w:tcW w:w="948" w:type="dxa"/>
            <w:vAlign w:val="center"/>
          </w:tcPr>
          <w:p>
            <w:pPr>
              <w:textAlignment w:val="center"/>
              <w:rPr>
                <w:rFonts w:hint="eastAsia" w:ascii="宋体" w:hAnsi="宋体" w:eastAsia="宋体"/>
                <w:sz w:val="18"/>
                <w:szCs w:val="18"/>
              </w:rPr>
            </w:pPr>
          </w:p>
        </w:tc>
        <w:tc>
          <w:tcPr>
            <w:tcW w:w="950" w:type="dxa"/>
            <w:vAlign w:val="center"/>
          </w:tcPr>
          <w:p>
            <w:pPr>
              <w:textAlignment w:val="center"/>
              <w:rPr>
                <w:rFonts w:hint="eastAsia" w:ascii="宋体" w:hAnsi="宋体" w:eastAsia="宋体"/>
                <w:sz w:val="18"/>
                <w:szCs w:val="18"/>
              </w:rPr>
            </w:pPr>
          </w:p>
        </w:tc>
        <w:tc>
          <w:tcPr>
            <w:tcW w:w="509" w:type="dxa"/>
            <w:vAlign w:val="center"/>
          </w:tcPr>
          <w:p>
            <w:pPr>
              <w:jc w:val="right"/>
              <w:rPr>
                <w:rFonts w:hint="eastAsia" w:ascii="宋体" w:hAnsi="宋体" w:eastAsia="宋体"/>
                <w:sz w:val="18"/>
                <w:szCs w:val="18"/>
              </w:rPr>
            </w:pPr>
            <w:r>
              <w:rPr>
                <w:rFonts w:ascii="宋体" w:hAnsi="宋体" w:eastAsia="宋体"/>
                <w:color w:val="000000"/>
                <w:sz w:val="18"/>
                <w:szCs w:val="18"/>
              </w:rPr>
              <w:t>1</w:t>
            </w:r>
          </w:p>
        </w:tc>
        <w:tc>
          <w:tcPr>
            <w:tcW w:w="925" w:type="dxa"/>
            <w:vAlign w:val="center"/>
          </w:tcPr>
          <w:p>
            <w:pPr>
              <w:jc w:val="right"/>
              <w:rPr>
                <w:rFonts w:ascii="宋体" w:hAnsi="宋体" w:eastAsia="宋体"/>
                <w:color w:val="000000"/>
                <w:sz w:val="18"/>
                <w:szCs w:val="18"/>
              </w:rPr>
            </w:pPr>
            <w:r>
              <w:rPr>
                <w:rFonts w:ascii="宋体" w:hAnsi="宋体" w:eastAsia="宋体"/>
                <w:color w:val="000000"/>
                <w:sz w:val="18"/>
                <w:szCs w:val="18"/>
              </w:rPr>
              <w:t>264000.00</w:t>
            </w:r>
          </w:p>
        </w:tc>
        <w:tc>
          <w:tcPr>
            <w:tcW w:w="759" w:type="dxa"/>
            <w:vAlign w:val="center"/>
          </w:tcPr>
          <w:p>
            <w:pPr>
              <w:widowControl/>
              <w:jc w:val="right"/>
              <w:rPr>
                <w:rFonts w:ascii="宋体" w:hAnsi="宋体" w:eastAsia="宋体"/>
                <w:sz w:val="18"/>
                <w:szCs w:val="18"/>
              </w:rPr>
            </w:pPr>
            <w:r>
              <w:rPr>
                <w:rFonts w:ascii="宋体" w:hAnsi="宋体" w:eastAsia="宋体"/>
                <w:color w:val="000000"/>
                <w:sz w:val="18"/>
                <w:szCs w:val="18"/>
              </w:rPr>
              <w:t>26.40</w:t>
            </w:r>
          </w:p>
        </w:tc>
        <w:tc>
          <w:tcPr>
            <w:tcW w:w="723" w:type="dxa"/>
            <w:vAlign w:val="center"/>
          </w:tcPr>
          <w:p>
            <w:pPr>
              <w:widowControl/>
              <w:jc w:val="right"/>
              <w:rPr>
                <w:rFonts w:ascii="宋体" w:hAnsi="宋体" w:eastAsia="宋体"/>
                <w:sz w:val="18"/>
                <w:szCs w:val="18"/>
              </w:rPr>
            </w:pPr>
            <w:r>
              <w:rPr>
                <w:rFonts w:ascii="宋体" w:hAnsi="宋体" w:eastAsia="宋体"/>
                <w:color w:val="000000"/>
                <w:sz w:val="18"/>
                <w:szCs w:val="18"/>
              </w:rPr>
              <w:t>26.40</w:t>
            </w:r>
          </w:p>
        </w:tc>
        <w:tc>
          <w:tcPr>
            <w:tcW w:w="596"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578"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615"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628" w:type="dxa"/>
            <w:vAlign w:val="center"/>
          </w:tcPr>
          <w:p>
            <w:pPr>
              <w:widowControl/>
              <w:jc w:val="right"/>
              <w:rPr>
                <w:rFonts w:ascii="宋体" w:hAnsi="宋体" w:eastAsia="宋体"/>
                <w:sz w:val="18"/>
                <w:szCs w:val="18"/>
              </w:rPr>
            </w:pPr>
            <w:r>
              <w:rPr>
                <w:rFonts w:hint="eastAsia" w:ascii="宋体" w:hAnsi="宋体" w:eastAsia="宋体"/>
                <w:color w:val="000000"/>
                <w:sz w:val="18"/>
                <w:szCs w:val="18"/>
              </w:rPr>
              <w:t>0.00</w:t>
            </w:r>
          </w:p>
        </w:tc>
        <w:tc>
          <w:tcPr>
            <w:tcW w:w="589" w:type="dxa"/>
            <w:vAlign w:val="center"/>
          </w:tcPr>
          <w:p>
            <w:pPr>
              <w:widowControl/>
              <w:jc w:val="right"/>
              <w:rPr>
                <w:rFonts w:ascii="宋体" w:hAnsi="宋体" w:eastAsia="宋体"/>
                <w:sz w:val="18"/>
                <w:szCs w:val="18"/>
              </w:rPr>
            </w:pPr>
            <w:r>
              <w:rPr>
                <w:rFonts w:hint="eastAsia" w:ascii="宋体" w:hAnsi="宋体" w:eastAsia="宋体"/>
                <w:color w:val="000000"/>
                <w:sz w:val="18"/>
                <w:szCs w:val="18"/>
              </w:rPr>
              <w:t>0.00</w:t>
            </w:r>
          </w:p>
        </w:tc>
        <w:tc>
          <w:tcPr>
            <w:tcW w:w="634" w:type="dxa"/>
            <w:vAlign w:val="center"/>
          </w:tcPr>
          <w:p>
            <w:pPr>
              <w:widowControl/>
              <w:jc w:val="right"/>
              <w:rPr>
                <w:rFonts w:ascii="宋体" w:hAnsi="宋体" w:eastAsia="宋体"/>
                <w:sz w:val="18"/>
                <w:szCs w:val="18"/>
              </w:rPr>
            </w:pPr>
            <w:r>
              <w:rPr>
                <w:rFonts w:ascii="宋体" w:hAnsi="宋体" w:eastAsia="宋体"/>
                <w:color w:val="000000"/>
                <w:sz w:val="18"/>
                <w:szCs w:val="18"/>
              </w:rPr>
              <w:t>26.40</w:t>
            </w:r>
          </w:p>
        </w:tc>
        <w:tc>
          <w:tcPr>
            <w:tcW w:w="598" w:type="dxa"/>
            <w:vAlign w:val="center"/>
          </w:tcPr>
          <w:p>
            <w:pPr>
              <w:widowControl/>
              <w:jc w:val="right"/>
              <w:rPr>
                <w:rFonts w:ascii="宋体" w:hAnsi="宋体" w:eastAsia="宋体"/>
                <w:sz w:val="18"/>
                <w:szCs w:val="18"/>
              </w:rPr>
            </w:pPr>
            <w:r>
              <w:rPr>
                <w:rFonts w:hint="eastAsia" w:ascii="宋体" w:hAnsi="宋体" w:eastAsia="宋体"/>
                <w:color w:val="000000"/>
                <w:sz w:val="18"/>
                <w:szCs w:val="18"/>
              </w:rPr>
              <w:t>0.00</w:t>
            </w:r>
          </w:p>
        </w:tc>
        <w:tc>
          <w:tcPr>
            <w:tcW w:w="584" w:type="dxa"/>
            <w:vAlign w:val="center"/>
          </w:tcPr>
          <w:p>
            <w:pPr>
              <w:widowControl/>
              <w:jc w:val="right"/>
              <w:rPr>
                <w:rFonts w:ascii="宋体" w:hAnsi="宋体" w:eastAsia="宋体"/>
                <w:sz w:val="18"/>
                <w:szCs w:val="18"/>
              </w:rPr>
            </w:pPr>
            <w:r>
              <w:rPr>
                <w:rFonts w:hint="eastAsia"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26.40</w:t>
            </w:r>
          </w:p>
        </w:tc>
        <w:tc>
          <w:tcPr>
            <w:tcW w:w="59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26.40</w:t>
            </w:r>
          </w:p>
        </w:tc>
        <w:tc>
          <w:tcPr>
            <w:tcW w:w="60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p>
        </w:tc>
        <w:tc>
          <w:tcPr>
            <w:tcW w:w="950"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w:t>
            </w: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柳州市鱼峰区雒容镇</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ascii="宋体" w:hAnsi="宋体" w:eastAsia="宋体"/>
                <w:color w:val="000000"/>
                <w:sz w:val="18"/>
                <w:szCs w:val="18"/>
              </w:rPr>
            </w:pPr>
          </w:p>
        </w:tc>
        <w:tc>
          <w:tcPr>
            <w:tcW w:w="950" w:type="dxa"/>
            <w:vAlign w:val="center"/>
          </w:tcPr>
          <w:p>
            <w:pPr>
              <w:widowControl/>
              <w:textAlignment w:val="center"/>
              <w:rPr>
                <w:rFonts w:ascii="宋体" w:hAnsi="宋体" w:eastAsia="宋体"/>
                <w:color w:val="000000"/>
                <w:sz w:val="18"/>
                <w:szCs w:val="18"/>
              </w:rPr>
            </w:pP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264000.00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26.40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26.40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26.40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26.40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p>
        </w:tc>
        <w:tc>
          <w:tcPr>
            <w:tcW w:w="950"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201010</w:t>
            </w: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雒容镇马步水库管理所</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ascii="宋体" w:hAnsi="宋体" w:eastAsia="宋体"/>
                <w:color w:val="000000"/>
                <w:sz w:val="18"/>
                <w:szCs w:val="18"/>
              </w:rPr>
            </w:pPr>
          </w:p>
        </w:tc>
        <w:tc>
          <w:tcPr>
            <w:tcW w:w="950" w:type="dxa"/>
            <w:vAlign w:val="center"/>
          </w:tcPr>
          <w:p>
            <w:pPr>
              <w:widowControl/>
              <w:textAlignment w:val="center"/>
              <w:rPr>
                <w:rFonts w:ascii="宋体" w:hAnsi="宋体" w:eastAsia="宋体"/>
                <w:color w:val="000000"/>
                <w:sz w:val="18"/>
                <w:szCs w:val="18"/>
              </w:rPr>
            </w:pP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264000.00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26.40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26.40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26.40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26.40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2130306</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水利工程运行与维护</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防汛用船停泊码头工程建设</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B99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其他建筑工程</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264000.00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26.40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26.40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26.40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26.40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26.40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bl>
    <w:p>
      <w:pP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w:t>
      </w:r>
      <w:bookmarkStart w:id="98" w:name="PO_part5Table10Remark1"/>
      <w:r>
        <w:rPr>
          <w:rFonts w:hint="eastAsia" w:ascii="宋体" w:hAnsi="宋体" w:eastAsia="宋体"/>
          <w:color w:val="000000"/>
          <w:kern w:val="0"/>
          <w:sz w:val="18"/>
          <w:szCs w:val="18"/>
        </w:rPr>
        <w:t>报表金额单位转换时可能存在四舍五入尾数误差。</w:t>
      </w:r>
      <w:r>
        <w:rPr>
          <w:rFonts w:hint="eastAsia" w:ascii="宋体" w:hAnsi="宋体" w:eastAsia="宋体" w:cs="宋体"/>
          <w:color w:val="000000"/>
          <w:kern w:val="0"/>
          <w:sz w:val="18"/>
          <w:szCs w:val="18"/>
          <w:lang w:bidi="ar"/>
        </w:rPr>
        <w:t xml:space="preserve"> </w:t>
      </w:r>
      <w:bookmarkEnd w:id="98"/>
      <w:r>
        <w:rPr>
          <w:rFonts w:hint="eastAsia" w:ascii="宋体" w:hAnsi="宋体" w:eastAsia="宋体" w:cs="宋体"/>
          <w:color w:val="000000"/>
          <w:kern w:val="0"/>
          <w:sz w:val="18"/>
          <w:szCs w:val="18"/>
          <w:lang w:bidi="ar"/>
        </w:rPr>
        <w:t xml:space="preserve"> </w:t>
      </w:r>
      <w:bookmarkEnd w:id="96"/>
    </w:p>
    <w:p>
      <w:pPr>
        <w:rPr>
          <w:sz w:val="18"/>
          <w:szCs w:val="18"/>
        </w:rPr>
      </w:pPr>
      <w:r>
        <w:rPr>
          <w:rFonts w:ascii="宋体" w:hAnsi="宋体" w:eastAsia="宋体" w:cs="宋体"/>
          <w:color w:val="000000"/>
          <w:kern w:val="0"/>
          <w:sz w:val="18"/>
          <w:szCs w:val="18"/>
          <w:lang w:bidi="ar"/>
        </w:rPr>
        <w:br w:type="page"/>
      </w:r>
      <w:bookmarkStart w:id="99" w:name="PO_part5Table11"/>
    </w:p>
    <w:tbl>
      <w:tblPr>
        <w:tblStyle w:val="4"/>
        <w:tblW w:w="0" w:type="auto"/>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2002"/>
        <w:gridCol w:w="2002"/>
        <w:gridCol w:w="2002"/>
        <w:gridCol w:w="1204"/>
        <w:gridCol w:w="1204"/>
        <w:gridCol w:w="1210"/>
        <w:gridCol w:w="1204"/>
        <w:gridCol w:w="1204"/>
        <w:gridCol w:w="1204"/>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blHeader/>
        </w:trPr>
        <w:tc>
          <w:tcPr>
            <w:tcW w:w="16442" w:type="dxa"/>
            <w:gridSpan w:val="11"/>
            <w:tcBorders>
              <w:top w:val="nil"/>
              <w:left w:val="nil"/>
              <w:bottom w:val="nil"/>
              <w:right w:val="nil"/>
            </w:tcBorders>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w:t>
            </w:r>
            <w:r>
              <w:rPr>
                <w:rFonts w:ascii="宋体" w:hAnsi="宋体" w:eastAsia="宋体"/>
                <w:color w:val="000000"/>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blHeader/>
        </w:trPr>
        <w:tc>
          <w:tcPr>
            <w:tcW w:w="16442" w:type="dxa"/>
            <w:gridSpan w:val="11"/>
            <w:tcBorders>
              <w:top w:val="nil"/>
              <w:left w:val="nil"/>
              <w:bottom w:val="nil"/>
              <w:right w:val="nil"/>
            </w:tcBorders>
            <w:vAlign w:val="center"/>
          </w:tcPr>
          <w:p>
            <w:pPr>
              <w:jc w:val="center"/>
              <w:rPr>
                <w:rFonts w:hint="eastAsia" w:ascii="宋体" w:hAnsi="宋体" w:eastAsia="宋体"/>
                <w:color w:val="000000"/>
                <w:kern w:val="0"/>
                <w:sz w:val="18"/>
                <w:szCs w:val="18"/>
              </w:rPr>
            </w:pPr>
            <w:r>
              <w:rPr>
                <w:rFonts w:hint="eastAsia" w:ascii="宋体" w:hAnsi="宋体" w:eastAsia="宋体"/>
                <w:b/>
                <w:bCs/>
                <w:color w:val="000000"/>
                <w:kern w:val="0"/>
                <w:sz w:val="26"/>
                <w:szCs w:val="26"/>
              </w:rPr>
              <w:t>政府购买服务预算表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626" w:type="dxa"/>
            <w:gridSpan w:val="7"/>
            <w:tcBorders>
              <w:top w:val="nil"/>
              <w:left w:val="nil"/>
              <w:bottom w:val="single" w:color="auto" w:sz="4" w:space="0"/>
              <w:right w:val="nil"/>
            </w:tcBorders>
            <w:vAlign w:val="center"/>
          </w:tcPr>
          <w:p>
            <w:pPr>
              <w:rPr>
                <w:rFonts w:hint="eastAsia" w:ascii="宋体" w:hAnsi="宋体" w:eastAsia="宋体"/>
                <w:color w:val="000000"/>
                <w:kern w:val="0"/>
                <w:sz w:val="18"/>
                <w:szCs w:val="18"/>
              </w:rPr>
            </w:pPr>
            <w:r>
              <w:rPr>
                <w:rFonts w:hint="eastAsia" w:ascii="宋体" w:hAnsi="宋体" w:eastAsia="宋体"/>
                <w:color w:val="000000"/>
                <w:kern w:val="0"/>
                <w:sz w:val="18"/>
                <w:szCs w:val="18"/>
              </w:rPr>
              <w:t>部门名称：</w:t>
            </w:r>
            <w:bookmarkStart w:id="100" w:name="PO_part5Table11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201010雒容镇马步水库管理所</w:t>
            </w:r>
            <w:r>
              <w:rPr>
                <w:rFonts w:hint="eastAsia" w:ascii="宋体" w:hAnsi="宋体" w:eastAsia="宋体"/>
                <w:color w:val="000000"/>
                <w:kern w:val="0"/>
                <w:sz w:val="18"/>
                <w:szCs w:val="18"/>
              </w:rPr>
              <w:t xml:space="preserve"> </w:t>
            </w:r>
            <w:bookmarkEnd w:id="100"/>
          </w:p>
        </w:tc>
        <w:tc>
          <w:tcPr>
            <w:tcW w:w="4816" w:type="dxa"/>
            <w:gridSpan w:val="4"/>
            <w:tcBorders>
              <w:top w:val="nil"/>
              <w:left w:val="nil"/>
              <w:bottom w:val="single" w:color="auto"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002"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2002" w:type="dxa"/>
            <w:vMerge w:val="restart"/>
            <w:tcBorders>
              <w:top w:val="single" w:color="auto" w:sz="4" w:space="0"/>
            </w:tcBorders>
            <w:vAlign w:val="center"/>
          </w:tcPr>
          <w:p>
            <w:pPr>
              <w:widowControl/>
              <w:textAlignment w:val="center"/>
              <w:rPr>
                <w:rFonts w:ascii="宋体" w:hAnsi="宋体" w:eastAsia="宋体"/>
                <w:sz w:val="18"/>
                <w:szCs w:val="18"/>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lang w:bidi="ar"/>
              </w:rPr>
              <w:t>代码</w:t>
            </w:r>
          </w:p>
        </w:tc>
        <w:tc>
          <w:tcPr>
            <w:tcW w:w="2002"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sz w:val="18"/>
                <w:szCs w:val="18"/>
              </w:rPr>
              <w:t>(功能分类科目名称)</w:t>
            </w:r>
          </w:p>
        </w:tc>
        <w:tc>
          <w:tcPr>
            <w:tcW w:w="2002" w:type="dxa"/>
            <w:vMerge w:val="restart"/>
            <w:tcBorders>
              <w:top w:val="single" w:color="auto" w:sz="4" w:space="0"/>
            </w:tcBorders>
            <w:vAlign w:val="center"/>
          </w:tcPr>
          <w:p>
            <w:pPr>
              <w:jc w:val="center"/>
              <w:rPr>
                <w:rFonts w:hint="eastAsia" w:ascii="宋体" w:hAnsi="宋体" w:eastAsia="宋体"/>
                <w:color w:val="000000"/>
                <w:kern w:val="0"/>
                <w:sz w:val="18"/>
                <w:szCs w:val="18"/>
              </w:rPr>
            </w:pPr>
            <w:r>
              <w:rPr>
                <w:rFonts w:hint="eastAsia" w:ascii="宋体" w:hAnsi="宋体" w:eastAsia="宋体"/>
                <w:color w:val="000000"/>
                <w:kern w:val="0"/>
                <w:sz w:val="18"/>
                <w:szCs w:val="18"/>
              </w:rPr>
              <w:t>政府购买服务内容</w:t>
            </w:r>
          </w:p>
        </w:tc>
        <w:tc>
          <w:tcPr>
            <w:tcW w:w="8434" w:type="dxa"/>
            <w:gridSpan w:val="7"/>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政府购买服务资金类型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tblHeader/>
        </w:trPr>
        <w:tc>
          <w:tcPr>
            <w:tcW w:w="2002" w:type="dxa"/>
            <w:vMerge w:val="continue"/>
          </w:tcPr>
          <w:p>
            <w:pPr>
              <w:textAlignment w:val="center"/>
              <w:rPr>
                <w:rFonts w:hint="eastAsia" w:ascii="宋体" w:hAnsi="宋体" w:eastAsia="宋体"/>
                <w:color w:val="000000"/>
                <w:sz w:val="18"/>
                <w:szCs w:val="18"/>
              </w:rPr>
            </w:pPr>
          </w:p>
        </w:tc>
        <w:tc>
          <w:tcPr>
            <w:tcW w:w="2002" w:type="dxa"/>
            <w:vMerge w:val="continue"/>
            <w:vAlign w:val="center"/>
          </w:tcPr>
          <w:p>
            <w:pPr>
              <w:textAlignment w:val="center"/>
              <w:rPr>
                <w:rFonts w:hint="eastAsia" w:ascii="宋体" w:hAnsi="宋体" w:eastAsia="宋体"/>
                <w:color w:val="000000"/>
                <w:sz w:val="18"/>
                <w:szCs w:val="18"/>
              </w:rPr>
            </w:pPr>
          </w:p>
        </w:tc>
        <w:tc>
          <w:tcPr>
            <w:tcW w:w="2002" w:type="dxa"/>
            <w:vMerge w:val="continue"/>
            <w:vAlign w:val="center"/>
          </w:tcPr>
          <w:p>
            <w:pPr>
              <w:textAlignment w:val="center"/>
              <w:rPr>
                <w:rFonts w:hint="eastAsia" w:ascii="宋体" w:hAnsi="宋体" w:eastAsia="宋体"/>
                <w:color w:val="000000"/>
                <w:sz w:val="18"/>
                <w:szCs w:val="18"/>
              </w:rPr>
            </w:pPr>
          </w:p>
        </w:tc>
        <w:tc>
          <w:tcPr>
            <w:tcW w:w="2002" w:type="dxa"/>
            <w:vMerge w:val="continue"/>
            <w:vAlign w:val="center"/>
          </w:tcPr>
          <w:p>
            <w:pPr>
              <w:jc w:val="center"/>
              <w:rPr>
                <w:rFonts w:hint="eastAsia" w:ascii="宋体" w:hAnsi="宋体" w:eastAsia="宋体"/>
                <w:color w:val="000000"/>
                <w:kern w:val="0"/>
                <w:sz w:val="18"/>
                <w:szCs w:val="18"/>
              </w:rPr>
            </w:pP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一般公共预算拨款</w:t>
            </w:r>
          </w:p>
        </w:tc>
        <w:tc>
          <w:tcPr>
            <w:tcW w:w="1210"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政府性基金预算拨款</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国有资本经营预算拨款</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财政专户管理的收入</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单位资金</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kern w:val="0"/>
                <w:sz w:val="18"/>
                <w:szCs w:val="18"/>
              </w:rPr>
              <w:t>上年结余收入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002" w:type="dxa"/>
            <w:vMerge w:val="continue"/>
          </w:tcPr>
          <w:p>
            <w:pPr>
              <w:textAlignment w:val="center"/>
              <w:rPr>
                <w:rFonts w:hint="eastAsia" w:ascii="宋体" w:hAnsi="宋体" w:eastAsia="宋体"/>
                <w:color w:val="000000"/>
                <w:kern w:val="0"/>
                <w:sz w:val="18"/>
                <w:szCs w:val="18"/>
              </w:rPr>
            </w:pPr>
          </w:p>
        </w:tc>
        <w:tc>
          <w:tcPr>
            <w:tcW w:w="2002" w:type="dxa"/>
            <w:vMerge w:val="continue"/>
            <w:vAlign w:val="center"/>
          </w:tcPr>
          <w:p>
            <w:pPr>
              <w:textAlignment w:val="center"/>
              <w:rPr>
                <w:rFonts w:hint="eastAsia" w:ascii="宋体" w:hAnsi="宋体" w:eastAsia="宋体"/>
                <w:color w:val="000000"/>
                <w:kern w:val="0"/>
                <w:sz w:val="18"/>
                <w:szCs w:val="18"/>
              </w:rPr>
            </w:pPr>
          </w:p>
        </w:tc>
        <w:tc>
          <w:tcPr>
            <w:tcW w:w="2002" w:type="dxa"/>
            <w:vMerge w:val="continue"/>
            <w:vAlign w:val="center"/>
          </w:tcPr>
          <w:p>
            <w:pPr>
              <w:textAlignment w:val="center"/>
              <w:rPr>
                <w:rFonts w:hint="eastAsia" w:ascii="宋体" w:hAnsi="宋体" w:eastAsia="宋体"/>
                <w:color w:val="000000"/>
                <w:kern w:val="0"/>
                <w:sz w:val="18"/>
                <w:szCs w:val="18"/>
              </w:rPr>
            </w:pPr>
          </w:p>
        </w:tc>
        <w:tc>
          <w:tcPr>
            <w:tcW w:w="2002" w:type="dxa"/>
            <w:vMerge w:val="continue"/>
            <w:vAlign w:val="center"/>
          </w:tcPr>
          <w:p>
            <w:pPr>
              <w:jc w:val="center"/>
              <w:rPr>
                <w:rFonts w:hint="eastAsia" w:ascii="宋体" w:hAnsi="宋体" w:eastAsia="宋体"/>
                <w:color w:val="000000"/>
                <w:kern w:val="0"/>
                <w:sz w:val="18"/>
                <w:szCs w:val="18"/>
              </w:rPr>
            </w:pP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c>
          <w:tcPr>
            <w:tcW w:w="1210"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4</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6</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002" w:type="dxa"/>
          </w:tcPr>
          <w:p>
            <w:pPr>
              <w:textAlignment w:val="center"/>
              <w:rPr>
                <w:rFonts w:hint="eastAsia" w:ascii="宋体" w:hAnsi="宋体" w:eastAsia="宋体"/>
                <w:sz w:val="18"/>
                <w:szCs w:val="18"/>
              </w:rPr>
            </w:pPr>
          </w:p>
        </w:tc>
        <w:tc>
          <w:tcPr>
            <w:tcW w:w="2002" w:type="dxa"/>
          </w:tcPr>
          <w:p>
            <w:pPr>
              <w:textAlignment w:val="center"/>
              <w:rPr>
                <w:rFonts w:hint="eastAsia" w:ascii="宋体" w:hAnsi="宋体" w:eastAsia="宋体"/>
                <w:sz w:val="18"/>
                <w:szCs w:val="18"/>
              </w:rPr>
            </w:pPr>
          </w:p>
        </w:tc>
        <w:tc>
          <w:tcPr>
            <w:tcW w:w="2002" w:type="dxa"/>
            <w:vAlign w:val="center"/>
          </w:tcPr>
          <w:p>
            <w:pPr>
              <w:jc w:val="center"/>
              <w:textAlignment w:val="center"/>
              <w:rPr>
                <w:rFonts w:hint="eastAsia" w:ascii="宋体" w:hAnsi="宋体" w:eastAsia="宋体"/>
                <w:sz w:val="18"/>
                <w:szCs w:val="18"/>
              </w:rPr>
            </w:pPr>
            <w:r>
              <w:rPr>
                <w:rFonts w:hint="eastAsia" w:ascii="宋体" w:hAnsi="宋体" w:eastAsia="宋体"/>
                <w:color w:val="000000"/>
                <w:kern w:val="0"/>
                <w:sz w:val="18"/>
                <w:szCs w:val="18"/>
              </w:rPr>
              <w:t>合计</w:t>
            </w:r>
          </w:p>
        </w:tc>
        <w:tc>
          <w:tcPr>
            <w:tcW w:w="2002" w:type="dxa"/>
            <w:vAlign w:val="center"/>
          </w:tcPr>
          <w:p>
            <w:pPr>
              <w:jc w:val="center"/>
              <w:rPr>
                <w:rFonts w:ascii="宋体" w:hAnsi="宋体" w:eastAsia="宋体"/>
                <w:color w:val="000000"/>
                <w:sz w:val="18"/>
                <w:szCs w:val="18"/>
              </w:rPr>
            </w:pP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210"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002" w:type="dxa"/>
            <w:vAlign w:val="center"/>
          </w:tcPr>
          <w:p>
            <w:pPr>
              <w:textAlignment w:val="center"/>
              <w:rPr>
                <w:rFonts w:hint="eastAsia" w:ascii="宋体" w:hAnsi="宋体" w:eastAsia="宋体"/>
                <w:color w:val="000000"/>
                <w:sz w:val="18"/>
                <w:szCs w:val="18"/>
              </w:rPr>
            </w:pPr>
            <w:r>
              <w:rPr>
                <w:rFonts w:hint="eastAsia" w:ascii="宋体" w:hAnsi="宋体" w:eastAsia="宋体"/>
                <w:color w:val="000000"/>
                <w:sz w:val="18"/>
                <w:szCs w:val="18"/>
              </w:rPr>
              <w:t>类</w:t>
            </w:r>
          </w:p>
        </w:tc>
        <w:tc>
          <w:tcPr>
            <w:tcW w:w="2002" w:type="dxa"/>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201010</w:t>
            </w:r>
          </w:p>
        </w:tc>
        <w:tc>
          <w:tcPr>
            <w:tcW w:w="2002" w:type="dxa"/>
            <w:vAlign w:val="top"/>
          </w:tcPr>
          <w:p>
            <w:pPr>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olor w:val="000000"/>
                <w:kern w:val="0"/>
                <w:sz w:val="18"/>
                <w:szCs w:val="18"/>
              </w:rPr>
              <w:t>雒容镇马步水库管理所</w:t>
            </w:r>
          </w:p>
        </w:tc>
        <w:tc>
          <w:tcPr>
            <w:tcW w:w="2002" w:type="dxa"/>
            <w:vAlign w:val="center"/>
          </w:tcPr>
          <w:p>
            <w:pPr>
              <w:rPr>
                <w:rFonts w:hint="eastAsia" w:ascii="宋体" w:hAnsi="宋体" w:eastAsia="宋体"/>
                <w:color w:val="000000"/>
                <w:sz w:val="18"/>
                <w:szCs w:val="18"/>
                <w:lang w:eastAsia="zh-CN"/>
              </w:rPr>
            </w:pPr>
            <w:r>
              <w:rPr>
                <w:rFonts w:hint="eastAsia" w:ascii="宋体" w:hAnsi="宋体" w:eastAsia="宋体"/>
                <w:color w:val="000000"/>
                <w:kern w:val="0"/>
                <w:sz w:val="18"/>
                <w:szCs w:val="18"/>
                <w:lang w:eastAsia="zh-CN"/>
              </w:rPr>
              <w:t>无</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10"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002" w:type="dxa"/>
            <w:vAlign w:val="center"/>
          </w:tcPr>
          <w:p>
            <w:pPr>
              <w:textAlignment w:val="center"/>
              <w:rPr>
                <w:rFonts w:hint="eastAsia" w:ascii="宋体" w:hAnsi="宋体" w:eastAsia="宋体"/>
                <w:color w:val="000000"/>
                <w:sz w:val="18"/>
                <w:szCs w:val="18"/>
              </w:rPr>
            </w:pPr>
            <w:r>
              <w:rPr>
                <w:rFonts w:hint="eastAsia" w:ascii="宋体" w:hAnsi="宋体" w:eastAsia="宋体"/>
                <w:color w:val="000000"/>
                <w:sz w:val="18"/>
                <w:szCs w:val="18"/>
              </w:rPr>
              <w:t xml:space="preserve">  款</w:t>
            </w:r>
          </w:p>
        </w:tc>
        <w:tc>
          <w:tcPr>
            <w:tcW w:w="2002" w:type="dxa"/>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201010</w:t>
            </w:r>
          </w:p>
        </w:tc>
        <w:tc>
          <w:tcPr>
            <w:tcW w:w="2002" w:type="dxa"/>
            <w:vAlign w:val="top"/>
          </w:tcPr>
          <w:p>
            <w:pPr>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olor w:val="000000"/>
                <w:kern w:val="0"/>
                <w:sz w:val="18"/>
                <w:szCs w:val="18"/>
              </w:rPr>
              <w:t>雒容镇马步水库管理所</w:t>
            </w:r>
          </w:p>
        </w:tc>
        <w:tc>
          <w:tcPr>
            <w:tcW w:w="2002" w:type="dxa"/>
            <w:vAlign w:val="center"/>
          </w:tcPr>
          <w:p>
            <w:pPr>
              <w:rPr>
                <w:rFonts w:hint="eastAsia" w:ascii="宋体" w:hAnsi="宋体" w:eastAsia="宋体"/>
                <w:color w:val="000000"/>
                <w:sz w:val="18"/>
                <w:szCs w:val="18"/>
              </w:rPr>
            </w:pPr>
            <w:r>
              <w:rPr>
                <w:rFonts w:hint="eastAsia" w:ascii="宋体" w:hAnsi="宋体" w:eastAsia="宋体"/>
                <w:color w:val="000000"/>
                <w:kern w:val="0"/>
                <w:sz w:val="18"/>
                <w:szCs w:val="18"/>
                <w:lang w:eastAsia="zh-CN"/>
              </w:rPr>
              <w:t>无</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10"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002"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 xml:space="preserve">    项</w:t>
            </w:r>
          </w:p>
        </w:tc>
        <w:tc>
          <w:tcPr>
            <w:tcW w:w="2002" w:type="dxa"/>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201010</w:t>
            </w:r>
          </w:p>
        </w:tc>
        <w:tc>
          <w:tcPr>
            <w:tcW w:w="2002" w:type="dxa"/>
            <w:vAlign w:val="top"/>
          </w:tcPr>
          <w:p>
            <w:pPr>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olor w:val="000000"/>
                <w:kern w:val="0"/>
                <w:sz w:val="18"/>
                <w:szCs w:val="18"/>
              </w:rPr>
              <w:t>雒容镇马步水库管理所</w:t>
            </w:r>
          </w:p>
        </w:tc>
        <w:tc>
          <w:tcPr>
            <w:tcW w:w="2002" w:type="dxa"/>
            <w:vAlign w:val="center"/>
          </w:tcPr>
          <w:p>
            <w:pPr>
              <w:rPr>
                <w:rFonts w:hint="eastAsia" w:ascii="宋体" w:hAnsi="宋体" w:eastAsia="宋体"/>
                <w:color w:val="000000"/>
                <w:sz w:val="18"/>
                <w:szCs w:val="18"/>
              </w:rPr>
            </w:pPr>
            <w:r>
              <w:rPr>
                <w:rFonts w:hint="eastAsia" w:ascii="宋体" w:hAnsi="宋体" w:eastAsia="宋体"/>
                <w:color w:val="000000"/>
                <w:kern w:val="0"/>
                <w:sz w:val="18"/>
                <w:szCs w:val="18"/>
                <w:lang w:eastAsia="zh-CN"/>
              </w:rPr>
              <w:t>无</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10"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002" w:type="dxa"/>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类款项</w:t>
            </w:r>
          </w:p>
        </w:tc>
        <w:tc>
          <w:tcPr>
            <w:tcW w:w="2002" w:type="dxa"/>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201010</w:t>
            </w:r>
          </w:p>
        </w:tc>
        <w:tc>
          <w:tcPr>
            <w:tcW w:w="2002" w:type="dxa"/>
            <w:vAlign w:val="top"/>
          </w:tcPr>
          <w:p>
            <w:pPr>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olor w:val="000000"/>
                <w:kern w:val="0"/>
                <w:sz w:val="18"/>
                <w:szCs w:val="18"/>
              </w:rPr>
              <w:t>雒容镇马步水库管理所</w:t>
            </w:r>
          </w:p>
        </w:tc>
        <w:tc>
          <w:tcPr>
            <w:tcW w:w="2002" w:type="dxa"/>
            <w:vAlign w:val="center"/>
          </w:tcPr>
          <w:p>
            <w:pPr>
              <w:rPr>
                <w:rFonts w:hint="eastAsia" w:ascii="宋体" w:hAnsi="宋体" w:eastAsia="宋体"/>
                <w:color w:val="000000"/>
                <w:kern w:val="0"/>
                <w:sz w:val="18"/>
                <w:szCs w:val="18"/>
              </w:rPr>
            </w:pPr>
            <w:r>
              <w:rPr>
                <w:rFonts w:hint="eastAsia" w:ascii="宋体" w:hAnsi="宋体" w:eastAsia="宋体"/>
                <w:color w:val="000000"/>
                <w:kern w:val="0"/>
                <w:sz w:val="18"/>
                <w:szCs w:val="18"/>
                <w:lang w:eastAsia="zh-CN"/>
              </w:rPr>
              <w:t>无</w:t>
            </w:r>
          </w:p>
        </w:tc>
        <w:tc>
          <w:tcPr>
            <w:tcW w:w="1204" w:type="dxa"/>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0.00</w:t>
            </w:r>
          </w:p>
        </w:tc>
        <w:tc>
          <w:tcPr>
            <w:tcW w:w="1210" w:type="dxa"/>
            <w:vAlign w:val="center"/>
          </w:tcPr>
          <w:p>
            <w:pPr>
              <w:widowControl/>
              <w:jc w:val="right"/>
              <w:textAlignment w:val="center"/>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0.00</w:t>
            </w:r>
          </w:p>
        </w:tc>
      </w:tr>
    </w:tbl>
    <w:p>
      <w:pPr>
        <w:rPr>
          <w:rFonts w:ascii="宋体" w:hAnsi="宋体" w:eastAsia="宋体"/>
          <w:color w:val="000000"/>
          <w:kern w:val="0"/>
          <w:sz w:val="18"/>
          <w:szCs w:val="18"/>
        </w:rPr>
      </w:pPr>
      <w:r>
        <w:rPr>
          <w:rFonts w:hint="eastAsia" w:ascii="宋体" w:hAnsi="宋体" w:eastAsia="宋体" w:cs="宋体"/>
          <w:color w:val="000000"/>
          <w:kern w:val="0"/>
          <w:sz w:val="18"/>
          <w:szCs w:val="18"/>
          <w:lang w:bidi="ar"/>
        </w:rPr>
        <w:t>注：</w:t>
      </w:r>
      <w:bookmarkStart w:id="101" w:name="PO_part5Table11Remark1"/>
      <w:r>
        <w:rPr>
          <w:rFonts w:hint="eastAsia" w:ascii="宋体" w:hAnsi="宋体" w:eastAsia="宋体"/>
          <w:color w:val="000000"/>
          <w:kern w:val="0"/>
          <w:sz w:val="18"/>
          <w:szCs w:val="18"/>
        </w:rPr>
        <w:t>报表金额单位转换时可能存在四舍五入尾数误差。</w:t>
      </w:r>
    </w:p>
    <w:p>
      <w:pPr>
        <w:rPr>
          <w:rFonts w:hint="eastAsia"/>
        </w:rPr>
      </w:pPr>
      <w:r>
        <w:rPr>
          <w:rFonts w:hint="eastAsia" w:ascii="宋体" w:hAnsi="宋体" w:eastAsia="宋体"/>
          <w:color w:val="000000"/>
          <w:kern w:val="0"/>
          <w:sz w:val="18"/>
          <w:szCs w:val="18"/>
        </w:rPr>
        <w:t>本部门</w:t>
      </w:r>
      <w:r>
        <w:rPr>
          <w:rFonts w:ascii="宋体" w:hAnsi="宋体" w:eastAsia="宋体"/>
          <w:color w:val="000000"/>
          <w:kern w:val="0"/>
          <w:sz w:val="18"/>
          <w:szCs w:val="18"/>
        </w:rPr>
        <w:t>2023年度没有政府购买服务预算支出，故本表无数据。</w:t>
      </w:r>
      <w:r>
        <w:rPr>
          <w:rFonts w:hint="eastAsia" w:ascii="宋体" w:hAnsi="宋体" w:eastAsia="宋体" w:cs="宋体"/>
          <w:color w:val="000000"/>
          <w:kern w:val="0"/>
          <w:sz w:val="18"/>
          <w:szCs w:val="18"/>
          <w:lang w:bidi="ar"/>
        </w:rPr>
        <w:t xml:space="preserve"> </w:t>
      </w:r>
      <w:bookmarkEnd w:id="101"/>
      <w:r>
        <w:rPr>
          <w:rFonts w:hint="eastAsia" w:ascii="宋体" w:hAnsi="宋体" w:eastAsia="宋体" w:cs="宋体"/>
          <w:color w:val="000000"/>
          <w:kern w:val="0"/>
          <w:sz w:val="18"/>
          <w:szCs w:val="18"/>
          <w:lang w:bidi="ar"/>
        </w:rPr>
        <w:t xml:space="preserve"> </w:t>
      </w:r>
      <w:bookmarkEnd w:id="99"/>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D0043"/>
    <w:multiLevelType w:val="singleLevel"/>
    <w:tmpl w:val="242D0043"/>
    <w:lvl w:ilvl="0" w:tentative="0">
      <w:start w:val="1"/>
      <w:numFmt w:val="chineseCounting"/>
      <w:suff w:val="nothing"/>
      <w:lvlText w:val="%1、"/>
      <w:lvlJc w:val="left"/>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DZiOGVlODQ5MmQxYWMzZThmMjU3ZmYzMzI2M2UifQ=="/>
  </w:docVars>
  <w:rsids>
    <w:rsidRoot w:val="06902CCD"/>
    <w:rsid w:val="06902CCD"/>
    <w:rsid w:val="1EA14538"/>
    <w:rsid w:val="3A5158ED"/>
    <w:rsid w:val="7C6F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7101</Words>
  <Characters>9636</Characters>
  <Lines>0</Lines>
  <Paragraphs>0</Paragraphs>
  <TotalTime>7</TotalTime>
  <ScaleCrop>false</ScaleCrop>
  <LinksUpToDate>false</LinksUpToDate>
  <CharactersWithSpaces>9916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2023-05-29T07:56:00Z</dcterms:created>
  <dc:creator>qianqian</dc:creator>
  <cp:lastModifiedBy>LENOVO</cp:lastModifiedBy>
  <dcterms:modified xsi:type="dcterms:W3CDTF">2023-05-31T10:17:07Z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1FB3E876BC184ED2B4226488DED61D9D_11</vt:lpwstr>
  </property>
</Properties>
</file>