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bookmarkStart w:id="0" w:name="PO_title1"/>
      <w:r>
        <w:rPr>
          <w:rFonts w:hint="eastAsia" w:ascii="宋体" w:hAnsi="宋体" w:cs="宋体"/>
          <w:b/>
          <w:bCs/>
          <w:color w:val="000000"/>
          <w:sz w:val="52"/>
          <w:szCs w:val="52"/>
        </w:rPr>
        <w:t xml:space="preserve"> </w:t>
      </w:r>
      <w:r>
        <w:rPr>
          <w:rFonts w:ascii="黑体" w:hAnsi="黑体" w:eastAsia="黑体" w:cs="宋体"/>
          <w:b/>
          <w:bCs/>
          <w:color w:val="000000"/>
          <w:sz w:val="52"/>
          <w:szCs w:val="52"/>
        </w:rPr>
        <w:t>201001雒容镇人民政府</w:t>
      </w:r>
      <w:r>
        <w:rPr>
          <w:rFonts w:hint="eastAsia" w:ascii="黑体" w:hAnsi="黑体" w:eastAsia="黑体" w:cs="宋体"/>
          <w:b/>
          <w:bCs/>
          <w:color w:val="000000"/>
          <w:sz w:val="11"/>
          <w:szCs w:val="11"/>
        </w:rPr>
        <w:t xml:space="preserve"> </w:t>
      </w:r>
      <w:bookmarkEnd w:id="0"/>
      <w:r>
        <w:rPr>
          <w:rFonts w:hint="eastAsia" w:ascii="黑体" w:hAnsi="黑体" w:eastAsia="黑体" w:cs="宋体"/>
          <w:b/>
          <w:bCs/>
          <w:color w:val="000000"/>
          <w:sz w:val="52"/>
          <w:szCs w:val="52"/>
        </w:rPr>
        <w:t>202</w:t>
      </w:r>
      <w:r>
        <w:rPr>
          <w:rFonts w:ascii="黑体" w:hAnsi="黑体" w:eastAsia="黑体" w:cs="宋体"/>
          <w:b/>
          <w:bCs/>
          <w:color w:val="000000"/>
          <w:sz w:val="52"/>
          <w:szCs w:val="52"/>
        </w:rPr>
        <w:t>3</w:t>
      </w:r>
      <w:r>
        <w:rPr>
          <w:rFonts w:hint="eastAsia" w:ascii="黑体" w:hAnsi="黑体" w:eastAsia="黑体" w:cs="宋体"/>
          <w:b/>
          <w:bCs/>
          <w:color w:val="000000"/>
          <w:sz w:val="52"/>
          <w:szCs w:val="52"/>
        </w:rPr>
        <w:t>年部门预算公开说明</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bookmarkStart w:id="1" w:name="PO_dirDivName1"/>
      <w:r>
        <w:rPr>
          <w:rFonts w:ascii="黑体" w:hAnsi="黑体" w:eastAsia="黑体" w:cs="黑体"/>
          <w:b/>
          <w:sz w:val="32"/>
          <w:szCs w:val="32"/>
        </w:rPr>
        <w:t>201001雒容镇人民政府</w:t>
      </w:r>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1"/>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left="600" w:leftChars="200" w:firstLine="640" w:firstLineChars="200"/>
        <w:rPr>
          <w:rFonts w:hint="eastAsia" w:ascii="黑体" w:hAnsi="黑体" w:eastAsia="黑体" w:cs="仿宋_GB2312"/>
          <w:sz w:val="32"/>
          <w:szCs w:val="32"/>
        </w:rPr>
      </w:pPr>
      <w:r>
        <w:rPr>
          <w:rFonts w:hint="eastAsia" w:ascii="黑体" w:hAnsi="黑体" w:eastAsia="黑体" w:cs="仿宋_GB2312"/>
          <w:sz w:val="32"/>
          <w:szCs w:val="32"/>
        </w:rPr>
        <w:t>机构设置情况</w:t>
      </w:r>
    </w:p>
    <w:p>
      <w:pPr>
        <w:ind w:firstLine="643" w:firstLineChars="200"/>
        <w:rPr>
          <w:rFonts w:ascii="仿宋_GB2312" w:hAnsi="仿宋_GB2312" w:cs="仿宋_GB2312"/>
          <w:b/>
          <w:sz w:val="32"/>
          <w:szCs w:val="32"/>
        </w:rPr>
      </w:pPr>
      <w:r>
        <w:rPr>
          <w:rFonts w:hint="eastAsia" w:ascii="黑体" w:hAnsi="黑体" w:eastAsia="黑体" w:cs="黑体"/>
          <w:b/>
          <w:sz w:val="32"/>
          <w:szCs w:val="32"/>
        </w:rPr>
        <w:t xml:space="preserve">第二部分  </w:t>
      </w:r>
      <w:bookmarkStart w:id="2" w:name="PO_Year1"/>
      <w:r>
        <w:rPr>
          <w:rFonts w:ascii="黑体" w:hAnsi="黑体" w:eastAsia="黑体" w:cs="黑体"/>
          <w:b/>
          <w:sz w:val="32"/>
          <w:szCs w:val="32"/>
        </w:rPr>
        <w:t>201001雒容镇人民政府2023</w:t>
      </w:r>
      <w:r>
        <w:rPr>
          <w:rFonts w:ascii="黑体" w:hAnsi="黑体" w:eastAsia="黑体" w:cs="黑体"/>
          <w:b/>
          <w:sz w:val="11"/>
          <w:szCs w:val="11"/>
        </w:rPr>
        <w:t xml:space="preserve"> </w:t>
      </w:r>
      <w:bookmarkEnd w:id="2"/>
      <w:r>
        <w:rPr>
          <w:rFonts w:hint="eastAsia" w:ascii="黑体" w:hAnsi="黑体" w:eastAsia="黑体" w:cs="黑体"/>
          <w:b/>
          <w:sz w:val="32"/>
          <w:szCs w:val="32"/>
        </w:rPr>
        <w:t>年部门预算情况说明</w:t>
      </w:r>
    </w:p>
    <w:p>
      <w:pPr>
        <w:numPr>
          <w:ilvl w:val="0"/>
          <w:numId w:val="2"/>
        </w:numPr>
        <w:ind w:left="600" w:leftChars="200" w:firstLine="64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收支预算情况说明</w:t>
      </w:r>
    </w:p>
    <w:p>
      <w:pPr>
        <w:numPr>
          <w:ilvl w:val="0"/>
          <w:numId w:val="2"/>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收入预算情况说明</w:t>
      </w:r>
    </w:p>
    <w:p>
      <w:pPr>
        <w:numPr>
          <w:ilvl w:val="0"/>
          <w:numId w:val="2"/>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部门</w:t>
      </w:r>
      <w:r>
        <w:rPr>
          <w:rFonts w:ascii="黑体" w:hAnsi="黑体" w:eastAsia="黑体" w:cs="仿宋_GB2312"/>
          <w:sz w:val="32"/>
          <w:szCs w:val="32"/>
        </w:rPr>
        <w:t>支出预算情况说明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财政拨款收支预算情况说明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一般公共预算支出情况说明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一般公共预算基本支出情况说明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一般公共预算“三公”经费情况说明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政府性基金预算情况说明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国有资本经营预算情况说明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政府采购预算情况说明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政府购买服务预算情况说明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重点项目支出绩效目标情况说明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2023年</w:t>
      </w:r>
      <w:r>
        <w:rPr>
          <w:rFonts w:hint="eastAsia" w:ascii="黑体" w:hAnsi="黑体" w:eastAsia="黑体" w:cs="仿宋_GB2312"/>
          <w:sz w:val="32"/>
          <w:szCs w:val="32"/>
        </w:rPr>
        <w:t>部门</w:t>
      </w:r>
      <w:r>
        <w:rPr>
          <w:rFonts w:ascii="黑体" w:hAnsi="黑体" w:eastAsia="黑体" w:cs="仿宋_GB2312"/>
          <w:sz w:val="32"/>
          <w:szCs w:val="32"/>
        </w:rPr>
        <w:t>预算其他重要事项情况说明</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r>
        <w:rPr>
          <w:rFonts w:ascii="黑体" w:hAnsi="黑体" w:eastAsia="黑体" w:cs="黑体"/>
          <w:b/>
          <w:sz w:val="32"/>
          <w:szCs w:val="32"/>
        </w:rPr>
        <w:t>201001雒容镇人民政府2023</w:t>
      </w:r>
      <w:r>
        <w:rPr>
          <w:rFonts w:ascii="黑体" w:hAnsi="黑体" w:eastAsia="黑体" w:cs="黑体"/>
          <w:b/>
          <w:sz w:val="11"/>
          <w:szCs w:val="11"/>
        </w:rPr>
        <w:t xml:space="preserve"> </w:t>
      </w:r>
      <w:bookmarkEnd w:id="3"/>
      <w:r>
        <w:rPr>
          <w:rFonts w:hint="eastAsia" w:ascii="黑体" w:hAnsi="黑体" w:eastAsia="黑体" w:cs="黑体"/>
          <w:b/>
          <w:sz w:val="32"/>
          <w:szCs w:val="32"/>
        </w:rPr>
        <w:t>年部门预算报表</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第四部分  名词解释</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第五部分  附件</w:t>
      </w:r>
    </w:p>
    <w:p>
      <w:pPr>
        <w:jc w:val="center"/>
        <w:rPr>
          <w:rFonts w:ascii="黑体" w:hAnsi="黑体" w:eastAsia="黑体" w:cs="黑体"/>
          <w:sz w:val="44"/>
          <w:szCs w:val="44"/>
        </w:rPr>
      </w:pPr>
      <w:r>
        <w:rPr>
          <w:rFonts w:hint="eastAsia" w:ascii="黑体" w:hAnsi="黑体" w:eastAsia="黑体" w:cs="方正小标宋简体"/>
          <w:sz w:val="44"/>
          <w:szCs w:val="44"/>
        </w:rPr>
        <w:t xml:space="preserve">第一部分  </w:t>
      </w:r>
      <w:bookmarkStart w:id="4" w:name="PO_part1DivName1"/>
      <w:r>
        <w:rPr>
          <w:rFonts w:ascii="黑体" w:hAnsi="黑体" w:eastAsia="黑体" w:cs="方正小标宋简体"/>
          <w:sz w:val="44"/>
          <w:szCs w:val="44"/>
        </w:rPr>
        <w:t>201001雒容镇人民政府</w:t>
      </w:r>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ind w:firstLine="640" w:firstLineChars="200"/>
        <w:rPr>
          <w:rFonts w:ascii="黑体" w:hAnsi="黑体" w:eastAsia="黑体" w:cs="黑体"/>
          <w:sz w:val="32"/>
          <w:szCs w:val="32"/>
        </w:rPr>
      </w:pPr>
      <w:r>
        <w:rPr>
          <w:rFonts w:hint="eastAsia" w:ascii="黑体" w:hAnsi="黑体" w:eastAsia="黑体" w:cs="黑体"/>
          <w:sz w:val="32"/>
          <w:szCs w:val="32"/>
        </w:rPr>
        <w:t>一、主要职责</w:t>
      </w:r>
    </w:p>
    <w:p>
      <w:pPr>
        <w:spacing w:line="600" w:lineRule="exact"/>
        <w:ind w:right="-312" w:rightChars="-104" w:firstLine="640"/>
        <w:rPr>
          <w:rFonts w:hint="eastAsia" w:ascii="仿宋_GB2312" w:hAnsi="仿宋_GB2312" w:eastAsia="仿宋_GB2312" w:cs="仿宋_GB2312"/>
          <w:sz w:val="32"/>
          <w:szCs w:val="32"/>
        </w:rPr>
      </w:pPr>
      <w:bookmarkStart w:id="5" w:name="PO_part1Responsibilities"/>
      <w:r>
        <w:rPr>
          <w:rFonts w:hint="eastAsia" w:ascii="仿宋_GB2312" w:hAnsi="仿宋_GB2312" w:eastAsia="仿宋_GB2312" w:cs="仿宋_GB2312"/>
          <w:sz w:val="32"/>
          <w:szCs w:val="32"/>
        </w:rPr>
        <w:t>（1）促进经济发展，增加农民收入。要把经济工作的着力点放在营造环境、信息引导、技术服务、典型示范和落实强农惠农措施上来，积极探索繁荣农村经济的有效形式。</w:t>
      </w:r>
    </w:p>
    <w:p>
      <w:pPr>
        <w:spacing w:line="600" w:lineRule="exact"/>
        <w:ind w:right="-312" w:rightChars="-104"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（2）强化公共服务，着力改善民生。不断创新工作机制，通过建立“一站式”服务、办事代理制、农事村办的形式，改进服务方式，提高行政效能，方便群众办事，实现政府职能由管理型</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服务型转变。</w:t>
      </w:r>
    </w:p>
    <w:p>
      <w:pPr>
        <w:spacing w:line="600" w:lineRule="exact"/>
        <w:ind w:right="-312" w:rightChars="-104"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社会管理，维护农村稳定。推进依法行政，严格依法履行职责，健全党和政府主导的维护农民权益机制，促进农村社会公平正义，保障农民合法权益。健全农村利益协调和矛盾纠纷调处机制，促进农村社会公平主义，保障农村合法权益。</w:t>
      </w:r>
    </w:p>
    <w:p>
      <w:pPr>
        <w:spacing w:line="600" w:lineRule="exact"/>
        <w:ind w:right="-312" w:rightChars="-104" w:firstLine="640"/>
        <w:rPr>
          <w:rFonts w:hint="eastAsia" w:ascii="仿宋_GB2312" w:hAnsi="Times New Roman"/>
          <w:sz w:val="32"/>
          <w:szCs w:val="32"/>
        </w:rPr>
      </w:pPr>
      <w:r>
        <w:rPr>
          <w:rFonts w:hint="eastAsia" w:ascii="仿宋_GB2312" w:hAnsi="仿宋_GB2312" w:eastAsia="仿宋_GB2312" w:cs="仿宋_GB2312"/>
          <w:sz w:val="32"/>
          <w:szCs w:val="32"/>
        </w:rPr>
        <w:t>（4）推进基层民主，促进农村和谐。加强党的基层组织和党员干部队伍建设，提高执政能力和服务水平。要依法指导村民自治。引导村民有序参与村屯事务管理，推进村务公开，推动农村社区建设。</w:t>
      </w:r>
      <w:bookmarkEnd w:id="5"/>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二、机构设置情况</w:t>
      </w:r>
    </w:p>
    <w:p>
      <w:pPr>
        <w:spacing w:line="600" w:lineRule="exact"/>
        <w:ind w:right="-312" w:rightChars="-104" w:firstLine="640"/>
        <w:rPr>
          <w:rFonts w:ascii="仿宋_GB2312" w:hAnsi="华文仿宋" w:eastAsia="仿宋_GB2312" w:cs="宋体"/>
          <w:bCs/>
          <w:color w:val="000000"/>
          <w:kern w:val="0"/>
          <w:sz w:val="32"/>
          <w:szCs w:val="32"/>
        </w:rPr>
      </w:pPr>
      <w:bookmarkStart w:id="6" w:name="PO_part1Organization"/>
      <w:r>
        <w:rPr>
          <w:rFonts w:hint="eastAsia" w:ascii="仿宋_GB2312" w:hAnsi="华文仿宋" w:eastAsia="仿宋_GB2312" w:cs="宋体"/>
          <w:bCs/>
          <w:color w:val="000000"/>
          <w:kern w:val="0"/>
          <w:sz w:val="32"/>
          <w:szCs w:val="32"/>
        </w:rPr>
        <w:t>柳州市雒容镇人民政府下设部门有6个：雒容镇党政办公室、雒容镇党建办公室、雒容镇社会事务办公室（乡村振兴）、雒容镇民政办、雒容镇武装部、雒容镇城管执法。</w:t>
      </w:r>
    </w:p>
    <w:bookmarkEnd w:id="6"/>
    <w:p>
      <w:pPr>
        <w:ind w:firstLine="600" w:firstLineChars="200"/>
        <w:rPr>
          <w:rFonts w:ascii="黑体" w:hAnsi="黑体" w:eastAsia="黑体" w:cs="方正小标宋简体"/>
          <w:sz w:val="44"/>
          <w:szCs w:val="44"/>
        </w:rPr>
      </w:pPr>
      <w:r>
        <w:rPr>
          <w:rFonts w:ascii="仿宋_GB2312" w:hAnsi="仿宋_GB2312" w:cs="仿宋_GB2312"/>
          <w:szCs w:val="30"/>
        </w:rPr>
        <w:br w:type="page"/>
      </w:r>
      <w:r>
        <w:rPr>
          <w:rFonts w:hint="eastAsia" w:ascii="黑体" w:hAnsi="黑体" w:eastAsia="黑体" w:cs="方正小标宋简体"/>
          <w:sz w:val="44"/>
          <w:szCs w:val="44"/>
        </w:rPr>
        <w:t xml:space="preserve">第二部分  </w:t>
      </w:r>
      <w:bookmarkStart w:id="7" w:name="PO_part2Year1"/>
      <w:r>
        <w:rPr>
          <w:rFonts w:ascii="黑体" w:hAnsi="黑体" w:eastAsia="黑体" w:cs="方正小标宋简体"/>
          <w:sz w:val="44"/>
          <w:szCs w:val="44"/>
        </w:rPr>
        <w:t>201001雒容镇人民政府2023</w:t>
      </w:r>
      <w:r>
        <w:rPr>
          <w:rFonts w:ascii="方正小标宋简体" w:hAnsi="方正小标宋简体" w:eastAsia="方正小标宋简体" w:cs="方正小标宋简体"/>
          <w:sz w:val="11"/>
          <w:szCs w:val="11"/>
        </w:rPr>
        <w:t xml:space="preserve"> </w:t>
      </w:r>
      <w:bookmarkEnd w:id="7"/>
      <w:r>
        <w:rPr>
          <w:rFonts w:hint="eastAsia" w:ascii="黑体" w:hAnsi="黑体" w:eastAsia="黑体" w:cs="方正小标宋简体"/>
          <w:sz w:val="44"/>
          <w:szCs w:val="44"/>
        </w:rPr>
        <w:t>年部门预算情况说明</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部门收支预算情况说明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2023年部门收支总预算</w:t>
      </w:r>
      <w:bookmarkStart w:id="8" w:name="PO_part2A1Amount1"/>
      <w:r>
        <w:rPr>
          <w:rFonts w:ascii="仿宋_GB2312" w:cs="仿宋_GB2312"/>
          <w:kern w:val="0"/>
          <w:sz w:val="32"/>
          <w:szCs w:val="32"/>
        </w:rPr>
        <w:t>5,809.97</w:t>
      </w:r>
      <w:r>
        <w:rPr>
          <w:rFonts w:hint="eastAsia" w:ascii="仿宋_GB2312" w:hAnsi="仿宋_GB2312" w:cs="仿宋_GB2312"/>
          <w:sz w:val="11"/>
          <w:szCs w:val="11"/>
        </w:rPr>
        <w:t xml:space="preserve"> </w:t>
      </w:r>
      <w:bookmarkEnd w:id="8"/>
      <w:r>
        <w:rPr>
          <w:rFonts w:hint="eastAsia" w:ascii="仿宋_GB2312" w:hAnsi="仿宋_GB2312" w:cs="仿宋_GB2312"/>
          <w:szCs w:val="30"/>
        </w:rPr>
        <w:t>万元，</w:t>
      </w:r>
      <w:bookmarkStart w:id="9" w:name="PO_part2A1IncAmount1"/>
      <w:r>
        <w:rPr>
          <w:rFonts w:hint="eastAsia" w:ascii="仿宋_GB2312" w:cs="仿宋_GB2312"/>
          <w:kern w:val="0"/>
          <w:sz w:val="32"/>
          <w:szCs w:val="32"/>
        </w:rPr>
        <w:t>同比减少547.05万元，同比下降8.61%</w:t>
      </w:r>
      <w:r>
        <w:rPr>
          <w:rFonts w:hint="eastAsia" w:ascii="仿宋_GB2312" w:cs="仿宋_GB2312"/>
          <w:kern w:val="0"/>
          <w:sz w:val="11"/>
          <w:szCs w:val="11"/>
        </w:rPr>
        <w:t xml:space="preserve"> </w:t>
      </w:r>
      <w:bookmarkEnd w:id="9"/>
      <w:r>
        <w:rPr>
          <w:rFonts w:hint="eastAsia" w:ascii="仿宋_GB2312" w:cs="仿宋_GB2312"/>
          <w:kern w:val="0"/>
          <w:sz w:val="32"/>
          <w:szCs w:val="32"/>
        </w:rPr>
        <w:t>，收入包括：</w:t>
      </w:r>
      <w:bookmarkStart w:id="10" w:name="PO_part2A1IncReason1"/>
      <w:r>
        <w:rPr>
          <w:rFonts w:hint="eastAsia" w:ascii="仿宋_GB2312" w:cs="仿宋_GB2312"/>
          <w:kern w:val="0"/>
          <w:sz w:val="32"/>
          <w:szCs w:val="32"/>
        </w:rPr>
        <w:t>一般公共预算拨款5,809.97万元。</w:t>
      </w:r>
      <w:r>
        <w:rPr>
          <w:rFonts w:hint="eastAsia" w:ascii="仿宋_GB2312" w:cs="仿宋_GB2312"/>
          <w:kern w:val="0"/>
          <w:sz w:val="11"/>
          <w:szCs w:val="11"/>
        </w:rPr>
        <w:t xml:space="preserve"> </w:t>
      </w:r>
      <w:bookmarkEnd w:id="10"/>
      <w:r>
        <w:rPr>
          <w:rFonts w:hint="eastAsia" w:ascii="仿宋_GB2312" w:cs="仿宋_GB2312"/>
          <w:kern w:val="0"/>
          <w:sz w:val="32"/>
          <w:szCs w:val="32"/>
        </w:rPr>
        <w:t>支出包括：</w:t>
      </w:r>
      <w:bookmarkStart w:id="11" w:name="PO_part2A1IncReason2"/>
      <w:r>
        <w:rPr>
          <w:rFonts w:hint="eastAsia" w:ascii="仿宋_GB2312" w:cs="仿宋_GB2312"/>
          <w:kern w:val="0"/>
          <w:sz w:val="32"/>
          <w:szCs w:val="32"/>
        </w:rPr>
        <w:t xml:space="preserve">一般公共服务支出1,633.57万元、国防支出91.53万元、公共安全支出20.00万元、教育支出10.00万元、文化旅游体育与传媒支出60.00万元、社会保障和就业支出809.44万元、卫生健康支出75.54万元、节能环保支出248.00万元、城乡社区支出1,344.30万元、农林水支出1,404.22万元、住房保障支出61.14万元、灾害防治及应急管理支出13.00万元、其他支出39.23万元。 </w:t>
      </w:r>
      <w:bookmarkEnd w:id="11"/>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部门收入预算情况说明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2023年部门收入总预算</w:t>
      </w:r>
      <w:bookmarkStart w:id="12" w:name="PO_part2A2Amount1"/>
      <w:r>
        <w:rPr>
          <w:rFonts w:ascii="仿宋_GB2312" w:cs="仿宋_GB2312"/>
          <w:kern w:val="0"/>
          <w:sz w:val="32"/>
          <w:szCs w:val="32"/>
        </w:rPr>
        <w:t>5,809.97</w:t>
      </w:r>
      <w:r>
        <w:rPr>
          <w:rFonts w:hint="eastAsia" w:ascii="仿宋_GB2312" w:cs="仿宋_GB2312"/>
          <w:kern w:val="0"/>
          <w:sz w:val="11"/>
          <w:szCs w:val="11"/>
        </w:rPr>
        <w:t xml:space="preserve"> </w:t>
      </w:r>
      <w:bookmarkEnd w:id="12"/>
      <w:r>
        <w:rPr>
          <w:rFonts w:hint="eastAsia" w:ascii="仿宋_GB2312" w:cs="仿宋_GB2312"/>
          <w:kern w:val="0"/>
          <w:sz w:val="32"/>
          <w:szCs w:val="32"/>
        </w:rPr>
        <w:t>万元，</w:t>
      </w:r>
      <w:bookmarkStart w:id="13" w:name="PO_part2A2IncAmount1"/>
      <w:r>
        <w:rPr>
          <w:rFonts w:hint="eastAsia" w:ascii="仿宋_GB2312" w:cs="仿宋_GB2312"/>
          <w:kern w:val="0"/>
          <w:sz w:val="32"/>
          <w:szCs w:val="32"/>
        </w:rPr>
        <w:t>同比减少547.05万元，同比下降8.61%</w:t>
      </w:r>
      <w:r>
        <w:rPr>
          <w:rFonts w:hint="eastAsia" w:ascii="仿宋_GB2312" w:cs="仿宋_GB2312"/>
          <w:kern w:val="0"/>
          <w:sz w:val="11"/>
          <w:szCs w:val="11"/>
        </w:rPr>
        <w:t xml:space="preserve"> </w:t>
      </w:r>
      <w:bookmarkEnd w:id="13"/>
      <w:r>
        <w:rPr>
          <w:rFonts w:hint="eastAsia" w:ascii="仿宋_GB2312" w:cs="仿宋_GB2312"/>
          <w:kern w:val="0"/>
          <w:sz w:val="32"/>
          <w:szCs w:val="32"/>
        </w:rPr>
        <w:t>，其中：</w:t>
      </w:r>
      <w:bookmarkStart w:id="14" w:name="PO_part2A2IncReason1"/>
    </w:p>
    <w:p>
      <w:pPr>
        <w:ind w:firstLine="640" w:firstLineChars="200"/>
        <w:rPr>
          <w:rFonts w:hint="eastAsia" w:ascii="仿宋_GB2312" w:cs="仿宋_GB2312"/>
          <w:kern w:val="0"/>
          <w:sz w:val="32"/>
          <w:szCs w:val="32"/>
        </w:rPr>
      </w:pPr>
      <w:r>
        <w:rPr>
          <w:rFonts w:hint="eastAsia" w:ascii="仿宋_GB2312" w:cs="仿宋_GB2312"/>
          <w:kern w:val="0"/>
          <w:sz w:val="32"/>
          <w:szCs w:val="32"/>
        </w:rPr>
        <w:t>（一）一般公共预算拨款收入5,809.97万元，同比减少547.05万元，同比下降8.61%</w:t>
      </w:r>
      <w:r>
        <w:rPr>
          <w:rFonts w:hint="eastAsia" w:ascii="仿宋_GB2312" w:cs="仿宋_GB2312"/>
          <w:kern w:val="0"/>
          <w:sz w:val="32"/>
          <w:szCs w:val="32"/>
          <w:lang w:eastAsia="zh-CN"/>
        </w:rPr>
        <w:t>，</w:t>
      </w:r>
      <w:r>
        <w:rPr>
          <w:rFonts w:hint="eastAsia" w:ascii="仿宋_GB2312" w:cs="仿宋_GB2312"/>
          <w:kern w:val="0"/>
          <w:sz w:val="32"/>
          <w:szCs w:val="32"/>
        </w:rPr>
        <w:t>减少的主要原因是：</w:t>
      </w:r>
      <w:r>
        <w:rPr>
          <w:rFonts w:hint="eastAsia" w:ascii="仿宋_GB2312" w:cs="仿宋_GB2312"/>
          <w:kern w:val="0"/>
          <w:sz w:val="32"/>
          <w:szCs w:val="32"/>
          <w:lang w:eastAsia="zh-CN"/>
        </w:rPr>
        <w:t>城乡社区项目、</w:t>
      </w:r>
      <w:r>
        <w:rPr>
          <w:rFonts w:hint="eastAsia" w:ascii="仿宋_GB2312" w:cs="仿宋_GB2312"/>
          <w:kern w:val="0"/>
          <w:sz w:val="32"/>
          <w:szCs w:val="32"/>
        </w:rPr>
        <w:t>农林水</w:t>
      </w:r>
      <w:r>
        <w:rPr>
          <w:rFonts w:hint="eastAsia" w:ascii="仿宋_GB2312" w:cs="仿宋_GB2312"/>
          <w:kern w:val="0"/>
          <w:sz w:val="32"/>
          <w:szCs w:val="32"/>
          <w:lang w:eastAsia="zh-CN"/>
        </w:rPr>
        <w:t>项目收入减少</w:t>
      </w:r>
      <w:r>
        <w:rPr>
          <w:rFonts w:hint="eastAsia" w:ascii="仿宋_GB2312" w:cs="仿宋_GB2312"/>
          <w:kern w:val="0"/>
          <w:sz w:val="32"/>
          <w:szCs w:val="32"/>
        </w:rPr>
        <w:t xml:space="preserve">。 </w:t>
      </w:r>
      <w:bookmarkEnd w:id="14"/>
    </w:p>
    <w:p>
      <w:pPr>
        <w:ind w:firstLine="640" w:firstLineChars="200"/>
        <w:rPr>
          <w:rFonts w:hint="eastAsia" w:ascii="仿宋_GB2312" w:cs="仿宋_GB2312"/>
          <w:kern w:val="0"/>
          <w:sz w:val="32"/>
          <w:szCs w:val="32"/>
        </w:rPr>
      </w:pPr>
      <w:r>
        <w:rPr>
          <w:rFonts w:hint="eastAsia" w:ascii="仿宋_GB2312" w:cs="仿宋_GB2312"/>
          <w:kern w:val="0"/>
          <w:sz w:val="32"/>
          <w:szCs w:val="32"/>
        </w:rPr>
        <w:t>2023年收入预算总体</w:t>
      </w:r>
      <w:bookmarkStart w:id="15" w:name="PO_part2A2IncReason2"/>
      <w:r>
        <w:rPr>
          <w:rFonts w:hint="eastAsia" w:ascii="仿宋_GB2312" w:cs="仿宋_GB2312"/>
          <w:kern w:val="0"/>
          <w:sz w:val="32"/>
          <w:szCs w:val="32"/>
        </w:rPr>
        <w:t>减少的主要原因是：</w:t>
      </w:r>
      <w:r>
        <w:rPr>
          <w:rFonts w:hint="eastAsia" w:ascii="仿宋_GB2312" w:cs="仿宋_GB2312"/>
          <w:kern w:val="0"/>
          <w:sz w:val="32"/>
          <w:szCs w:val="32"/>
          <w:lang w:eastAsia="zh-CN"/>
        </w:rPr>
        <w:t>城乡社区项目、</w:t>
      </w:r>
      <w:r>
        <w:rPr>
          <w:rFonts w:hint="eastAsia" w:ascii="仿宋_GB2312" w:cs="仿宋_GB2312"/>
          <w:kern w:val="0"/>
          <w:sz w:val="32"/>
          <w:szCs w:val="32"/>
        </w:rPr>
        <w:t>农林水</w:t>
      </w:r>
      <w:r>
        <w:rPr>
          <w:rFonts w:hint="eastAsia" w:ascii="仿宋_GB2312" w:cs="仿宋_GB2312"/>
          <w:kern w:val="0"/>
          <w:sz w:val="32"/>
          <w:szCs w:val="32"/>
          <w:lang w:eastAsia="zh-CN"/>
        </w:rPr>
        <w:t>项目收入减少</w:t>
      </w:r>
      <w:r>
        <w:rPr>
          <w:rFonts w:hint="eastAsia" w:ascii="仿宋_GB2312" w:cs="仿宋_GB2312"/>
          <w:kern w:val="0"/>
          <w:sz w:val="32"/>
          <w:szCs w:val="32"/>
        </w:rPr>
        <w:t xml:space="preserve">。 </w:t>
      </w:r>
      <w:bookmarkEnd w:id="15"/>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部门支出预算情况说明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2023年部门支出总预算</w:t>
      </w:r>
      <w:bookmarkStart w:id="16" w:name="PO_part2A3Amount1"/>
      <w:r>
        <w:rPr>
          <w:rFonts w:ascii="仿宋_GB2312" w:cs="仿宋_GB2312"/>
          <w:kern w:val="0"/>
          <w:sz w:val="32"/>
          <w:szCs w:val="32"/>
        </w:rPr>
        <w:t>5,809.97</w:t>
      </w:r>
      <w:r>
        <w:rPr>
          <w:rFonts w:hint="eastAsia" w:ascii="仿宋_GB2312" w:hAnsi="仿宋_GB2312" w:cs="仿宋_GB2312"/>
          <w:sz w:val="11"/>
          <w:szCs w:val="11"/>
        </w:rPr>
        <w:t xml:space="preserve"> </w:t>
      </w:r>
      <w:bookmarkEnd w:id="16"/>
      <w:r>
        <w:rPr>
          <w:rFonts w:hint="eastAsia" w:ascii="仿宋_GB2312" w:cs="仿宋_GB2312"/>
          <w:kern w:val="0"/>
          <w:sz w:val="32"/>
          <w:szCs w:val="32"/>
        </w:rPr>
        <w:t>万元，基本支出预算</w:t>
      </w:r>
      <w:bookmarkStart w:id="17" w:name="PO_part2A3Amount2"/>
      <w:r>
        <w:rPr>
          <w:rFonts w:ascii="仿宋_GB2312" w:cs="仿宋_GB2312"/>
          <w:kern w:val="0"/>
          <w:sz w:val="32"/>
          <w:szCs w:val="32"/>
        </w:rPr>
        <w:t>940.74</w:t>
      </w:r>
      <w:r>
        <w:rPr>
          <w:rFonts w:hint="eastAsia" w:ascii="仿宋_GB2312" w:hAnsi="仿宋_GB2312" w:cs="仿宋_GB2312"/>
          <w:sz w:val="11"/>
          <w:szCs w:val="11"/>
        </w:rPr>
        <w:t xml:space="preserve"> </w:t>
      </w:r>
      <w:bookmarkEnd w:id="17"/>
      <w:r>
        <w:rPr>
          <w:rFonts w:hint="eastAsia" w:ascii="仿宋_GB2312" w:cs="仿宋_GB2312"/>
          <w:kern w:val="0"/>
          <w:sz w:val="32"/>
          <w:szCs w:val="32"/>
        </w:rPr>
        <w:t>万元，占支出总预算</w:t>
      </w:r>
      <w:bookmarkStart w:id="18" w:name="PO_part2A3Amount3"/>
      <w:r>
        <w:rPr>
          <w:rFonts w:ascii="仿宋_GB2312" w:cs="仿宋_GB2312"/>
          <w:kern w:val="0"/>
          <w:sz w:val="32"/>
          <w:szCs w:val="32"/>
        </w:rPr>
        <w:t>16.19</w:t>
      </w:r>
      <w:r>
        <w:rPr>
          <w:rFonts w:hint="eastAsia" w:ascii="仿宋_GB2312" w:hAnsi="仿宋_GB2312" w:cs="仿宋_GB2312"/>
          <w:sz w:val="11"/>
          <w:szCs w:val="11"/>
        </w:rPr>
        <w:t xml:space="preserve"> </w:t>
      </w:r>
      <w:bookmarkEnd w:id="18"/>
      <w:r>
        <w:rPr>
          <w:rFonts w:hint="eastAsia" w:ascii="仿宋_GB2312" w:cs="仿宋_GB2312"/>
          <w:kern w:val="0"/>
          <w:sz w:val="32"/>
          <w:szCs w:val="32"/>
        </w:rPr>
        <w:t>%，</w:t>
      </w:r>
      <w:bookmarkStart w:id="19" w:name="PO_part2A3IncAmount1"/>
      <w:r>
        <w:rPr>
          <w:rFonts w:hint="eastAsia" w:ascii="仿宋_GB2312" w:cs="仿宋_GB2312"/>
          <w:kern w:val="0"/>
          <w:sz w:val="32"/>
          <w:szCs w:val="32"/>
        </w:rPr>
        <w:t>同比减少58.97万元，同比下降5.90%</w:t>
      </w:r>
      <w:r>
        <w:rPr>
          <w:rFonts w:hint="eastAsia" w:ascii="仿宋_GB2312" w:cs="仿宋_GB2312"/>
          <w:kern w:val="0"/>
          <w:sz w:val="11"/>
          <w:szCs w:val="11"/>
        </w:rPr>
        <w:t xml:space="preserve"> </w:t>
      </w:r>
      <w:bookmarkEnd w:id="19"/>
      <w:r>
        <w:rPr>
          <w:rFonts w:hint="eastAsia" w:ascii="仿宋_GB2312" w:cs="仿宋_GB2312"/>
          <w:kern w:val="0"/>
          <w:sz w:val="32"/>
          <w:szCs w:val="32"/>
        </w:rPr>
        <w:t>。项目支出预算</w:t>
      </w:r>
      <w:bookmarkStart w:id="20" w:name="PO_part2A3Amount4"/>
      <w:r>
        <w:rPr>
          <w:rFonts w:ascii="仿宋_GB2312" w:cs="仿宋_GB2312"/>
          <w:kern w:val="0"/>
          <w:sz w:val="32"/>
          <w:szCs w:val="32"/>
        </w:rPr>
        <w:t>4,869.23</w:t>
      </w:r>
      <w:r>
        <w:rPr>
          <w:rFonts w:hint="eastAsia" w:ascii="仿宋_GB2312" w:hAnsi="仿宋_GB2312" w:cs="仿宋_GB2312"/>
          <w:sz w:val="11"/>
          <w:szCs w:val="11"/>
        </w:rPr>
        <w:t xml:space="preserve"> </w:t>
      </w:r>
      <w:bookmarkEnd w:id="20"/>
      <w:r>
        <w:rPr>
          <w:rFonts w:hint="eastAsia" w:ascii="仿宋_GB2312" w:cs="仿宋_GB2312"/>
          <w:kern w:val="0"/>
          <w:sz w:val="32"/>
          <w:szCs w:val="32"/>
        </w:rPr>
        <w:t>万元，占支出总预算</w:t>
      </w:r>
      <w:bookmarkStart w:id="21" w:name="PO_part2A3Amount5"/>
      <w:r>
        <w:rPr>
          <w:rFonts w:ascii="仿宋_GB2312" w:cs="仿宋_GB2312"/>
          <w:kern w:val="0"/>
          <w:sz w:val="32"/>
          <w:szCs w:val="32"/>
        </w:rPr>
        <w:t>83.81</w:t>
      </w:r>
      <w:r>
        <w:rPr>
          <w:rFonts w:hint="eastAsia" w:ascii="仿宋_GB2312" w:hAnsi="仿宋_GB2312" w:cs="仿宋_GB2312"/>
          <w:sz w:val="11"/>
          <w:szCs w:val="11"/>
        </w:rPr>
        <w:t xml:space="preserve"> </w:t>
      </w:r>
      <w:bookmarkEnd w:id="21"/>
      <w:r>
        <w:rPr>
          <w:rFonts w:hint="eastAsia" w:ascii="仿宋_GB2312" w:cs="仿宋_GB2312"/>
          <w:kern w:val="0"/>
          <w:sz w:val="32"/>
          <w:szCs w:val="32"/>
        </w:rPr>
        <w:t>%，</w:t>
      </w:r>
      <w:bookmarkStart w:id="22" w:name="PO_part2A3IncAmount2"/>
      <w:r>
        <w:rPr>
          <w:rFonts w:hint="eastAsia" w:ascii="仿宋_GB2312" w:cs="仿宋_GB2312"/>
          <w:kern w:val="0"/>
          <w:sz w:val="32"/>
          <w:szCs w:val="32"/>
        </w:rPr>
        <w:t>同比减少488.08万元，同比下降9.11%</w:t>
      </w:r>
      <w:r>
        <w:rPr>
          <w:rFonts w:hint="eastAsia" w:ascii="仿宋_GB2312" w:cs="仿宋_GB2312"/>
          <w:kern w:val="0"/>
          <w:sz w:val="11"/>
          <w:szCs w:val="11"/>
        </w:rPr>
        <w:t xml:space="preserve"> </w:t>
      </w:r>
      <w:bookmarkEnd w:id="22"/>
      <w:r>
        <w:rPr>
          <w:rFonts w:hint="eastAsia" w:ascii="仿宋_GB2312" w:cs="仿宋_GB2312"/>
          <w:kern w:val="0"/>
          <w:sz w:val="32"/>
          <w:szCs w:val="32"/>
        </w:rPr>
        <w:t>。</w:t>
      </w:r>
    </w:p>
    <w:p>
      <w:pPr>
        <w:ind w:firstLine="640" w:firstLineChars="200"/>
        <w:rPr>
          <w:rFonts w:ascii="仿宋_GB2312" w:hAnsi="仿宋_GB2312" w:cs="仿宋_GB2312"/>
          <w:sz w:val="32"/>
          <w:szCs w:val="32"/>
        </w:rPr>
      </w:pPr>
      <w:r>
        <w:rPr>
          <w:rFonts w:hint="eastAsia" w:ascii="仿宋_GB2312" w:hAnsi="仿宋_GB2312" w:cs="仿宋_GB2312"/>
          <w:sz w:val="32"/>
          <w:szCs w:val="32"/>
        </w:rPr>
        <w:t>（一）按支出功能分类科目划分，共分为</w:t>
      </w:r>
      <w:bookmarkStart w:id="23" w:name="PO_part2A3B1Amount1"/>
      <w:r>
        <w:rPr>
          <w:rFonts w:ascii="仿宋_GB2312" w:hAnsi="仿宋_GB2312" w:cs="仿宋_GB2312"/>
          <w:sz w:val="32"/>
          <w:szCs w:val="32"/>
        </w:rPr>
        <w:t>13</w:t>
      </w:r>
      <w:r>
        <w:rPr>
          <w:rFonts w:hint="eastAsia" w:ascii="仿宋_GB2312" w:hAnsi="仿宋_GB2312" w:cs="仿宋_GB2312"/>
          <w:sz w:val="11"/>
          <w:szCs w:val="11"/>
        </w:rPr>
        <w:t xml:space="preserve"> </w:t>
      </w:r>
      <w:bookmarkEnd w:id="23"/>
      <w:r>
        <w:rPr>
          <w:rFonts w:hint="eastAsia" w:ascii="仿宋_GB2312" w:hAnsi="仿宋_GB2312" w:cs="仿宋_GB2312"/>
          <w:sz w:val="32"/>
          <w:szCs w:val="32"/>
        </w:rPr>
        <w:t>类，其中：</w:t>
      </w:r>
    </w:p>
    <w:p>
      <w:pPr>
        <w:ind w:firstLine="640" w:firstLineChars="200"/>
        <w:rPr>
          <w:rFonts w:hint="eastAsia" w:ascii="仿宋_GB2312" w:cs="仿宋_GB2312"/>
          <w:kern w:val="0"/>
          <w:sz w:val="32"/>
          <w:szCs w:val="32"/>
        </w:rPr>
      </w:pPr>
      <w:bookmarkStart w:id="24" w:name="PO_part2A3B1IncReason1"/>
      <w:r>
        <w:rPr>
          <w:rFonts w:hint="eastAsia" w:ascii="仿宋_GB2312" w:cs="仿宋_GB2312"/>
          <w:kern w:val="0"/>
          <w:sz w:val="32"/>
          <w:szCs w:val="32"/>
        </w:rPr>
        <w:t>1.一般公共服务支出1,633.57万元，占支出总预算28.12%，同比减少31.47万元，同比下降1.89%</w:t>
      </w:r>
      <w:r>
        <w:rPr>
          <w:rFonts w:hint="eastAsia" w:ascii="仿宋_GB2312" w:cs="仿宋_GB2312"/>
          <w:kern w:val="0"/>
          <w:sz w:val="32"/>
          <w:szCs w:val="32"/>
          <w:lang w:eastAsia="zh-CN"/>
        </w:rPr>
        <w:t>，</w:t>
      </w:r>
      <w:r>
        <w:rPr>
          <w:rFonts w:hint="eastAsia" w:ascii="仿宋_GB2312" w:cs="仿宋_GB2312"/>
          <w:kern w:val="0"/>
          <w:sz w:val="32"/>
          <w:szCs w:val="32"/>
        </w:rPr>
        <w:t>减少的主要原因是：</w:t>
      </w:r>
      <w:r>
        <w:rPr>
          <w:rFonts w:hint="eastAsia" w:ascii="仿宋_GB2312" w:cs="仿宋_GB2312"/>
          <w:kern w:val="0"/>
          <w:sz w:val="32"/>
          <w:szCs w:val="32"/>
          <w:lang w:eastAsia="zh-CN"/>
        </w:rPr>
        <w:t>组织建设及党建示范建设经费的减少</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2.国防支出91.53万元，占支出总预算1.58%，同比增加2.00万元，同比增长2.23%，增加的主要原因是：</w:t>
      </w:r>
      <w:r>
        <w:rPr>
          <w:rFonts w:hint="eastAsia" w:ascii="仿宋_GB2312" w:hAnsi="华文仿宋" w:cs="Times New Roman"/>
          <w:kern w:val="2"/>
          <w:sz w:val="32"/>
          <w:szCs w:val="32"/>
          <w:lang w:val="en-US" w:eastAsia="zh-CN" w:bidi="ar-SA"/>
        </w:rPr>
        <w:t>按实际情况增加预算</w:t>
      </w:r>
      <w:r>
        <w:rPr>
          <w:rFonts w:hint="eastAsia" w:ascii="仿宋_GB2312" w:hAnsi="华文仿宋" w:eastAsia="仿宋_GB2312" w:cs="Times New Roman"/>
          <w:kern w:val="2"/>
          <w:sz w:val="32"/>
          <w:szCs w:val="32"/>
          <w:lang w:val="en-US" w:eastAsia="zh-CN" w:bidi="ar-SA"/>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3.公共安全支出20.00万元，占支出总预算0.34%，同比增加20.00万元，与上年无可比，增加的主要原因是：</w:t>
      </w:r>
      <w:r>
        <w:rPr>
          <w:rFonts w:hint="eastAsia" w:ascii="仿宋_GB2312" w:hAnsi="华文仿宋" w:eastAsia="仿宋_GB2312" w:cs="Times New Roman"/>
          <w:kern w:val="2"/>
          <w:sz w:val="32"/>
          <w:szCs w:val="32"/>
          <w:lang w:val="en-US" w:eastAsia="zh-CN" w:bidi="ar-SA"/>
        </w:rPr>
        <w:t>功能分类改变。</w:t>
      </w:r>
    </w:p>
    <w:p>
      <w:pPr>
        <w:ind w:firstLine="640" w:firstLineChars="200"/>
        <w:rPr>
          <w:rFonts w:hint="eastAsia" w:ascii="仿宋_GB2312" w:cs="仿宋_GB2312"/>
          <w:kern w:val="0"/>
          <w:sz w:val="32"/>
          <w:szCs w:val="32"/>
        </w:rPr>
      </w:pPr>
      <w:r>
        <w:rPr>
          <w:rFonts w:hint="eastAsia" w:ascii="仿宋_GB2312" w:cs="仿宋_GB2312"/>
          <w:kern w:val="0"/>
          <w:sz w:val="32"/>
          <w:szCs w:val="32"/>
        </w:rPr>
        <w:t>4.教育支出10.00万元，占支出总预算0.17%，同比增加10.00万元，与上年无可比，增加的主要原因是：</w:t>
      </w:r>
      <w:r>
        <w:rPr>
          <w:rFonts w:hint="eastAsia" w:ascii="仿宋_GB2312" w:hAnsi="华文仿宋" w:eastAsia="仿宋_GB2312" w:cs="Times New Roman"/>
          <w:kern w:val="2"/>
          <w:sz w:val="32"/>
          <w:szCs w:val="32"/>
          <w:lang w:val="en-US" w:eastAsia="zh-CN" w:bidi="ar-SA"/>
        </w:rPr>
        <w:t>功能分类改变</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5.文化旅游体育与传媒支出60.00万元，占支出总预算1.03%，同比增加60.00万元，与上年无可比，增加的主要原因是：</w:t>
      </w:r>
      <w:r>
        <w:rPr>
          <w:rFonts w:hint="eastAsia" w:ascii="仿宋_GB2312" w:hAnsi="华文仿宋" w:eastAsia="仿宋_GB2312" w:cs="Times New Roman"/>
          <w:kern w:val="2"/>
          <w:sz w:val="32"/>
          <w:szCs w:val="32"/>
          <w:lang w:val="en-US" w:eastAsia="zh-CN" w:bidi="ar-SA"/>
        </w:rPr>
        <w:t>功能分类改变。</w:t>
      </w:r>
    </w:p>
    <w:p>
      <w:pPr>
        <w:ind w:firstLine="640" w:firstLineChars="200"/>
        <w:rPr>
          <w:rFonts w:hint="eastAsia" w:ascii="仿宋_GB2312" w:cs="仿宋_GB2312"/>
          <w:kern w:val="0"/>
          <w:sz w:val="32"/>
          <w:szCs w:val="32"/>
        </w:rPr>
      </w:pPr>
      <w:r>
        <w:rPr>
          <w:rFonts w:hint="eastAsia" w:ascii="仿宋_GB2312" w:cs="仿宋_GB2312"/>
          <w:kern w:val="0"/>
          <w:sz w:val="32"/>
          <w:szCs w:val="32"/>
        </w:rPr>
        <w:t>6.社会保障和就业支出809.44万元，占支出总预算13.93%，同比减少336.82万元，同比下降29.38%，减少的主要原因是：</w:t>
      </w:r>
      <w:r>
        <w:rPr>
          <w:rFonts w:hint="eastAsia" w:ascii="仿宋_GB2312" w:hAnsi="华文仿宋" w:eastAsia="仿宋_GB2312"/>
          <w:color w:val="auto"/>
          <w:sz w:val="32"/>
          <w:szCs w:val="32"/>
          <w:lang w:eastAsia="zh-CN"/>
        </w:rPr>
        <w:t>社区工作经费</w:t>
      </w:r>
      <w:r>
        <w:rPr>
          <w:rFonts w:hint="eastAsia" w:ascii="仿宋_GB2312" w:hAnsi="华文仿宋"/>
          <w:color w:val="auto"/>
          <w:sz w:val="32"/>
          <w:szCs w:val="32"/>
          <w:lang w:eastAsia="zh-CN"/>
        </w:rPr>
        <w:t>减少</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7.卫生健康支出75.54万元，占支出总预算1.30%，同比减少1.67万元，同比下降2.16%，减少的主要原因是：</w:t>
      </w:r>
      <w:r>
        <w:rPr>
          <w:rFonts w:hint="eastAsia" w:ascii="仿宋_GB2312" w:hAnsi="华文仿宋" w:cs="Times New Roman"/>
          <w:kern w:val="2"/>
          <w:sz w:val="32"/>
          <w:szCs w:val="32"/>
          <w:lang w:val="en-US" w:eastAsia="zh-CN" w:bidi="ar-SA"/>
        </w:rPr>
        <w:t>基数调整</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8.节能环保支出248.00万元，占支出总预算4.27%，同比增加248.00万元，与上年无可比，增加的主要原因是：</w:t>
      </w:r>
      <w:r>
        <w:rPr>
          <w:rFonts w:hint="eastAsia" w:ascii="仿宋_GB2312" w:hAnsi="华文仿宋" w:eastAsia="仿宋_GB2312" w:cs="Times New Roman"/>
          <w:kern w:val="2"/>
          <w:sz w:val="32"/>
          <w:szCs w:val="32"/>
          <w:lang w:val="en-US" w:eastAsia="zh-CN" w:bidi="ar-SA"/>
        </w:rPr>
        <w:t>功能分类改变</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9.城乡社区支出1,344.30万元，占支出总预算23.14%，同比减少326.10万元，同比下降19.52%，减少的主要原因是：</w:t>
      </w:r>
      <w:r>
        <w:rPr>
          <w:rFonts w:hint="eastAsia" w:ascii="仿宋_GB2312" w:cs="仿宋_GB2312"/>
          <w:kern w:val="0"/>
          <w:sz w:val="32"/>
          <w:szCs w:val="32"/>
          <w:lang w:eastAsia="zh-CN"/>
        </w:rPr>
        <w:t>城管执法、两违整治专项经费减少</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10.农林水支出1,404.22万元，占支出总预算24.17%，同比减少231.40万元，同比下降14.15%，减少的主要原因是：</w:t>
      </w:r>
      <w:r>
        <w:rPr>
          <w:rFonts w:hint="eastAsia" w:ascii="仿宋_GB2312" w:hAnsi="华文仿宋" w:eastAsia="仿宋_GB2312" w:cs="Times New Roman"/>
          <w:kern w:val="2"/>
          <w:sz w:val="32"/>
          <w:szCs w:val="32"/>
          <w:lang w:val="en-US" w:eastAsia="zh-CN" w:bidi="ar-SA"/>
        </w:rPr>
        <w:t>功能分类改变</w:t>
      </w:r>
      <w:r>
        <w:rPr>
          <w:rFonts w:hint="eastAsia" w:ascii="仿宋_GB2312" w:hAnsi="华文仿宋" w:cs="Times New Roman"/>
          <w:kern w:val="2"/>
          <w:sz w:val="32"/>
          <w:szCs w:val="32"/>
          <w:lang w:val="en-US" w:eastAsia="zh-CN" w:bidi="ar-SA"/>
        </w:rPr>
        <w:t>，费用减少</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11.住房保障支出61.14万元，占支出总预算1.05%，同比减少0.82万元，同比下降1.33%，减少的主要原因是：</w:t>
      </w:r>
      <w:r>
        <w:rPr>
          <w:rFonts w:hint="eastAsia" w:ascii="仿宋_GB2312" w:hAnsi="华文仿宋" w:eastAsia="仿宋_GB2312" w:cs="Times New Roman"/>
          <w:kern w:val="2"/>
          <w:sz w:val="32"/>
          <w:szCs w:val="32"/>
          <w:lang w:val="en-US" w:eastAsia="zh-CN" w:bidi="ar-SA"/>
        </w:rPr>
        <w:t>公积金基数的调整</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12.灾害防治及应急管理支出13.00万元，占支出总预算0.22%，同比增加2.00万元，同比增长18.18%，增加的主要原因是：</w:t>
      </w:r>
      <w:r>
        <w:rPr>
          <w:rFonts w:hint="eastAsia" w:ascii="仿宋_GB2312" w:cs="仿宋_GB2312"/>
          <w:kern w:val="0"/>
          <w:sz w:val="32"/>
          <w:szCs w:val="32"/>
          <w:lang w:eastAsia="zh-CN"/>
        </w:rPr>
        <w:t>突发事件工作经费的增加</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13.其他支出39.23万元，占支出总预算0.68%，同比增加39.23万元，与上年无可比，增加的主要原因是：</w:t>
      </w:r>
      <w:r>
        <w:rPr>
          <w:rFonts w:hint="eastAsia" w:ascii="仿宋_GB2312" w:hAnsi="华文仿宋" w:cs="Times New Roman"/>
          <w:kern w:val="2"/>
          <w:sz w:val="32"/>
          <w:szCs w:val="32"/>
          <w:lang w:val="en-US" w:eastAsia="zh-CN" w:bidi="ar-SA"/>
        </w:rPr>
        <w:t>新增预留经费</w:t>
      </w:r>
      <w:r>
        <w:rPr>
          <w:rFonts w:hint="eastAsia" w:ascii="仿宋_GB2312" w:cs="仿宋_GB2312"/>
          <w:kern w:val="0"/>
          <w:sz w:val="32"/>
          <w:szCs w:val="32"/>
        </w:rPr>
        <w:t xml:space="preserve">。 </w:t>
      </w:r>
      <w:bookmarkEnd w:id="24"/>
    </w:p>
    <w:p>
      <w:pPr>
        <w:ind w:firstLine="640" w:firstLineChars="200"/>
        <w:rPr>
          <w:rFonts w:hint="eastAsia" w:ascii="仿宋_GB2312" w:cs="仿宋_GB2312"/>
          <w:kern w:val="0"/>
          <w:sz w:val="32"/>
          <w:szCs w:val="32"/>
        </w:rPr>
      </w:pPr>
      <w:r>
        <w:rPr>
          <w:rFonts w:hint="eastAsia" w:ascii="仿宋_GB2312" w:cs="仿宋_GB2312"/>
          <w:kern w:val="0"/>
          <w:sz w:val="32"/>
          <w:szCs w:val="32"/>
        </w:rPr>
        <w:t>（二）按支出结构分类划分，分为基本支出预算和项目支出预算。</w:t>
      </w:r>
    </w:p>
    <w:p>
      <w:pPr>
        <w:ind w:firstLine="640" w:firstLineChars="200"/>
        <w:rPr>
          <w:rFonts w:hint="eastAsia" w:ascii="仿宋_GB2312" w:cs="仿宋_GB2312"/>
          <w:kern w:val="0"/>
          <w:sz w:val="32"/>
          <w:szCs w:val="32"/>
        </w:rPr>
      </w:pPr>
      <w:r>
        <w:rPr>
          <w:rFonts w:hint="eastAsia" w:ascii="仿宋_GB2312" w:cs="仿宋_GB2312"/>
          <w:kern w:val="0"/>
          <w:sz w:val="32"/>
          <w:szCs w:val="32"/>
        </w:rPr>
        <w:t>1.基本支出预算</w:t>
      </w:r>
      <w:bookmarkStart w:id="25" w:name="PO_part2A3B2C1Amount1"/>
      <w:r>
        <w:rPr>
          <w:rFonts w:ascii="仿宋_GB2312" w:cs="仿宋_GB2312"/>
          <w:kern w:val="0"/>
          <w:sz w:val="32"/>
          <w:szCs w:val="32"/>
        </w:rPr>
        <w:t>940.74</w:t>
      </w:r>
      <w:r>
        <w:rPr>
          <w:rFonts w:hint="eastAsia" w:ascii="仿宋_GB2312" w:hAnsi="仿宋_GB2312" w:cs="仿宋_GB2312"/>
          <w:sz w:val="11"/>
          <w:szCs w:val="11"/>
        </w:rPr>
        <w:t xml:space="preserve"> </w:t>
      </w:r>
      <w:bookmarkEnd w:id="25"/>
      <w:r>
        <w:rPr>
          <w:rFonts w:hint="eastAsia" w:ascii="仿宋_GB2312" w:cs="仿宋_GB2312"/>
          <w:kern w:val="0"/>
          <w:sz w:val="32"/>
          <w:szCs w:val="32"/>
        </w:rPr>
        <w:t>万元，占支出总预算</w:t>
      </w:r>
      <w:bookmarkStart w:id="26" w:name="PO_part2A3B2C1Amount2"/>
      <w:r>
        <w:rPr>
          <w:rFonts w:ascii="仿宋_GB2312" w:cs="仿宋_GB2312"/>
          <w:kern w:val="0"/>
          <w:sz w:val="32"/>
          <w:szCs w:val="32"/>
        </w:rPr>
        <w:t>16.19</w:t>
      </w:r>
      <w:r>
        <w:rPr>
          <w:rFonts w:hint="eastAsia" w:ascii="仿宋_GB2312" w:hAnsi="仿宋_GB2312" w:cs="仿宋_GB2312"/>
          <w:sz w:val="11"/>
          <w:szCs w:val="11"/>
        </w:rPr>
        <w:t xml:space="preserve"> </w:t>
      </w:r>
      <w:bookmarkEnd w:id="26"/>
      <w:r>
        <w:rPr>
          <w:rFonts w:hint="eastAsia" w:ascii="仿宋_GB2312" w:cs="仿宋_GB2312"/>
          <w:kern w:val="0"/>
          <w:sz w:val="32"/>
          <w:szCs w:val="32"/>
        </w:rPr>
        <w:t>%，</w:t>
      </w:r>
      <w:bookmarkStart w:id="27" w:name="PO_part2A3B2C1IncAmount1"/>
      <w:r>
        <w:rPr>
          <w:rFonts w:hint="eastAsia" w:ascii="仿宋_GB2312" w:cs="仿宋_GB2312"/>
          <w:kern w:val="0"/>
          <w:sz w:val="32"/>
          <w:szCs w:val="32"/>
        </w:rPr>
        <w:t>同比减少58.97万元，同比下降5.90%</w:t>
      </w:r>
      <w:r>
        <w:rPr>
          <w:rFonts w:hint="eastAsia" w:ascii="仿宋_GB2312" w:cs="仿宋_GB2312"/>
          <w:kern w:val="0"/>
          <w:sz w:val="11"/>
          <w:szCs w:val="11"/>
        </w:rPr>
        <w:t xml:space="preserve"> </w:t>
      </w:r>
      <w:bookmarkEnd w:id="27"/>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2.项目支出预算</w:t>
      </w:r>
      <w:bookmarkStart w:id="28" w:name="PO_part2A3B2C2Amount1"/>
      <w:r>
        <w:rPr>
          <w:rFonts w:ascii="仿宋_GB2312" w:cs="仿宋_GB2312"/>
          <w:kern w:val="0"/>
          <w:sz w:val="32"/>
          <w:szCs w:val="32"/>
        </w:rPr>
        <w:t>4,869.23</w:t>
      </w:r>
      <w:r>
        <w:rPr>
          <w:rFonts w:hint="eastAsia" w:ascii="仿宋_GB2312" w:cs="仿宋_GB2312"/>
          <w:kern w:val="0"/>
          <w:sz w:val="11"/>
          <w:szCs w:val="11"/>
        </w:rPr>
        <w:t xml:space="preserve"> </w:t>
      </w:r>
      <w:bookmarkEnd w:id="28"/>
      <w:r>
        <w:rPr>
          <w:rFonts w:hint="eastAsia" w:ascii="仿宋_GB2312" w:cs="仿宋_GB2312"/>
          <w:kern w:val="0"/>
          <w:sz w:val="32"/>
          <w:szCs w:val="32"/>
        </w:rPr>
        <w:t>万元，占支出总预算</w:t>
      </w:r>
      <w:bookmarkStart w:id="29" w:name="PO_part2A3B2C2Amount2"/>
      <w:r>
        <w:rPr>
          <w:rFonts w:ascii="仿宋_GB2312" w:cs="仿宋_GB2312"/>
          <w:kern w:val="0"/>
          <w:sz w:val="32"/>
          <w:szCs w:val="32"/>
        </w:rPr>
        <w:t>83.81</w:t>
      </w:r>
      <w:r>
        <w:rPr>
          <w:rFonts w:hint="eastAsia" w:ascii="仿宋_GB2312" w:hAnsi="仿宋_GB2312" w:cs="仿宋_GB2312"/>
          <w:sz w:val="11"/>
          <w:szCs w:val="11"/>
        </w:rPr>
        <w:t xml:space="preserve"> </w:t>
      </w:r>
      <w:bookmarkEnd w:id="29"/>
      <w:r>
        <w:rPr>
          <w:rFonts w:hint="eastAsia" w:ascii="仿宋_GB2312" w:cs="仿宋_GB2312"/>
          <w:kern w:val="0"/>
          <w:sz w:val="32"/>
          <w:szCs w:val="32"/>
        </w:rPr>
        <w:t>%，</w:t>
      </w:r>
      <w:bookmarkStart w:id="30" w:name="PO_part2A3B2C2IncAmount1"/>
      <w:r>
        <w:rPr>
          <w:rFonts w:hint="eastAsia" w:ascii="仿宋_GB2312" w:cs="仿宋_GB2312"/>
          <w:kern w:val="0"/>
          <w:sz w:val="32"/>
          <w:szCs w:val="32"/>
        </w:rPr>
        <w:t>同比减少488.08万元，同比下降9.11%</w:t>
      </w:r>
      <w:r>
        <w:rPr>
          <w:rFonts w:hint="eastAsia" w:ascii="仿宋_GB2312" w:cs="仿宋_GB2312"/>
          <w:kern w:val="0"/>
          <w:sz w:val="11"/>
          <w:szCs w:val="11"/>
        </w:rPr>
        <w:t xml:space="preserve"> </w:t>
      </w:r>
      <w:bookmarkEnd w:id="30"/>
      <w:r>
        <w:rPr>
          <w:rFonts w:hint="eastAsia" w:ascii="仿宋_GB2312" w:cs="仿宋_GB2312"/>
          <w:kern w:val="0"/>
          <w:sz w:val="32"/>
          <w:szCs w:val="32"/>
        </w:rPr>
        <w:t>。</w:t>
      </w:r>
    </w:p>
    <w:p>
      <w:pPr>
        <w:ind w:firstLine="640" w:firstLineChars="200"/>
        <w:rPr>
          <w:rFonts w:hint="eastAsia" w:ascii="仿宋_GB2312" w:cs="仿宋_GB2312"/>
          <w:kern w:val="0"/>
          <w:sz w:val="32"/>
          <w:szCs w:val="32"/>
        </w:rPr>
      </w:pPr>
      <w:bookmarkStart w:id="31" w:name="PO_part2A3B2C2Amount3"/>
      <w:r>
        <w:rPr>
          <w:rFonts w:ascii="仿宋_GB2312" w:cs="仿宋_GB2312"/>
          <w:kern w:val="0"/>
          <w:sz w:val="32"/>
          <w:szCs w:val="32"/>
        </w:rPr>
        <w:t>2023</w:t>
      </w:r>
      <w:r>
        <w:rPr>
          <w:rFonts w:hint="eastAsia" w:ascii="仿宋_GB2312" w:hAnsi="仿宋_GB2312" w:cs="仿宋_GB2312"/>
          <w:sz w:val="11"/>
          <w:szCs w:val="11"/>
        </w:rPr>
        <w:t xml:space="preserve"> </w:t>
      </w:r>
      <w:bookmarkEnd w:id="31"/>
      <w:r>
        <w:rPr>
          <w:rFonts w:hint="eastAsia" w:ascii="仿宋_GB2312" w:cs="仿宋_GB2312"/>
          <w:kern w:val="0"/>
          <w:sz w:val="32"/>
          <w:szCs w:val="32"/>
        </w:rPr>
        <w:t>年支出预算总体</w:t>
      </w:r>
      <w:bookmarkStart w:id="32" w:name="PO_part2A3B2C2IncReason1"/>
      <w:r>
        <w:rPr>
          <w:rFonts w:hint="eastAsia" w:ascii="仿宋_GB2312" w:cs="仿宋_GB2312"/>
          <w:kern w:val="0"/>
          <w:sz w:val="32"/>
          <w:szCs w:val="32"/>
        </w:rPr>
        <w:t>减少的主要原因是：</w:t>
      </w:r>
      <w:r>
        <w:rPr>
          <w:rFonts w:hint="eastAsia" w:ascii="仿宋_GB2312" w:cs="仿宋_GB2312"/>
          <w:kern w:val="0"/>
          <w:sz w:val="32"/>
          <w:szCs w:val="32"/>
          <w:lang w:eastAsia="zh-CN"/>
        </w:rPr>
        <w:t>城管执法、两违整治专项经费减少；组织建设及党建示范建设经费的减少；</w:t>
      </w:r>
      <w:r>
        <w:rPr>
          <w:rFonts w:hint="eastAsia" w:ascii="仿宋_GB2312" w:hAnsi="华文仿宋" w:eastAsia="仿宋_GB2312"/>
          <w:color w:val="auto"/>
          <w:sz w:val="32"/>
          <w:szCs w:val="32"/>
          <w:lang w:eastAsia="zh-CN"/>
        </w:rPr>
        <w:t>社区工作经费</w:t>
      </w:r>
      <w:r>
        <w:rPr>
          <w:rFonts w:hint="eastAsia" w:ascii="仿宋_GB2312" w:hAnsi="华文仿宋"/>
          <w:color w:val="auto"/>
          <w:sz w:val="32"/>
          <w:szCs w:val="32"/>
          <w:lang w:eastAsia="zh-CN"/>
        </w:rPr>
        <w:t>减少</w:t>
      </w:r>
      <w:r>
        <w:rPr>
          <w:rFonts w:hint="eastAsia" w:ascii="仿宋_GB2312" w:cs="仿宋_GB2312"/>
          <w:kern w:val="0"/>
          <w:sz w:val="32"/>
          <w:szCs w:val="32"/>
        </w:rPr>
        <w:t xml:space="preserve">。 </w:t>
      </w:r>
      <w:bookmarkEnd w:id="32"/>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财政拨款收支预算情况说明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2023年部门财政拨款收支总预算</w:t>
      </w:r>
      <w:bookmarkStart w:id="33" w:name="PO_part2A4Amount1"/>
      <w:r>
        <w:rPr>
          <w:rFonts w:ascii="仿宋_GB2312" w:cs="仿宋_GB2312"/>
          <w:kern w:val="0"/>
          <w:sz w:val="32"/>
          <w:szCs w:val="32"/>
        </w:rPr>
        <w:t>5,809.97</w:t>
      </w:r>
      <w:r>
        <w:rPr>
          <w:rFonts w:hint="eastAsia" w:ascii="仿宋_GB2312" w:hAnsi="仿宋_GB2312" w:cs="仿宋_GB2312"/>
          <w:sz w:val="11"/>
          <w:szCs w:val="11"/>
        </w:rPr>
        <w:t xml:space="preserve"> </w:t>
      </w:r>
      <w:bookmarkEnd w:id="33"/>
      <w:r>
        <w:rPr>
          <w:rFonts w:hint="eastAsia" w:ascii="仿宋_GB2312" w:cs="仿宋_GB2312"/>
          <w:kern w:val="0"/>
          <w:sz w:val="32"/>
          <w:szCs w:val="32"/>
        </w:rPr>
        <w:t>万元，收入包括：</w:t>
      </w:r>
      <w:bookmarkStart w:id="34" w:name="PO_part2A4IncReason1"/>
      <w:r>
        <w:rPr>
          <w:rFonts w:hint="eastAsia" w:ascii="仿宋_GB2312" w:cs="仿宋_GB2312"/>
          <w:kern w:val="0"/>
          <w:sz w:val="32"/>
          <w:szCs w:val="32"/>
        </w:rPr>
        <w:t>一般公共预算拨款5,809.97万元。</w:t>
      </w:r>
      <w:r>
        <w:rPr>
          <w:rFonts w:hint="eastAsia" w:ascii="仿宋_GB2312" w:cs="仿宋_GB2312"/>
          <w:kern w:val="0"/>
          <w:sz w:val="11"/>
          <w:szCs w:val="11"/>
        </w:rPr>
        <w:t xml:space="preserve"> </w:t>
      </w:r>
      <w:bookmarkEnd w:id="34"/>
      <w:r>
        <w:rPr>
          <w:rFonts w:hint="eastAsia" w:ascii="仿宋_GB2312" w:cs="仿宋_GB2312"/>
          <w:kern w:val="0"/>
          <w:sz w:val="32"/>
          <w:szCs w:val="32"/>
        </w:rPr>
        <w:t>支出包括：</w:t>
      </w:r>
      <w:bookmarkStart w:id="35" w:name="PO_part2A4IncReason2"/>
      <w:r>
        <w:rPr>
          <w:rFonts w:hint="eastAsia" w:ascii="仿宋_GB2312" w:cs="仿宋_GB2312"/>
          <w:kern w:val="0"/>
          <w:sz w:val="32"/>
          <w:szCs w:val="32"/>
        </w:rPr>
        <w:t xml:space="preserve">一般公共服务支出1,633.57万元、国防支出91.53万元、公共安全支出20.00万元、教育支出10.00万元、文化旅游体育与传媒支出60.00万元、社会保障和就业支出809.44万元、卫生健康支出75.54万元、节能环保支出248.00万元、城乡社区支出1,344.30万元、农林水支出1,404.22万元、住房保障支出61.14万元、灾害防治及应急管理支出13.00万元、其他支出39.23万元。 </w:t>
      </w:r>
      <w:bookmarkEnd w:id="35"/>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一般公共预算支出情况说明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2023年部门一般公共预算拨款支出</w:t>
      </w:r>
      <w:bookmarkStart w:id="36" w:name="PO_part2A5Amount1"/>
      <w:r>
        <w:rPr>
          <w:rFonts w:ascii="仿宋_GB2312" w:cs="仿宋_GB2312"/>
          <w:kern w:val="0"/>
          <w:sz w:val="32"/>
          <w:szCs w:val="32"/>
        </w:rPr>
        <w:t>5,809.97</w:t>
      </w:r>
      <w:r>
        <w:rPr>
          <w:rFonts w:hint="eastAsia" w:ascii="仿宋_GB2312" w:cs="仿宋_GB2312"/>
          <w:kern w:val="0"/>
          <w:sz w:val="11"/>
          <w:szCs w:val="11"/>
        </w:rPr>
        <w:t xml:space="preserve"> </w:t>
      </w:r>
      <w:bookmarkEnd w:id="36"/>
      <w:r>
        <w:rPr>
          <w:rFonts w:hint="eastAsia" w:ascii="仿宋_GB2312" w:cs="仿宋_GB2312"/>
          <w:kern w:val="0"/>
          <w:sz w:val="32"/>
          <w:szCs w:val="32"/>
        </w:rPr>
        <w:t>万元，其中：基本支出</w:t>
      </w:r>
      <w:bookmarkStart w:id="37" w:name="PO_part2A5Amount2"/>
      <w:r>
        <w:rPr>
          <w:rFonts w:ascii="仿宋_GB2312" w:cs="仿宋_GB2312"/>
          <w:kern w:val="0"/>
          <w:sz w:val="32"/>
          <w:szCs w:val="32"/>
        </w:rPr>
        <w:t>940.74</w:t>
      </w:r>
      <w:r>
        <w:rPr>
          <w:rFonts w:hint="eastAsia" w:ascii="仿宋_GB2312" w:cs="仿宋_GB2312"/>
          <w:kern w:val="0"/>
          <w:sz w:val="11"/>
          <w:szCs w:val="11"/>
        </w:rPr>
        <w:t xml:space="preserve"> </w:t>
      </w:r>
      <w:bookmarkEnd w:id="37"/>
      <w:r>
        <w:rPr>
          <w:rFonts w:hint="eastAsia" w:ascii="仿宋_GB2312" w:cs="仿宋_GB2312"/>
          <w:kern w:val="0"/>
          <w:sz w:val="32"/>
          <w:szCs w:val="32"/>
        </w:rPr>
        <w:t>万元，项目支出</w:t>
      </w:r>
      <w:bookmarkStart w:id="38" w:name="PO_part2A5Amount3"/>
      <w:r>
        <w:rPr>
          <w:rFonts w:ascii="仿宋_GB2312" w:cs="仿宋_GB2312"/>
          <w:kern w:val="0"/>
          <w:sz w:val="32"/>
          <w:szCs w:val="32"/>
        </w:rPr>
        <w:t>4,869.23</w:t>
      </w:r>
      <w:r>
        <w:rPr>
          <w:rFonts w:hint="eastAsia" w:ascii="仿宋_GB2312" w:cs="仿宋_GB2312"/>
          <w:kern w:val="0"/>
          <w:sz w:val="11"/>
          <w:szCs w:val="11"/>
        </w:rPr>
        <w:t xml:space="preserve"> </w:t>
      </w:r>
      <w:bookmarkEnd w:id="38"/>
      <w:r>
        <w:rPr>
          <w:rFonts w:hint="eastAsia" w:ascii="仿宋_GB2312" w:cs="仿宋_GB2312"/>
          <w:kern w:val="0"/>
          <w:sz w:val="32"/>
          <w:szCs w:val="32"/>
        </w:rPr>
        <w:t>万元。具体支出预算如下：</w:t>
      </w:r>
      <w:bookmarkStart w:id="39" w:name="PO_part2A5IncReason1"/>
    </w:p>
    <w:p>
      <w:pPr>
        <w:ind w:firstLine="640" w:firstLineChars="200"/>
        <w:rPr>
          <w:rFonts w:hint="eastAsia" w:ascii="仿宋_GB2312" w:cs="仿宋_GB2312"/>
          <w:kern w:val="0"/>
          <w:sz w:val="32"/>
          <w:szCs w:val="32"/>
        </w:rPr>
      </w:pPr>
      <w:r>
        <w:rPr>
          <w:rFonts w:hint="eastAsia" w:ascii="仿宋_GB2312" w:cs="仿宋_GB2312"/>
          <w:kern w:val="0"/>
          <w:sz w:val="32"/>
          <w:szCs w:val="32"/>
        </w:rPr>
        <w:t>（一）一般公共服务支出（类）人大事务（款）其他人大事务支出（项）支出45.50万元，全部为项目支出。主要用于：</w:t>
      </w:r>
      <w:r>
        <w:rPr>
          <w:rFonts w:hint="eastAsia" w:ascii="仿宋" w:hAnsi="仿宋" w:eastAsia="仿宋" w:cs="仿宋"/>
          <w:color w:val="auto"/>
          <w:sz w:val="32"/>
          <w:szCs w:val="32"/>
          <w:highlight w:val="none"/>
          <w:lang w:eastAsia="zh-CN"/>
        </w:rPr>
        <w:t>人大代表履职中心建设经费、人大宣传信息维护经费、人大活动经费、人大会议费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（二）一般公共服务支出（类）政府办公厅（室）及相关机构事务（款）行政运行（项）支出659.16万元，全部为基本支出。主要用于：</w:t>
      </w:r>
      <w:r>
        <w:rPr>
          <w:rFonts w:hint="eastAsia" w:ascii="仿宋_GB2312" w:hAnsi="华文仿宋" w:eastAsia="仿宋_GB2312" w:cs="Times New Roman"/>
          <w:b w:val="0"/>
          <w:bCs w:val="0"/>
          <w:color w:val="auto"/>
          <w:kern w:val="2"/>
          <w:sz w:val="32"/>
          <w:szCs w:val="32"/>
          <w:lang w:val="en-US" w:eastAsia="zh-CN" w:bidi="ar-SA"/>
        </w:rPr>
        <w:t>行政</w:t>
      </w:r>
      <w:r>
        <w:rPr>
          <w:rFonts w:hint="eastAsia" w:ascii="仿宋_GB2312" w:hAnsi="华文仿宋" w:eastAsia="仿宋_GB2312" w:cs="Times New Roman"/>
          <w:b w:val="0"/>
          <w:bCs w:val="0"/>
          <w:strike w:val="0"/>
          <w:color w:val="auto"/>
          <w:kern w:val="2"/>
          <w:sz w:val="32"/>
          <w:szCs w:val="32"/>
          <w:u w:val="none"/>
          <w:lang w:val="en-US" w:eastAsia="zh-CN" w:bidi="ar-SA"/>
        </w:rPr>
        <w:t>人员经费及行政办公经费、差旅费、水电费、培训费、维修费、印刷费、电信费及其他商品支出等</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（三）一般公共服务支出（类）政府办公厅（室）及相关机构事务（款）一般行政管理事务（项）支出412.01万元，其中：基本支出预算8.00万元，项目支出预算404.01万元。主要用于：</w:t>
      </w:r>
      <w:r>
        <w:rPr>
          <w:rFonts w:hint="eastAsia" w:ascii="仿宋_GB2312" w:hAnsi="华文仿宋" w:eastAsia="仿宋_GB2312"/>
          <w:color w:val="auto"/>
          <w:sz w:val="32"/>
          <w:szCs w:val="32"/>
        </w:rPr>
        <w:t>办公设备购置（政府）</w:t>
      </w:r>
      <w:r>
        <w:rPr>
          <w:rFonts w:hint="eastAsia" w:ascii="仿宋_GB2312" w:hAnsi="华文仿宋" w:eastAsia="仿宋_GB2312"/>
          <w:color w:val="auto"/>
          <w:sz w:val="32"/>
          <w:szCs w:val="32"/>
          <w:lang w:eastAsia="zh-CN"/>
        </w:rPr>
        <w:t>、政府零星维修维护经费、公务用车运行</w:t>
      </w:r>
      <w:r>
        <w:rPr>
          <w:rFonts w:hint="eastAsia" w:ascii="仿宋_GB2312" w:hAnsi="华文仿宋"/>
          <w:color w:val="auto"/>
          <w:sz w:val="32"/>
          <w:szCs w:val="32"/>
          <w:lang w:eastAsia="zh-CN"/>
        </w:rPr>
        <w:t>和购置</w:t>
      </w:r>
      <w:r>
        <w:rPr>
          <w:rFonts w:hint="eastAsia" w:ascii="仿宋_GB2312" w:hAnsi="华文仿宋" w:eastAsia="仿宋_GB2312"/>
          <w:color w:val="auto"/>
          <w:sz w:val="32"/>
          <w:szCs w:val="32"/>
          <w:lang w:eastAsia="zh-CN"/>
        </w:rPr>
        <w:t>经费、聘用人员经费、职工体检经费、物业管理费、党政办值班补助、公共机构节能宣传经费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（四）一般公共服务支出（类）纪检监察事务（款）其他纪检监察事务支出（项）支出4.00万元，全部为项目支出。主要用于：</w:t>
      </w:r>
      <w:r>
        <w:rPr>
          <w:rFonts w:hint="eastAsia" w:ascii="仿宋_GB2312" w:hAnsi="华文仿宋" w:eastAsia="仿宋_GB2312"/>
          <w:color w:val="auto"/>
          <w:sz w:val="32"/>
          <w:szCs w:val="32"/>
          <w:lang w:eastAsia="zh-CN"/>
        </w:rPr>
        <w:t>纪检办公经费、报刊杂志订阅经费及活动经费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（五）一般公共服务支出（类）群众团体事务（款）其他群众团体事务支出（项）支出159.20万元，全部为项目支出。主要用于：</w:t>
      </w:r>
      <w:r>
        <w:rPr>
          <w:rFonts w:hint="eastAsia" w:ascii="仿宋_GB2312" w:hAnsi="华文仿宋"/>
          <w:color w:val="auto"/>
          <w:sz w:val="32"/>
          <w:szCs w:val="32"/>
          <w:lang w:eastAsia="zh-CN"/>
        </w:rPr>
        <w:t>妇联、团委</w:t>
      </w:r>
      <w:r>
        <w:rPr>
          <w:rFonts w:hint="eastAsia" w:ascii="仿宋_GB2312" w:hAnsi="华文仿宋" w:eastAsia="仿宋_GB2312"/>
          <w:color w:val="auto"/>
          <w:sz w:val="32"/>
          <w:szCs w:val="32"/>
        </w:rPr>
        <w:t>专项经费</w:t>
      </w:r>
      <w:r>
        <w:rPr>
          <w:rFonts w:hint="eastAsia" w:ascii="仿宋_GB2312" w:hAnsi="华文仿宋"/>
          <w:color w:val="auto"/>
          <w:sz w:val="32"/>
          <w:szCs w:val="32"/>
          <w:lang w:eastAsia="zh-CN"/>
        </w:rPr>
        <w:t>，</w:t>
      </w:r>
      <w:r>
        <w:rPr>
          <w:rFonts w:hint="eastAsia" w:ascii="仿宋_GB2312" w:hAnsi="华文仿宋" w:eastAsia="仿宋_GB2312"/>
          <w:color w:val="auto"/>
          <w:sz w:val="32"/>
          <w:szCs w:val="32"/>
          <w:lang w:eastAsia="zh-CN"/>
        </w:rPr>
        <w:t>开展五四、三八系列活动、村社区妇联组织工作经费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（六）一般公共服务支出（类）党委办公厅（室）及相关机构事务（款）其他党委办公厅（室）及相关机构事务支出（项）支出353.70万元，全部为项目支出。主要用于：</w:t>
      </w:r>
      <w:r>
        <w:rPr>
          <w:rFonts w:hint="eastAsia" w:ascii="仿宋_GB2312" w:hAnsi="华文仿宋" w:eastAsia="仿宋_GB2312"/>
          <w:color w:val="auto"/>
          <w:sz w:val="32"/>
          <w:szCs w:val="32"/>
        </w:rPr>
        <w:t>村</w:t>
      </w:r>
      <w:r>
        <w:rPr>
          <w:rFonts w:hint="eastAsia" w:ascii="仿宋_GB2312" w:hAnsi="华文仿宋" w:eastAsia="仿宋_GB2312"/>
          <w:color w:val="auto"/>
          <w:sz w:val="32"/>
          <w:szCs w:val="32"/>
          <w:lang w:eastAsia="zh-CN"/>
        </w:rPr>
        <w:t>（社区）</w:t>
      </w:r>
      <w:r>
        <w:rPr>
          <w:rFonts w:hint="eastAsia" w:ascii="仿宋_GB2312" w:hAnsi="华文仿宋" w:eastAsia="仿宋_GB2312"/>
          <w:color w:val="auto"/>
          <w:sz w:val="32"/>
          <w:szCs w:val="32"/>
        </w:rPr>
        <w:t>干部人员经费</w:t>
      </w:r>
      <w:r>
        <w:rPr>
          <w:rFonts w:hint="eastAsia" w:ascii="仿宋_GB2312" w:hAnsi="华文仿宋" w:eastAsia="仿宋_GB2312"/>
          <w:color w:val="auto"/>
          <w:sz w:val="32"/>
          <w:szCs w:val="32"/>
          <w:lang w:eastAsia="zh-CN"/>
        </w:rPr>
        <w:t>、村（社区）场所标准化建设、新建社区办公用房装修费、创城宣传、基层党员组织生活经费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（七）国防支出（类）国防动员（款）兵役征集（项）支出26.50万元，全部为项目支出。主要用于：</w:t>
      </w:r>
      <w:r>
        <w:rPr>
          <w:rFonts w:hint="eastAsia" w:ascii="仿宋_GB2312" w:hAnsi="华文仿宋" w:eastAsia="仿宋_GB2312"/>
          <w:color w:val="auto"/>
          <w:sz w:val="32"/>
          <w:szCs w:val="32"/>
        </w:rPr>
        <w:t>春季、秋季两次征兵</w:t>
      </w:r>
      <w:r>
        <w:rPr>
          <w:rFonts w:hint="eastAsia" w:ascii="仿宋_GB2312" w:hAnsi="华文仿宋" w:eastAsia="仿宋_GB2312"/>
          <w:color w:val="auto"/>
          <w:sz w:val="32"/>
          <w:szCs w:val="32"/>
          <w:lang w:eastAsia="zh-CN"/>
        </w:rPr>
        <w:t>费用</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（八）国防支出（类）国防动员（款）民兵（项）支出45.03万元，全部为项目支出。主要用于：</w:t>
      </w:r>
      <w:r>
        <w:rPr>
          <w:rFonts w:hint="eastAsia" w:ascii="仿宋_GB2312" w:hAnsi="华文仿宋" w:eastAsia="仿宋_GB2312"/>
          <w:color w:val="auto"/>
          <w:sz w:val="32"/>
          <w:szCs w:val="32"/>
        </w:rPr>
        <w:t>民兵训练服装费、误工费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（九）国防支出（类）其他国防支出（款）其他国防支出（项）支出20.00万元，全部为项目支出。主要用于：</w:t>
      </w:r>
      <w:r>
        <w:rPr>
          <w:rFonts w:hint="eastAsia" w:ascii="仿宋_GB2312" w:cs="仿宋_GB2312"/>
          <w:kern w:val="0"/>
          <w:sz w:val="32"/>
          <w:szCs w:val="32"/>
          <w:lang w:eastAsia="zh-CN"/>
        </w:rPr>
        <w:t>春节、八一慰问现役部队及驻地退伍老兵</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（十）公共安全支出（类）其他公共安全支出（款）其他公共安全支出（项）支出20.00万元，全部为项目支出。主要用于：</w:t>
      </w:r>
      <w:r>
        <w:rPr>
          <w:rFonts w:hint="eastAsia" w:ascii="仿宋_GB2312" w:cs="仿宋_GB2312"/>
          <w:kern w:val="0"/>
          <w:sz w:val="32"/>
          <w:szCs w:val="32"/>
          <w:lang w:eastAsia="zh-CN"/>
        </w:rPr>
        <w:t>雒容镇禁毒社工服务中心建设项目进度款</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（十一）教育支出（类）其他教育支出（款）其他教育支出（项）支出10.00万元，全部为项目支出。主要用于：</w:t>
      </w:r>
      <w:r>
        <w:rPr>
          <w:rFonts w:hint="eastAsia" w:ascii="仿宋_GB2312" w:hAnsi="华文仿宋" w:eastAsia="仿宋_GB2312"/>
          <w:color w:val="auto"/>
          <w:sz w:val="32"/>
          <w:szCs w:val="32"/>
          <w:lang w:eastAsia="zh-CN"/>
        </w:rPr>
        <w:t>节日慰问学校经费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（十二）文化旅游体育与传媒支出（类）文物（款）博物馆（项）支出60.00万元，全部为项目支出。主要用于：</w:t>
      </w:r>
      <w:r>
        <w:rPr>
          <w:rFonts w:hint="eastAsia" w:ascii="仿宋_GB2312" w:cs="仿宋_GB2312"/>
          <w:kern w:val="0"/>
          <w:sz w:val="32"/>
          <w:szCs w:val="32"/>
          <w:lang w:eastAsia="zh-CN"/>
        </w:rPr>
        <w:t>打造镇、村史馆经费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（十三）社会保障和就业支出（类）民政管理事务（款）基层政权建设和社区治理（项）支出605.59万元，全部为项目支出。主要用于：</w:t>
      </w:r>
      <w:r>
        <w:rPr>
          <w:rFonts w:hint="eastAsia" w:ascii="仿宋_GB2312" w:hAnsi="华文仿宋" w:eastAsia="仿宋_GB2312"/>
          <w:color w:val="auto"/>
          <w:sz w:val="32"/>
          <w:szCs w:val="32"/>
        </w:rPr>
        <w:t>社区惠民资金开展活动（民政办</w:t>
      </w:r>
      <w:r>
        <w:rPr>
          <w:rFonts w:hint="eastAsia" w:ascii="仿宋_GB2312" w:hAnsi="华文仿宋" w:eastAsia="仿宋_GB2312"/>
          <w:color w:val="auto"/>
          <w:sz w:val="32"/>
          <w:szCs w:val="32"/>
          <w:lang w:eastAsia="zh-CN"/>
        </w:rPr>
        <w:t>）、新建社区租金及社区工作经费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（十四）社会保障和就业支出（类）民政管理事务（款）其他民政管理事务支出（项）支出54.45万元，全部为项目支出。主要用于：</w:t>
      </w:r>
      <w:r>
        <w:rPr>
          <w:rFonts w:hint="eastAsia" w:ascii="仿宋_GB2312" w:hAnsi="华文仿宋" w:eastAsia="仿宋_GB2312"/>
          <w:color w:val="auto"/>
          <w:sz w:val="32"/>
          <w:szCs w:val="32"/>
        </w:rPr>
        <w:t>民政办工作经费</w:t>
      </w:r>
      <w:r>
        <w:rPr>
          <w:rFonts w:hint="eastAsia" w:ascii="仿宋_GB2312" w:hAnsi="华文仿宋" w:eastAsia="仿宋_GB2312"/>
          <w:color w:val="auto"/>
          <w:sz w:val="32"/>
          <w:szCs w:val="32"/>
          <w:lang w:eastAsia="zh-CN"/>
        </w:rPr>
        <w:t>、办公设备购置费、公墓管理经费、烈士墓修缮、日常管理费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（十五）社会保障和就业支出（类）行政事业单位养老支出（款）行政单位离退休（项）支出14.62万元，全部为基本支出。主要用于：</w:t>
      </w:r>
      <w:r>
        <w:rPr>
          <w:rFonts w:hint="eastAsia" w:ascii="仿宋_GB2312" w:hAnsi="华文仿宋" w:eastAsia="仿宋_GB2312"/>
          <w:color w:val="auto"/>
          <w:sz w:val="32"/>
          <w:szCs w:val="32"/>
          <w:lang w:val="en-US" w:eastAsia="zh-CN"/>
        </w:rPr>
        <w:t>离退休人员工资支出</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（十六）社会保障和就业支出（类）行政事业单位养老支出（款）机关事业单位基本养老保险缴费支出（项）支出81.52万元，全部为基本支出。主要用于：</w:t>
      </w:r>
      <w:r>
        <w:rPr>
          <w:rFonts w:hint="eastAsia" w:ascii="仿宋_GB2312" w:hAnsi="华文仿宋" w:eastAsia="仿宋_GB2312"/>
          <w:color w:val="auto"/>
          <w:sz w:val="32"/>
          <w:szCs w:val="32"/>
          <w:lang w:val="en-US" w:eastAsia="zh-CN"/>
        </w:rPr>
        <w:t>机关事业单位基本养老保险</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（十七）社会保障和就业支出（类）行政事业单位养老支出（款）机关事业单位职业年金缴费支出（项）支出40.76万元，全部为基本支出。主要用于：</w:t>
      </w:r>
      <w:r>
        <w:rPr>
          <w:rFonts w:hint="eastAsia" w:ascii="仿宋_GB2312" w:hAnsi="华文仿宋" w:eastAsia="仿宋_GB2312"/>
          <w:color w:val="auto"/>
          <w:sz w:val="32"/>
          <w:szCs w:val="32"/>
          <w:lang w:val="en-US" w:eastAsia="zh-CN"/>
        </w:rPr>
        <w:t>机关事业单位职业年金</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（十八）社会保障和就业支出（类）社会福利（款）老年福利（项）支出6.50万元，全部为项目支出。主要用于：</w:t>
      </w:r>
      <w:r>
        <w:rPr>
          <w:rFonts w:hint="eastAsia" w:ascii="仿宋_GB2312" w:hAnsi="华文仿宋" w:eastAsia="仿宋_GB2312"/>
          <w:color w:val="auto"/>
          <w:sz w:val="32"/>
          <w:szCs w:val="32"/>
          <w:highlight w:val="none"/>
          <w:lang w:val="en-US" w:eastAsia="zh-CN"/>
        </w:rPr>
        <w:t>敬老院专项经费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（十九）社会保障和就业支出（类）社会福利（款）其他社会福利支出（项）支出3.00万元，全部为项目支出。主要用于：</w:t>
      </w:r>
      <w:r>
        <w:rPr>
          <w:rFonts w:hint="eastAsia" w:ascii="仿宋_GB2312" w:hAnsi="华文仿宋" w:eastAsia="仿宋_GB2312"/>
          <w:color w:val="auto"/>
          <w:sz w:val="32"/>
          <w:szCs w:val="32"/>
          <w:highlight w:val="none"/>
          <w:lang w:eastAsia="zh-CN"/>
        </w:rPr>
        <w:t>精神病人住院伙食费及治疗费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（二十）社会保障和就业支出（类）其他生活救助（款）其他农村生活救助（项）支出3.00万元，全部为项目支出。主要用于：</w:t>
      </w:r>
      <w:r>
        <w:rPr>
          <w:rFonts w:hint="eastAsia" w:ascii="仿宋_GB2312" w:hAnsi="华文仿宋" w:eastAsia="仿宋_GB2312"/>
          <w:color w:val="auto"/>
          <w:sz w:val="32"/>
          <w:szCs w:val="32"/>
          <w:lang w:eastAsia="zh-CN"/>
        </w:rPr>
        <w:t>冬春救灾</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（二十一）卫生健康支出（类）行政事业单位医疗（款）行政单位医疗（项）支出39.74万元，全部为基本支出。主要用于：</w:t>
      </w:r>
      <w:r>
        <w:rPr>
          <w:rFonts w:hint="eastAsia" w:ascii="仿宋_GB2312" w:hAnsi="华文仿宋" w:eastAsia="仿宋_GB2312"/>
          <w:color w:val="auto"/>
          <w:sz w:val="32"/>
          <w:szCs w:val="32"/>
          <w:lang w:val="en-US" w:eastAsia="zh-CN"/>
        </w:rPr>
        <w:t>单位医疗</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（二十二）卫生健康支出（类）行政事业单位医疗（款）公务员医疗补助（项）支出35.80万元，全部为基本支出。主要用于：</w:t>
      </w:r>
      <w:r>
        <w:rPr>
          <w:rFonts w:hint="eastAsia" w:ascii="仿宋_GB2312" w:hAnsi="华文仿宋" w:eastAsia="仿宋_GB2312"/>
          <w:color w:val="auto"/>
          <w:sz w:val="32"/>
          <w:szCs w:val="32"/>
          <w:lang w:val="en-US" w:eastAsia="zh-CN"/>
        </w:rPr>
        <w:t>公务员医疗补助</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（二十三）节能环保支出（类）自然生态保护（款）农村环境保护（项）支出248.00万元，全部为项目支出。主要用于：</w:t>
      </w:r>
      <w:r>
        <w:rPr>
          <w:rFonts w:hint="eastAsia" w:ascii="仿宋_GB2312" w:hAnsi="华文仿宋" w:eastAsia="仿宋_GB2312"/>
          <w:color w:val="auto"/>
          <w:sz w:val="32"/>
          <w:szCs w:val="32"/>
          <w:lang w:eastAsia="zh-CN"/>
        </w:rPr>
        <w:t>污水处理点维护（社会事业办）、乡村振兴村屯整治经费（新建）</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（二十四）城乡社区支出（类）城乡社区管理事务（款）城管执法（项）支出779.88万元，全部为项目支出。主要用于：</w:t>
      </w:r>
      <w:r>
        <w:rPr>
          <w:rFonts w:hint="eastAsia" w:ascii="仿宋_GB2312" w:hAnsi="华文仿宋" w:eastAsia="仿宋_GB2312"/>
          <w:color w:val="auto"/>
          <w:sz w:val="32"/>
          <w:szCs w:val="32"/>
        </w:rPr>
        <w:t>城管办公设备购置费</w:t>
      </w:r>
      <w:r>
        <w:rPr>
          <w:rFonts w:hint="eastAsia" w:ascii="仿宋_GB2312" w:hAnsi="华文仿宋" w:eastAsia="仿宋_GB2312"/>
          <w:color w:val="auto"/>
          <w:sz w:val="32"/>
          <w:szCs w:val="32"/>
          <w:lang w:eastAsia="zh-CN"/>
        </w:rPr>
        <w:t>、执法专项经费、公厕管理经费、洒水车清洗城区道路经费、执法局工作人员工资及五险一金</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（二十五）城乡社区支出（类）城乡社区环境卫生（款）城乡社区环境卫生（项）支出564.42万元，全部为项目支出。主要用于：</w:t>
      </w:r>
      <w:r>
        <w:rPr>
          <w:rFonts w:hint="eastAsia" w:ascii="仿宋_GB2312" w:hAnsi="华文仿宋" w:eastAsia="仿宋_GB2312"/>
          <w:color w:val="auto"/>
          <w:sz w:val="32"/>
          <w:szCs w:val="32"/>
        </w:rPr>
        <w:t>村屯保洁员工资及人身保险（社会事业办）</w:t>
      </w:r>
      <w:r>
        <w:rPr>
          <w:rFonts w:hint="eastAsia" w:ascii="仿宋_GB2312" w:hAnsi="华文仿宋" w:eastAsia="仿宋_GB2312"/>
          <w:color w:val="auto"/>
          <w:sz w:val="32"/>
          <w:szCs w:val="32"/>
          <w:lang w:eastAsia="zh-CN"/>
        </w:rPr>
        <w:t>、购置村屯用保洁用具（社会事业办）</w:t>
      </w:r>
      <w:r>
        <w:rPr>
          <w:rFonts w:hint="eastAsia" w:ascii="仿宋_GB2312" w:hAnsi="华文仿宋"/>
          <w:color w:val="auto"/>
          <w:sz w:val="32"/>
          <w:szCs w:val="32"/>
          <w:lang w:eastAsia="zh-CN"/>
        </w:rPr>
        <w:t>、</w:t>
      </w:r>
      <w:r>
        <w:rPr>
          <w:rFonts w:hint="eastAsia" w:ascii="仿宋_GB2312" w:hAnsi="华文仿宋" w:eastAsia="仿宋_GB2312"/>
          <w:color w:val="auto"/>
          <w:sz w:val="32"/>
          <w:szCs w:val="32"/>
          <w:lang w:eastAsia="zh-CN"/>
        </w:rPr>
        <w:t>清洁乡村清运承包经费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（二十六）农林水支出（类）农业农村（款）农村社会事业（项）支出45.00万元，全部为项目支出。主要用于：</w:t>
      </w:r>
      <w:r>
        <w:rPr>
          <w:rFonts w:hint="eastAsia" w:ascii="仿宋_GB2312" w:cs="仿宋_GB2312"/>
          <w:kern w:val="0"/>
          <w:sz w:val="32"/>
          <w:szCs w:val="32"/>
          <w:lang w:eastAsia="zh-CN"/>
        </w:rPr>
        <w:t>党建示范建设经费：环境改造和宣传氛围营造支出</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（二十七）农林水支出（类）农业农村（款）对高校毕业生到基层任职补助（项）支出21.60万元，全部为项目支出。主要用于：</w:t>
      </w:r>
      <w:r>
        <w:rPr>
          <w:rFonts w:hint="eastAsia" w:ascii="仿宋_GB2312" w:hAnsi="华文仿宋"/>
          <w:color w:val="auto"/>
          <w:sz w:val="32"/>
          <w:szCs w:val="32"/>
          <w:lang w:val="en-US" w:eastAsia="zh-CN"/>
        </w:rPr>
        <w:t>三支一扶人员</w:t>
      </w:r>
      <w:r>
        <w:rPr>
          <w:rFonts w:hint="default" w:ascii="仿宋_GB2312" w:hAnsi="华文仿宋" w:eastAsia="仿宋_GB2312"/>
          <w:color w:val="auto"/>
          <w:sz w:val="32"/>
          <w:szCs w:val="32"/>
          <w:lang w:val="en-US" w:eastAsia="zh-CN"/>
        </w:rPr>
        <w:t>补助</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（二十八）农林水支出（类）巩固</w:t>
      </w:r>
      <w:r>
        <w:rPr>
          <w:rFonts w:hint="eastAsia" w:ascii="仿宋_GB2312" w:cs="仿宋_GB2312"/>
          <w:kern w:val="0"/>
          <w:sz w:val="32"/>
          <w:szCs w:val="32"/>
          <w:lang w:val="en-US" w:eastAsia="zh-CN"/>
        </w:rPr>
        <w:t>拓展</w:t>
      </w:r>
      <w:r>
        <w:rPr>
          <w:rFonts w:hint="eastAsia" w:ascii="仿宋_GB2312" w:cs="仿宋_GB2312"/>
          <w:kern w:val="0"/>
          <w:sz w:val="32"/>
          <w:szCs w:val="32"/>
        </w:rPr>
        <w:t>脱贫攻坚成果衔接乡村振兴（款）农村基础设施建设（项）支出306.77万元，全部为项目支出。主要用于：</w:t>
      </w:r>
      <w:r>
        <w:rPr>
          <w:rFonts w:hint="eastAsia" w:ascii="仿宋" w:hAnsi="仿宋" w:eastAsia="仿宋" w:cs="仿宋"/>
          <w:sz w:val="32"/>
          <w:szCs w:val="32"/>
          <w:highlight w:val="none"/>
        </w:rPr>
        <w:t>乡</w:t>
      </w:r>
      <w:r>
        <w:rPr>
          <w:rFonts w:hint="eastAsia" w:ascii="仿宋" w:hAnsi="仿宋" w:eastAsia="仿宋" w:cs="仿宋"/>
          <w:sz w:val="32"/>
          <w:szCs w:val="32"/>
        </w:rPr>
        <w:t>村振兴村屯整治经费(续建)</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（二十九）农林水支出（类）巩固</w:t>
      </w:r>
      <w:r>
        <w:rPr>
          <w:rFonts w:hint="eastAsia" w:ascii="仿宋_GB2312" w:cs="仿宋_GB2312"/>
          <w:kern w:val="0"/>
          <w:sz w:val="32"/>
          <w:szCs w:val="32"/>
          <w:lang w:val="en-US" w:eastAsia="zh-CN"/>
        </w:rPr>
        <w:t>拓展</w:t>
      </w:r>
      <w:r>
        <w:rPr>
          <w:rFonts w:hint="eastAsia" w:ascii="仿宋_GB2312" w:cs="仿宋_GB2312"/>
          <w:kern w:val="0"/>
          <w:sz w:val="32"/>
          <w:szCs w:val="32"/>
        </w:rPr>
        <w:t>脱贫攻坚成果衔接乡村振兴（款）社会发展（项）支出44.49万元，全部为项目支出。主要用于：</w:t>
      </w:r>
      <w:r>
        <w:rPr>
          <w:rFonts w:hint="eastAsia" w:ascii="仿宋_GB2312" w:cs="仿宋_GB2312"/>
          <w:kern w:val="0"/>
          <w:sz w:val="32"/>
          <w:szCs w:val="32"/>
          <w:lang w:eastAsia="zh-CN"/>
        </w:rPr>
        <w:t>乡村振兴学校建设前期工程勘察费、初设费、评估费、审查费等</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（三十）农林水支出（类）巩固</w:t>
      </w:r>
      <w:r>
        <w:rPr>
          <w:rFonts w:hint="eastAsia" w:ascii="仿宋_GB2312" w:cs="仿宋_GB2312"/>
          <w:kern w:val="0"/>
          <w:sz w:val="32"/>
          <w:szCs w:val="32"/>
          <w:lang w:val="en-US" w:eastAsia="zh-CN"/>
        </w:rPr>
        <w:t>拓展</w:t>
      </w:r>
      <w:r>
        <w:rPr>
          <w:rFonts w:hint="eastAsia" w:ascii="仿宋_GB2312" w:cs="仿宋_GB2312"/>
          <w:kern w:val="0"/>
          <w:sz w:val="32"/>
          <w:szCs w:val="32"/>
        </w:rPr>
        <w:t>脱贫攻坚成果衔接乡村振兴（款）其他巩固</w:t>
      </w:r>
      <w:r>
        <w:rPr>
          <w:rFonts w:hint="eastAsia" w:ascii="仿宋_GB2312" w:cs="仿宋_GB2312"/>
          <w:kern w:val="0"/>
          <w:sz w:val="32"/>
          <w:szCs w:val="32"/>
          <w:lang w:val="en-US" w:eastAsia="zh-CN"/>
        </w:rPr>
        <w:t>拓展</w:t>
      </w:r>
      <w:r>
        <w:rPr>
          <w:rFonts w:hint="eastAsia" w:ascii="仿宋_GB2312" w:cs="仿宋_GB2312"/>
          <w:kern w:val="0"/>
          <w:sz w:val="32"/>
          <w:szCs w:val="32"/>
        </w:rPr>
        <w:t>脱贫攻坚成果衔接乡村振兴支出（项）支出2.00万元，全部为项目支出。主要用于：</w:t>
      </w:r>
      <w:r>
        <w:rPr>
          <w:rFonts w:hint="eastAsia" w:ascii="仿宋_GB2312" w:cs="仿宋_GB2312"/>
          <w:kern w:val="0"/>
          <w:sz w:val="32"/>
          <w:szCs w:val="32"/>
          <w:lang w:eastAsia="zh-CN"/>
        </w:rPr>
        <w:t>乡村振兴宣传费用</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（三十一）农林水支出（类）农村综合改革（款）对村民委员会和村党支部的补助（项）支出984.36万元，全部为项目支出。主要用于：</w:t>
      </w:r>
      <w:r>
        <w:rPr>
          <w:rFonts w:hint="eastAsia" w:ascii="仿宋_GB2312" w:hAnsi="华文仿宋" w:eastAsia="仿宋_GB2312"/>
          <w:color w:val="auto"/>
          <w:sz w:val="32"/>
          <w:szCs w:val="32"/>
        </w:rPr>
        <w:t>村干工资及五险</w:t>
      </w:r>
      <w:r>
        <w:rPr>
          <w:rFonts w:hint="eastAsia" w:ascii="仿宋_GB2312" w:hAnsi="华文仿宋" w:eastAsia="仿宋_GB2312"/>
          <w:color w:val="auto"/>
          <w:sz w:val="32"/>
          <w:szCs w:val="32"/>
          <w:lang w:eastAsia="zh-CN"/>
        </w:rPr>
        <w:t>、年终绩效奖、村委退休退岗人员养老保险补贴、村干参会补贴、村干体检费、人身意外险</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（三十二）住房保障支出（类）住房改革支出（款）住房公积金（项）支出61.14万元，全部为基本支出。主要用于：</w:t>
      </w:r>
      <w:r>
        <w:rPr>
          <w:rFonts w:hint="eastAsia" w:ascii="仿宋_GB2312" w:hAnsi="华文仿宋" w:eastAsia="仿宋_GB2312" w:cs="Times New Roman"/>
          <w:b w:val="0"/>
          <w:bCs w:val="0"/>
          <w:color w:val="auto"/>
          <w:kern w:val="2"/>
          <w:sz w:val="32"/>
          <w:szCs w:val="32"/>
          <w:lang w:val="en-US" w:eastAsia="zh-CN" w:bidi="ar-SA"/>
        </w:rPr>
        <w:t>在职人员</w:t>
      </w:r>
      <w:r>
        <w:rPr>
          <w:rFonts w:hint="eastAsia" w:ascii="仿宋_GB2312" w:hAnsi="华文仿宋" w:eastAsia="仿宋_GB2312"/>
          <w:color w:val="auto"/>
          <w:sz w:val="32"/>
          <w:szCs w:val="32"/>
          <w:lang w:val="en-US" w:eastAsia="zh-CN"/>
        </w:rPr>
        <w:t>住房公积金</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（三十三）灾害防治及应急管理支出（类）应急管理事务（款）其他应急管理支出（项）支出13.00万元，全部为项目支出。主要用于：</w:t>
      </w:r>
      <w:r>
        <w:rPr>
          <w:rFonts w:hint="eastAsia" w:ascii="仿宋_GB2312" w:hAnsi="华文仿宋" w:eastAsia="仿宋_GB2312"/>
          <w:color w:val="auto"/>
          <w:sz w:val="32"/>
          <w:szCs w:val="32"/>
        </w:rPr>
        <w:t>防汛抗旱、护林防火经费、</w:t>
      </w:r>
      <w:r>
        <w:rPr>
          <w:rFonts w:hint="eastAsia" w:ascii="仿宋_GB2312" w:hAnsi="华文仿宋"/>
          <w:color w:val="auto"/>
          <w:sz w:val="32"/>
          <w:szCs w:val="32"/>
          <w:lang w:eastAsia="zh-CN"/>
        </w:rPr>
        <w:t>综合减灾示范社区建设</w:t>
      </w:r>
      <w:r>
        <w:rPr>
          <w:rFonts w:hint="eastAsia" w:ascii="仿宋_GB2312" w:hAnsi="华文仿宋" w:eastAsia="仿宋_GB2312"/>
          <w:color w:val="auto"/>
          <w:sz w:val="32"/>
          <w:szCs w:val="32"/>
        </w:rPr>
        <w:t>经费</w:t>
      </w:r>
      <w:r>
        <w:rPr>
          <w:rFonts w:hint="eastAsia" w:ascii="仿宋_GB2312" w:hAnsi="华文仿宋"/>
          <w:color w:val="auto"/>
          <w:sz w:val="32"/>
          <w:szCs w:val="32"/>
          <w:lang w:eastAsia="zh-CN"/>
        </w:rPr>
        <w:t>、突发事件工作经费</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（三十四）其他支出（类）其他支出（款）其他支出（项）支出39.23万元，全部为项目支出。主要用于：</w:t>
      </w:r>
      <w:r>
        <w:rPr>
          <w:rFonts w:hint="eastAsia" w:ascii="仿宋_GB2312" w:cs="仿宋_GB2312"/>
          <w:kern w:val="0"/>
          <w:sz w:val="32"/>
          <w:szCs w:val="32"/>
          <w:lang w:eastAsia="zh-CN"/>
        </w:rPr>
        <w:t>残疾人保障金及为解决饮水问题村屯打井预备金。</w:t>
      </w:r>
      <w:r>
        <w:rPr>
          <w:rFonts w:hint="eastAsia" w:ascii="仿宋_GB2312" w:cs="仿宋_GB2312"/>
          <w:kern w:val="0"/>
          <w:sz w:val="32"/>
          <w:szCs w:val="32"/>
        </w:rPr>
        <w:t xml:space="preserve"> </w:t>
      </w:r>
      <w:bookmarkEnd w:id="39"/>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一般公共预算基本支出情况说明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2023年部门一般公共预算基本支出</w:t>
      </w:r>
      <w:bookmarkStart w:id="40" w:name="PO_part2A6Amount1"/>
      <w:r>
        <w:rPr>
          <w:rFonts w:ascii="仿宋_GB2312" w:cs="仿宋_GB2312"/>
          <w:kern w:val="0"/>
          <w:sz w:val="32"/>
          <w:szCs w:val="32"/>
        </w:rPr>
        <w:t>940.74</w:t>
      </w:r>
      <w:r>
        <w:rPr>
          <w:rFonts w:hint="eastAsia" w:ascii="仿宋_GB2312" w:cs="仿宋_GB2312"/>
          <w:kern w:val="0"/>
          <w:sz w:val="11"/>
          <w:szCs w:val="11"/>
        </w:rPr>
        <w:t xml:space="preserve"> </w:t>
      </w:r>
      <w:bookmarkEnd w:id="40"/>
      <w:r>
        <w:rPr>
          <w:rFonts w:hint="eastAsia" w:ascii="仿宋_GB2312" w:cs="仿宋_GB2312"/>
          <w:kern w:val="0"/>
          <w:sz w:val="32"/>
          <w:szCs w:val="32"/>
        </w:rPr>
        <w:t>万元，其中：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（一）人员经费</w:t>
      </w:r>
      <w:bookmarkStart w:id="41" w:name="PO_part2A6B1Amount1"/>
      <w:r>
        <w:rPr>
          <w:rFonts w:ascii="仿宋_GB2312" w:cs="仿宋_GB2312"/>
          <w:kern w:val="0"/>
          <w:sz w:val="32"/>
          <w:szCs w:val="32"/>
        </w:rPr>
        <w:t>815.90</w:t>
      </w:r>
      <w:r>
        <w:rPr>
          <w:rFonts w:hint="eastAsia" w:ascii="仿宋_GB2312" w:cs="仿宋_GB2312"/>
          <w:kern w:val="0"/>
          <w:sz w:val="11"/>
          <w:szCs w:val="11"/>
        </w:rPr>
        <w:t xml:space="preserve"> </w:t>
      </w:r>
      <w:bookmarkEnd w:id="41"/>
      <w:r>
        <w:rPr>
          <w:rFonts w:hint="eastAsia" w:ascii="仿宋_GB2312" w:cs="仿宋_GB2312"/>
          <w:kern w:val="0"/>
          <w:sz w:val="32"/>
          <w:szCs w:val="32"/>
        </w:rPr>
        <w:t>万元，主要包括：</w:t>
      </w:r>
      <w:bookmarkStart w:id="42" w:name="PO_part2A6B1IncReason1"/>
      <w:r>
        <w:rPr>
          <w:rFonts w:hint="eastAsia" w:ascii="仿宋_GB2312" w:cs="仿宋_GB2312"/>
          <w:kern w:val="0"/>
          <w:sz w:val="32"/>
          <w:szCs w:val="32"/>
        </w:rPr>
        <w:t xml:space="preserve">基本工资、津贴补贴、奖金、机关事业单位基本养老保险缴费、职业年金缴费、职工基本医疗保险缴费、公务员医疗补助缴费、其他社会保障缴费、住房公积金、退休费、医疗费补助、其他对个人和家庭的补助。 </w:t>
      </w:r>
      <w:bookmarkEnd w:id="42"/>
    </w:p>
    <w:p>
      <w:pPr>
        <w:ind w:firstLine="640" w:firstLineChars="200"/>
        <w:rPr>
          <w:rFonts w:hint="eastAsia" w:ascii="仿宋_GB2312" w:cs="仿宋_GB2312"/>
          <w:kern w:val="0"/>
          <w:sz w:val="32"/>
          <w:szCs w:val="32"/>
        </w:rPr>
      </w:pPr>
      <w:r>
        <w:rPr>
          <w:rFonts w:hint="eastAsia" w:ascii="仿宋_GB2312" w:cs="仿宋_GB2312"/>
          <w:kern w:val="0"/>
          <w:sz w:val="32"/>
          <w:szCs w:val="32"/>
        </w:rPr>
        <w:t>（二）公用经费</w:t>
      </w:r>
      <w:bookmarkStart w:id="43" w:name="PO_part2A6B2Amount1"/>
      <w:r>
        <w:rPr>
          <w:rFonts w:ascii="仿宋_GB2312" w:cs="仿宋_GB2312"/>
          <w:kern w:val="0"/>
          <w:sz w:val="32"/>
          <w:szCs w:val="32"/>
        </w:rPr>
        <w:t>124.84</w:t>
      </w:r>
      <w:r>
        <w:rPr>
          <w:rFonts w:hint="eastAsia" w:ascii="仿宋_GB2312" w:cs="仿宋_GB2312"/>
          <w:kern w:val="0"/>
          <w:sz w:val="11"/>
          <w:szCs w:val="11"/>
        </w:rPr>
        <w:t xml:space="preserve"> </w:t>
      </w:r>
      <w:bookmarkEnd w:id="43"/>
      <w:r>
        <w:rPr>
          <w:rFonts w:hint="eastAsia" w:ascii="仿宋_GB2312" w:cs="仿宋_GB2312"/>
          <w:kern w:val="0"/>
          <w:sz w:val="32"/>
          <w:szCs w:val="32"/>
        </w:rPr>
        <w:t>万元，主要包括：</w:t>
      </w:r>
      <w:bookmarkStart w:id="44" w:name="PO_part2A6B2IncReason1"/>
      <w:r>
        <w:rPr>
          <w:rFonts w:hint="eastAsia" w:ascii="仿宋_GB2312" w:cs="仿宋_GB2312"/>
          <w:kern w:val="0"/>
          <w:sz w:val="32"/>
          <w:szCs w:val="32"/>
        </w:rPr>
        <w:t xml:space="preserve">办公费、印刷费、水费、电费、邮电费、物业管理费、差旅费、维修（护）费、会议费、培训费、公务接待费、工会经费、福利费、公务用车运行维护费、其他交通费用、其他商品和服务支出。 </w:t>
      </w:r>
      <w:bookmarkEnd w:id="44"/>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一般公共预算“三公”经费情况说明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2023年部门一般公共预算安排的“三公”经费支出预算</w:t>
      </w:r>
      <w:bookmarkStart w:id="45" w:name="PO_part2A7Amount1"/>
      <w:r>
        <w:rPr>
          <w:rFonts w:ascii="仿宋_GB2312" w:cs="仿宋_GB2312"/>
          <w:kern w:val="0"/>
          <w:sz w:val="32"/>
          <w:szCs w:val="32"/>
        </w:rPr>
        <w:t>27.60</w:t>
      </w:r>
      <w:r>
        <w:rPr>
          <w:rFonts w:hint="eastAsia" w:ascii="仿宋_GB2312" w:cs="仿宋_GB2312"/>
          <w:kern w:val="0"/>
          <w:sz w:val="11"/>
          <w:szCs w:val="11"/>
        </w:rPr>
        <w:t xml:space="preserve"> </w:t>
      </w:r>
      <w:bookmarkEnd w:id="45"/>
      <w:r>
        <w:rPr>
          <w:rFonts w:hint="eastAsia" w:ascii="仿宋_GB2312" w:cs="仿宋_GB2312"/>
          <w:kern w:val="0"/>
          <w:sz w:val="32"/>
          <w:szCs w:val="32"/>
        </w:rPr>
        <w:t>万元，</w:t>
      </w:r>
      <w:bookmarkStart w:id="46" w:name="PO_part2A7IncAmount1"/>
      <w:r>
        <w:rPr>
          <w:rFonts w:hint="eastAsia" w:ascii="仿宋_GB2312" w:cs="仿宋_GB2312"/>
          <w:kern w:val="0"/>
          <w:sz w:val="32"/>
          <w:szCs w:val="32"/>
        </w:rPr>
        <w:t>同比增加25.96万元，同比增长1582.93%</w:t>
      </w:r>
      <w:r>
        <w:rPr>
          <w:rFonts w:hint="eastAsia" w:ascii="仿宋_GB2312" w:cs="仿宋_GB2312"/>
          <w:kern w:val="0"/>
          <w:sz w:val="11"/>
          <w:szCs w:val="11"/>
        </w:rPr>
        <w:t xml:space="preserve"> </w:t>
      </w:r>
      <w:bookmarkEnd w:id="46"/>
      <w:r>
        <w:rPr>
          <w:rFonts w:hint="eastAsia" w:ascii="仿宋_GB2312" w:cs="仿宋_GB2312"/>
          <w:kern w:val="0"/>
          <w:sz w:val="32"/>
          <w:szCs w:val="32"/>
        </w:rPr>
        <w:t>。其中：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（一）因公出国（境）经费2023年预算</w:t>
      </w:r>
      <w:bookmarkStart w:id="47" w:name="PO_part2A7B1Amount1"/>
      <w:r>
        <w:rPr>
          <w:rFonts w:hint="eastAsia" w:ascii="仿宋_GB2312" w:cs="仿宋_GB2312"/>
          <w:kern w:val="0"/>
          <w:sz w:val="32"/>
          <w:szCs w:val="32"/>
          <w:lang w:val="en-US" w:eastAsia="zh-CN"/>
        </w:rPr>
        <w:t>0</w:t>
      </w:r>
      <w:r>
        <w:rPr>
          <w:rFonts w:hint="eastAsia" w:ascii="仿宋_GB2312" w:cs="仿宋_GB2312"/>
          <w:kern w:val="0"/>
          <w:sz w:val="11"/>
          <w:szCs w:val="11"/>
        </w:rPr>
        <w:t xml:space="preserve"> </w:t>
      </w:r>
      <w:bookmarkEnd w:id="47"/>
      <w:r>
        <w:rPr>
          <w:rFonts w:hint="eastAsia" w:ascii="仿宋_GB2312" w:cs="仿宋_GB2312"/>
          <w:kern w:val="0"/>
          <w:sz w:val="32"/>
          <w:szCs w:val="32"/>
        </w:rPr>
        <w:t>万元，</w:t>
      </w:r>
      <w:bookmarkStart w:id="48" w:name="PO_part2A7B1IncReason1"/>
      <w:r>
        <w:rPr>
          <w:rFonts w:hint="eastAsia" w:ascii="仿宋_GB2312" w:cs="仿宋_GB2312"/>
          <w:kern w:val="0"/>
          <w:sz w:val="32"/>
          <w:szCs w:val="32"/>
        </w:rPr>
        <w:t>与上年持平</w:t>
      </w:r>
      <w:r>
        <w:rPr>
          <w:rFonts w:hint="eastAsia" w:ascii="仿宋_GB2312" w:cs="仿宋_GB2312"/>
          <w:kern w:val="0"/>
          <w:sz w:val="11"/>
          <w:szCs w:val="11"/>
        </w:rPr>
        <w:t xml:space="preserve"> </w:t>
      </w:r>
      <w:bookmarkEnd w:id="48"/>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（二）公务接待费2023年预算</w:t>
      </w:r>
      <w:bookmarkStart w:id="49" w:name="PO_part2A7B2Amount1"/>
      <w:r>
        <w:rPr>
          <w:rFonts w:ascii="仿宋_GB2312" w:cs="仿宋_GB2312"/>
          <w:kern w:val="0"/>
          <w:sz w:val="32"/>
          <w:szCs w:val="32"/>
        </w:rPr>
        <w:t>1.60</w:t>
      </w:r>
      <w:r>
        <w:rPr>
          <w:rFonts w:hint="eastAsia" w:ascii="仿宋_GB2312" w:cs="仿宋_GB2312"/>
          <w:kern w:val="0"/>
          <w:sz w:val="11"/>
          <w:szCs w:val="11"/>
        </w:rPr>
        <w:t xml:space="preserve"> </w:t>
      </w:r>
      <w:bookmarkEnd w:id="49"/>
      <w:r>
        <w:rPr>
          <w:rFonts w:hint="eastAsia" w:ascii="仿宋_GB2312" w:cs="仿宋_GB2312"/>
          <w:kern w:val="0"/>
          <w:sz w:val="32"/>
          <w:szCs w:val="32"/>
        </w:rPr>
        <w:t>万元，</w:t>
      </w:r>
      <w:bookmarkStart w:id="50" w:name="PO_part2A7B2IncReason1"/>
      <w:r>
        <w:rPr>
          <w:rFonts w:hint="eastAsia" w:ascii="仿宋_GB2312" w:cs="仿宋_GB2312"/>
          <w:kern w:val="0"/>
          <w:sz w:val="32"/>
          <w:szCs w:val="32"/>
        </w:rPr>
        <w:t>同比减少0.04万元，同比下降2.44%，减少的主要原因是：</w:t>
      </w:r>
      <w:r>
        <w:rPr>
          <w:rFonts w:hint="eastAsia" w:ascii="仿宋_GB2312" w:cs="仿宋_GB2312"/>
          <w:kern w:val="0"/>
          <w:sz w:val="32"/>
          <w:szCs w:val="32"/>
          <w:lang w:eastAsia="zh-CN"/>
        </w:rPr>
        <w:t>公用经费配比</w:t>
      </w:r>
      <w:r>
        <w:rPr>
          <w:rFonts w:hint="eastAsia" w:ascii="仿宋_GB2312" w:hAnsi="华文仿宋"/>
          <w:bCs/>
          <w:color w:val="000000"/>
          <w:sz w:val="32"/>
          <w:szCs w:val="32"/>
          <w:highlight w:val="none"/>
          <w:lang w:eastAsia="zh-CN"/>
        </w:rPr>
        <w:t>减少。</w:t>
      </w:r>
      <w:r>
        <w:rPr>
          <w:rFonts w:hint="eastAsia" w:ascii="仿宋_GB2312" w:hAnsi="华文仿宋" w:eastAsia="仿宋_GB2312"/>
          <w:bCs/>
          <w:color w:val="000000"/>
          <w:sz w:val="32"/>
          <w:szCs w:val="32"/>
          <w:highlight w:val="none"/>
          <w:lang w:eastAsia="zh-CN"/>
        </w:rPr>
        <w:t>主要用于</w:t>
      </w:r>
      <w:r>
        <w:rPr>
          <w:rFonts w:hint="eastAsia" w:ascii="仿宋_GB2312" w:hAnsi="华文仿宋" w:eastAsia="仿宋_GB2312"/>
          <w:bCs/>
          <w:color w:val="000000"/>
          <w:sz w:val="32"/>
          <w:szCs w:val="32"/>
          <w:highlight w:val="none"/>
        </w:rPr>
        <w:t>公务接待</w:t>
      </w:r>
      <w:r>
        <w:rPr>
          <w:rFonts w:hint="eastAsia" w:ascii="仿宋_GB2312" w:cs="仿宋_GB2312"/>
          <w:kern w:val="0"/>
          <w:sz w:val="11"/>
          <w:szCs w:val="11"/>
        </w:rPr>
        <w:t xml:space="preserve"> </w:t>
      </w:r>
      <w:bookmarkEnd w:id="50"/>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（三）公务用车购置及运行维护费2023年预算</w:t>
      </w:r>
      <w:bookmarkStart w:id="51" w:name="PO_part2A7B3Amount1"/>
      <w:r>
        <w:rPr>
          <w:rFonts w:ascii="仿宋_GB2312" w:cs="仿宋_GB2312"/>
          <w:kern w:val="0"/>
          <w:sz w:val="32"/>
          <w:szCs w:val="32"/>
        </w:rPr>
        <w:t>26.00</w:t>
      </w:r>
      <w:r>
        <w:rPr>
          <w:rFonts w:hint="eastAsia" w:ascii="仿宋_GB2312" w:cs="仿宋_GB2312"/>
          <w:kern w:val="0"/>
          <w:sz w:val="11"/>
          <w:szCs w:val="11"/>
        </w:rPr>
        <w:t xml:space="preserve"> </w:t>
      </w:r>
      <w:bookmarkEnd w:id="51"/>
      <w:r>
        <w:rPr>
          <w:rFonts w:hint="eastAsia" w:ascii="仿宋_GB2312" w:cs="仿宋_GB2312"/>
          <w:kern w:val="0"/>
          <w:sz w:val="32"/>
          <w:szCs w:val="32"/>
        </w:rPr>
        <w:t>万元，</w:t>
      </w:r>
      <w:bookmarkStart w:id="52" w:name="PO_part2A7B3IncReason1"/>
      <w:r>
        <w:rPr>
          <w:rFonts w:hint="eastAsia" w:ascii="仿宋_GB2312" w:cs="仿宋_GB2312"/>
          <w:kern w:val="0"/>
          <w:sz w:val="32"/>
          <w:szCs w:val="32"/>
        </w:rPr>
        <w:t>同比增加26.00万元，与上年无可比，增加的主要原因是：</w:t>
      </w:r>
      <w:r>
        <w:rPr>
          <w:rFonts w:hint="eastAsia" w:ascii="仿宋_GB2312" w:cs="仿宋_GB2312"/>
          <w:kern w:val="0"/>
          <w:sz w:val="32"/>
          <w:szCs w:val="32"/>
          <w:lang w:eastAsia="zh-CN"/>
        </w:rPr>
        <w:t>新购置一台公务用车及</w:t>
      </w:r>
      <w:r>
        <w:rPr>
          <w:rFonts w:hint="eastAsia" w:ascii="仿宋_GB2312" w:cs="仿宋_GB2312"/>
          <w:kern w:val="0"/>
          <w:sz w:val="32"/>
          <w:szCs w:val="32"/>
          <w:lang w:val="en-US" w:eastAsia="zh-CN"/>
        </w:rPr>
        <w:t>4</w:t>
      </w:r>
      <w:r>
        <w:rPr>
          <w:rFonts w:hint="eastAsia" w:ascii="仿宋_GB2312" w:cs="仿宋_GB2312"/>
          <w:kern w:val="0"/>
          <w:sz w:val="32"/>
          <w:szCs w:val="32"/>
          <w:lang w:eastAsia="zh-CN"/>
        </w:rPr>
        <w:t>台公务用车运行维护费</w:t>
      </w:r>
      <w:r>
        <w:rPr>
          <w:rFonts w:hint="eastAsia" w:ascii="仿宋_GB2312" w:cs="仿宋_GB2312"/>
          <w:kern w:val="0"/>
          <w:sz w:val="11"/>
          <w:szCs w:val="11"/>
        </w:rPr>
        <w:t xml:space="preserve"> </w:t>
      </w:r>
      <w:bookmarkEnd w:id="52"/>
      <w:r>
        <w:rPr>
          <w:rFonts w:hint="eastAsia" w:ascii="仿宋_GB2312" w:cs="仿宋_GB2312"/>
          <w:kern w:val="0"/>
          <w:sz w:val="32"/>
          <w:szCs w:val="32"/>
        </w:rPr>
        <w:t>。其中：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1.公务用车购置费2023年预算</w:t>
      </w:r>
      <w:bookmarkStart w:id="53" w:name="PO_part2A7B3C1Amount1"/>
      <w:r>
        <w:rPr>
          <w:rFonts w:ascii="仿宋_GB2312" w:cs="仿宋_GB2312"/>
          <w:kern w:val="0"/>
          <w:sz w:val="32"/>
          <w:szCs w:val="32"/>
        </w:rPr>
        <w:t>18.00</w:t>
      </w:r>
      <w:r>
        <w:rPr>
          <w:rFonts w:hint="eastAsia" w:ascii="仿宋_GB2312" w:cs="仿宋_GB2312"/>
          <w:kern w:val="0"/>
          <w:sz w:val="11"/>
          <w:szCs w:val="11"/>
        </w:rPr>
        <w:t xml:space="preserve"> </w:t>
      </w:r>
      <w:bookmarkEnd w:id="53"/>
      <w:r>
        <w:rPr>
          <w:rFonts w:hint="eastAsia" w:ascii="仿宋_GB2312" w:cs="仿宋_GB2312"/>
          <w:kern w:val="0"/>
          <w:sz w:val="32"/>
          <w:szCs w:val="32"/>
        </w:rPr>
        <w:t>万元，</w:t>
      </w:r>
      <w:bookmarkStart w:id="54" w:name="PO_part2A7B3C1IncReason1"/>
      <w:r>
        <w:rPr>
          <w:rFonts w:hint="eastAsia" w:ascii="仿宋_GB2312" w:cs="仿宋_GB2312"/>
          <w:kern w:val="0"/>
          <w:sz w:val="32"/>
          <w:szCs w:val="32"/>
        </w:rPr>
        <w:t>同比增加18.00万元，与上年无可比，增加的主要原因是：</w:t>
      </w:r>
      <w:r>
        <w:rPr>
          <w:rFonts w:hint="eastAsia" w:ascii="仿宋_GB2312" w:cs="仿宋_GB2312"/>
          <w:kern w:val="0"/>
          <w:sz w:val="32"/>
          <w:szCs w:val="32"/>
          <w:lang w:eastAsia="zh-CN"/>
        </w:rPr>
        <w:t>新购置一台公务用车</w:t>
      </w:r>
      <w:r>
        <w:rPr>
          <w:rFonts w:hint="eastAsia" w:ascii="仿宋_GB2312" w:cs="仿宋_GB2312"/>
          <w:kern w:val="0"/>
          <w:sz w:val="11"/>
          <w:szCs w:val="11"/>
        </w:rPr>
        <w:t xml:space="preserve"> </w:t>
      </w:r>
      <w:bookmarkEnd w:id="54"/>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2.公务用车运行维护费2023年预算</w:t>
      </w:r>
      <w:bookmarkStart w:id="55" w:name="PO_part2A7B3C2Amount1"/>
      <w:r>
        <w:rPr>
          <w:rFonts w:ascii="仿宋_GB2312" w:cs="仿宋_GB2312"/>
          <w:kern w:val="0"/>
          <w:sz w:val="32"/>
          <w:szCs w:val="32"/>
        </w:rPr>
        <w:t>8.00</w:t>
      </w:r>
      <w:r>
        <w:rPr>
          <w:rFonts w:hint="eastAsia" w:ascii="仿宋_GB2312" w:cs="仿宋_GB2312"/>
          <w:kern w:val="0"/>
          <w:sz w:val="11"/>
          <w:szCs w:val="11"/>
        </w:rPr>
        <w:t xml:space="preserve"> </w:t>
      </w:r>
      <w:bookmarkEnd w:id="55"/>
      <w:r>
        <w:rPr>
          <w:rFonts w:hint="eastAsia" w:ascii="仿宋_GB2312" w:cs="仿宋_GB2312"/>
          <w:kern w:val="0"/>
          <w:sz w:val="32"/>
          <w:szCs w:val="32"/>
        </w:rPr>
        <w:t>万元，</w:t>
      </w:r>
      <w:bookmarkStart w:id="56" w:name="PO_part2A7B3C2IncReason1"/>
      <w:r>
        <w:rPr>
          <w:rFonts w:hint="eastAsia" w:ascii="仿宋_GB2312" w:cs="仿宋_GB2312"/>
          <w:kern w:val="0"/>
          <w:sz w:val="32"/>
          <w:szCs w:val="32"/>
        </w:rPr>
        <w:t>同比增加8.00万元，与上年无可比，增加的主要原因是：</w:t>
      </w:r>
      <w:r>
        <w:rPr>
          <w:rFonts w:hint="eastAsia" w:ascii="仿宋_GB2312" w:cs="仿宋_GB2312"/>
          <w:kern w:val="0"/>
          <w:sz w:val="32"/>
          <w:szCs w:val="32"/>
          <w:lang w:eastAsia="zh-CN"/>
        </w:rPr>
        <w:t>增加</w:t>
      </w:r>
      <w:r>
        <w:rPr>
          <w:rFonts w:hint="eastAsia" w:ascii="仿宋_GB2312" w:cs="仿宋_GB2312"/>
          <w:kern w:val="0"/>
          <w:sz w:val="32"/>
          <w:szCs w:val="32"/>
          <w:lang w:val="en-US" w:eastAsia="zh-CN"/>
        </w:rPr>
        <w:t>4</w:t>
      </w:r>
      <w:r>
        <w:rPr>
          <w:rFonts w:hint="eastAsia" w:ascii="仿宋_GB2312" w:cs="仿宋_GB2312"/>
          <w:kern w:val="0"/>
          <w:sz w:val="32"/>
          <w:szCs w:val="32"/>
          <w:lang w:eastAsia="zh-CN"/>
        </w:rPr>
        <w:t>台公务用车运行维护费</w:t>
      </w:r>
      <w:r>
        <w:rPr>
          <w:rFonts w:hint="eastAsia" w:ascii="仿宋_GB2312" w:cs="仿宋_GB2312"/>
          <w:kern w:val="0"/>
          <w:sz w:val="11"/>
          <w:szCs w:val="11"/>
        </w:rPr>
        <w:t xml:space="preserve"> </w:t>
      </w:r>
      <w:bookmarkEnd w:id="56"/>
      <w:r>
        <w:rPr>
          <w:rFonts w:hint="eastAsia" w:ascii="仿宋_GB2312" w:cs="仿宋_GB2312"/>
          <w:kern w:val="0"/>
          <w:sz w:val="32"/>
          <w:szCs w:val="32"/>
        </w:rPr>
        <w:t>。</w:t>
      </w:r>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政府性基金预算支出情况说明</w:t>
      </w:r>
    </w:p>
    <w:p>
      <w:pPr>
        <w:ind w:firstLine="640" w:firstLineChars="200"/>
        <w:rPr>
          <w:rFonts w:hint="eastAsia" w:ascii="仿宋_GB2312" w:cs="仿宋_GB2312"/>
          <w:kern w:val="0"/>
          <w:sz w:val="32"/>
          <w:szCs w:val="32"/>
        </w:rPr>
      </w:pPr>
      <w:bookmarkStart w:id="57" w:name="PO_part2A8IncReason1"/>
      <w:r>
        <w:rPr>
          <w:rFonts w:hint="eastAsia" w:ascii="仿宋_GB2312" w:cs="仿宋_GB2312"/>
          <w:kern w:val="0"/>
          <w:sz w:val="32"/>
          <w:szCs w:val="32"/>
        </w:rPr>
        <w:t xml:space="preserve">2023年我部门无政府性基金预算支出安排，故无数据情况说明。 </w:t>
      </w:r>
      <w:bookmarkEnd w:id="57"/>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国有资本经营预算支出情况说明</w:t>
      </w:r>
    </w:p>
    <w:p>
      <w:pPr>
        <w:ind w:firstLine="640" w:firstLineChars="200"/>
        <w:rPr>
          <w:rFonts w:hint="eastAsia" w:ascii="仿宋_GB2312" w:cs="仿宋_GB2312"/>
          <w:kern w:val="0"/>
          <w:sz w:val="32"/>
          <w:szCs w:val="32"/>
        </w:rPr>
      </w:pPr>
      <w:bookmarkStart w:id="58" w:name="PO_part2A9IncReason1"/>
      <w:r>
        <w:rPr>
          <w:rFonts w:hint="eastAsia" w:ascii="仿宋_GB2312" w:cs="仿宋_GB2312"/>
          <w:kern w:val="0"/>
          <w:sz w:val="32"/>
          <w:szCs w:val="32"/>
        </w:rPr>
        <w:t xml:space="preserve">2023年我部门无国有资本经营预算支出安排，故无数据情况说明。 </w:t>
      </w:r>
      <w:bookmarkEnd w:id="58"/>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政府采购预算情况说明</w:t>
      </w:r>
    </w:p>
    <w:p>
      <w:pPr>
        <w:ind w:firstLine="640" w:firstLineChars="200"/>
        <w:rPr>
          <w:rFonts w:hint="eastAsia" w:ascii="仿宋_GB2312" w:cs="仿宋_GB2312"/>
          <w:kern w:val="0"/>
          <w:sz w:val="32"/>
          <w:szCs w:val="32"/>
        </w:rPr>
      </w:pPr>
      <w:bookmarkStart w:id="59" w:name="PO_part2A10IncReason1"/>
      <w:r>
        <w:rPr>
          <w:rFonts w:hint="eastAsia" w:ascii="仿宋_GB2312" w:cs="仿宋_GB2312"/>
          <w:kern w:val="0"/>
          <w:sz w:val="32"/>
          <w:szCs w:val="32"/>
        </w:rPr>
        <w:t>2023年政府采购预算1,133.37万元，同比增加</w:t>
      </w:r>
      <w:r>
        <w:rPr>
          <w:rFonts w:hint="eastAsia" w:ascii="仿宋_GB2312" w:cs="仿宋_GB2312"/>
          <w:kern w:val="0"/>
          <w:sz w:val="32"/>
          <w:szCs w:val="32"/>
          <w:lang w:val="en-US" w:eastAsia="zh-CN"/>
        </w:rPr>
        <w:t>740.77</w:t>
      </w:r>
      <w:r>
        <w:rPr>
          <w:rFonts w:hint="eastAsia" w:ascii="仿宋_GB2312" w:cs="仿宋_GB2312"/>
          <w:kern w:val="0"/>
          <w:sz w:val="32"/>
          <w:szCs w:val="32"/>
        </w:rPr>
        <w:t>万元，同比增长</w:t>
      </w:r>
      <w:r>
        <w:rPr>
          <w:rFonts w:hint="eastAsia" w:ascii="仿宋_GB2312" w:cs="仿宋_GB2312"/>
          <w:kern w:val="0"/>
          <w:sz w:val="32"/>
          <w:szCs w:val="32"/>
          <w:lang w:val="en-US" w:eastAsia="zh-CN"/>
        </w:rPr>
        <w:t>189</w:t>
      </w:r>
      <w:r>
        <w:rPr>
          <w:rFonts w:hint="eastAsia" w:ascii="仿宋_GB2312" w:cs="仿宋_GB2312"/>
          <w:kern w:val="0"/>
          <w:sz w:val="32"/>
          <w:szCs w:val="32"/>
        </w:rPr>
        <w:t>%。其中：政府集中采购预算32.45万元，占政府采购预算2.86%，同比增加</w:t>
      </w:r>
      <w:r>
        <w:rPr>
          <w:rFonts w:hint="eastAsia" w:ascii="仿宋_GB2312" w:cs="仿宋_GB2312"/>
          <w:kern w:val="0"/>
          <w:sz w:val="32"/>
          <w:szCs w:val="32"/>
          <w:lang w:val="en-US" w:eastAsia="zh-CN"/>
        </w:rPr>
        <w:t>21.95</w:t>
      </w:r>
      <w:r>
        <w:rPr>
          <w:rFonts w:hint="eastAsia" w:ascii="仿宋_GB2312" w:cs="仿宋_GB2312"/>
          <w:kern w:val="0"/>
          <w:sz w:val="32"/>
          <w:szCs w:val="32"/>
        </w:rPr>
        <w:t>万元，同比增长</w:t>
      </w:r>
      <w:r>
        <w:rPr>
          <w:rFonts w:hint="eastAsia" w:ascii="仿宋_GB2312" w:cs="仿宋_GB2312"/>
          <w:kern w:val="0"/>
          <w:sz w:val="32"/>
          <w:szCs w:val="32"/>
          <w:lang w:val="en-US" w:eastAsia="zh-CN"/>
        </w:rPr>
        <w:t>209</w:t>
      </w:r>
      <w:r>
        <w:rPr>
          <w:rFonts w:hint="eastAsia" w:ascii="仿宋_GB2312" w:cs="仿宋_GB2312"/>
          <w:kern w:val="0"/>
          <w:sz w:val="32"/>
          <w:szCs w:val="32"/>
        </w:rPr>
        <w:t>%；分散采购预算1,100.92万元，占政府采购预算97.14%，同比增加</w:t>
      </w:r>
      <w:r>
        <w:rPr>
          <w:rFonts w:hint="eastAsia" w:ascii="仿宋_GB2312" w:cs="仿宋_GB2312"/>
          <w:kern w:val="0"/>
          <w:sz w:val="32"/>
          <w:szCs w:val="32"/>
          <w:lang w:val="en-US" w:eastAsia="zh-CN"/>
        </w:rPr>
        <w:t>718.82</w:t>
      </w:r>
      <w:r>
        <w:rPr>
          <w:rFonts w:hint="eastAsia" w:ascii="仿宋_GB2312" w:cs="仿宋_GB2312"/>
          <w:kern w:val="0"/>
          <w:sz w:val="32"/>
          <w:szCs w:val="32"/>
        </w:rPr>
        <w:t>万元，同比增长</w:t>
      </w:r>
      <w:r>
        <w:rPr>
          <w:rFonts w:hint="eastAsia" w:ascii="仿宋_GB2312" w:cs="仿宋_GB2312"/>
          <w:kern w:val="0"/>
          <w:sz w:val="32"/>
          <w:szCs w:val="32"/>
          <w:lang w:val="en-US" w:eastAsia="zh-CN"/>
        </w:rPr>
        <w:t>183</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按政府采购项目类型划分，其中：货物类采购预算154.40万元，工程类采购预算521.00万元，服务类采购预算457.97万元。</w:t>
      </w:r>
    </w:p>
    <w:p>
      <w:pPr>
        <w:ind w:firstLine="640" w:firstLineChars="200"/>
        <w:rPr>
          <w:rFonts w:hint="eastAsia" w:ascii="仿宋_GB2312" w:cs="仿宋_GB2312"/>
          <w:kern w:val="0"/>
          <w:sz w:val="32"/>
          <w:szCs w:val="32"/>
        </w:rPr>
      </w:pPr>
      <w:r>
        <w:rPr>
          <w:rFonts w:hint="eastAsia" w:ascii="仿宋_GB2312" w:cs="仿宋_GB2312"/>
          <w:kern w:val="0"/>
          <w:sz w:val="32"/>
          <w:szCs w:val="32"/>
        </w:rPr>
        <w:t xml:space="preserve">按政府采购资金来源划分，其中：一般公共预算安排采购支出预算1,133.37万元。 </w:t>
      </w:r>
      <w:bookmarkEnd w:id="59"/>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政府购买服务预算情况说明</w:t>
      </w:r>
    </w:p>
    <w:p>
      <w:pPr>
        <w:ind w:firstLine="640" w:firstLineChars="200"/>
        <w:rPr>
          <w:rFonts w:hint="eastAsia" w:ascii="仿宋_GB2312" w:cs="仿宋_GB2312"/>
          <w:kern w:val="0"/>
          <w:sz w:val="32"/>
          <w:szCs w:val="32"/>
        </w:rPr>
      </w:pPr>
      <w:bookmarkStart w:id="60" w:name="PO_part2A11IncReason1"/>
      <w:r>
        <w:rPr>
          <w:rFonts w:hint="eastAsia" w:ascii="仿宋_GB2312" w:cs="仿宋_GB2312"/>
          <w:kern w:val="0"/>
          <w:sz w:val="32"/>
          <w:szCs w:val="32"/>
        </w:rPr>
        <w:t xml:space="preserve">2023年我部门无政府购买服务预算。 </w:t>
      </w:r>
      <w:bookmarkEnd w:id="60"/>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重点项目支出绩效目标情况说明</w:t>
      </w:r>
    </w:p>
    <w:p>
      <w:pPr>
        <w:ind w:firstLine="640" w:firstLineChars="200"/>
        <w:rPr>
          <w:rFonts w:hint="eastAsia" w:ascii="仿宋_GB2312" w:hAnsi="仿宋_GB2312" w:cs="仿宋_GB2312"/>
          <w:sz w:val="32"/>
          <w:szCs w:val="32"/>
        </w:rPr>
      </w:pPr>
      <w:bookmarkStart w:id="61" w:name="PO_part2A12IncReason1"/>
      <w:r>
        <w:rPr>
          <w:rFonts w:hint="eastAsia" w:ascii="仿宋_GB2312" w:hAnsi="仿宋_GB2312" w:cs="仿宋_GB2312"/>
          <w:b w:val="0"/>
          <w:bCs w:val="0"/>
          <w:sz w:val="32"/>
          <w:szCs w:val="32"/>
          <w:lang w:eastAsia="zh-CN"/>
        </w:rPr>
        <w:t>2023年预算绩效目标公开的项目是乡村振兴村屯整治经费(新建)，预算支出</w:t>
      </w:r>
      <w:r>
        <w:rPr>
          <w:rFonts w:hint="eastAsia" w:ascii="仿宋_GB2312" w:hAnsi="仿宋_GB2312" w:cs="仿宋_GB2312"/>
          <w:b w:val="0"/>
          <w:bCs w:val="0"/>
          <w:sz w:val="32"/>
          <w:szCs w:val="32"/>
          <w:lang w:val="en-US" w:eastAsia="zh-CN"/>
        </w:rPr>
        <w:t>250</w:t>
      </w:r>
      <w:r>
        <w:rPr>
          <w:rFonts w:hint="eastAsia" w:ascii="仿宋_GB2312" w:hAnsi="仿宋_GB2312" w:cs="仿宋_GB2312"/>
          <w:b w:val="0"/>
          <w:bCs w:val="0"/>
          <w:sz w:val="32"/>
          <w:szCs w:val="32"/>
          <w:lang w:eastAsia="zh-CN"/>
        </w:rPr>
        <w:t>万元，通过一般公共预算安排支出</w:t>
      </w:r>
      <w:r>
        <w:rPr>
          <w:rFonts w:hint="eastAsia" w:ascii="仿宋_GB2312" w:hAnsi="仿宋_GB2312" w:cs="仿宋_GB2312"/>
          <w:b w:val="0"/>
          <w:bCs w:val="0"/>
          <w:sz w:val="32"/>
          <w:szCs w:val="32"/>
          <w:lang w:val="en-US" w:eastAsia="zh-CN"/>
        </w:rPr>
        <w:t>250</w:t>
      </w:r>
      <w:r>
        <w:rPr>
          <w:rFonts w:hint="eastAsia" w:ascii="仿宋_GB2312" w:hAnsi="仿宋_GB2312" w:cs="仿宋_GB2312"/>
          <w:b w:val="0"/>
          <w:bCs w:val="0"/>
          <w:sz w:val="32"/>
          <w:szCs w:val="32"/>
          <w:lang w:eastAsia="zh-CN"/>
        </w:rPr>
        <w:t>万元，项目支出绩效目标具体指标设置情况详见附件表12。</w:t>
      </w:r>
      <w:bookmarkEnd w:id="61"/>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023</w:t>
      </w:r>
      <w:r>
        <w:rPr>
          <w:rFonts w:hint="eastAsia" w:ascii="黑体" w:hAnsi="黑体" w:eastAsia="黑体" w:cs="黑体"/>
          <w:sz w:val="32"/>
          <w:szCs w:val="32"/>
        </w:rPr>
        <w:t>年部门预算其他重要事项情况说明</w:t>
      </w:r>
    </w:p>
    <w:p>
      <w:pPr>
        <w:ind w:left="630"/>
        <w:rPr>
          <w:rFonts w:hint="eastAsia" w:ascii="黑体" w:hAnsi="黑体" w:eastAsia="黑体" w:cs="黑体"/>
          <w:sz w:val="32"/>
          <w:szCs w:val="32"/>
        </w:rPr>
      </w:pPr>
      <w:r>
        <w:rPr>
          <w:rFonts w:hint="eastAsia" w:ascii="黑体" w:hAnsi="黑体" w:eastAsia="黑体" w:cs="黑体"/>
          <w:sz w:val="32"/>
          <w:szCs w:val="32"/>
        </w:rPr>
        <w:t>（一）机关运行经费安排情况说明</w:t>
      </w:r>
    </w:p>
    <w:p>
      <w:pPr>
        <w:ind w:firstLine="640" w:firstLineChars="200"/>
        <w:rPr>
          <w:rFonts w:hint="eastAsia" w:ascii="仿宋_GB2312" w:cs="仿宋_GB2312"/>
          <w:kern w:val="0"/>
          <w:sz w:val="32"/>
          <w:szCs w:val="32"/>
        </w:rPr>
      </w:pPr>
      <w:bookmarkStart w:id="62" w:name="PO_part2A13B1IncReason1"/>
      <w:r>
        <w:rPr>
          <w:rFonts w:hint="eastAsia" w:ascii="仿宋_GB2312" w:cs="仿宋_GB2312"/>
          <w:kern w:val="0"/>
          <w:sz w:val="32"/>
          <w:szCs w:val="32"/>
        </w:rPr>
        <w:t>2023年行政运行经费预算</w:t>
      </w:r>
      <w:r>
        <w:rPr>
          <w:rFonts w:hint="eastAsia" w:ascii="仿宋_GB2312" w:cs="仿宋_GB2312"/>
          <w:kern w:val="0"/>
          <w:sz w:val="32"/>
          <w:szCs w:val="32"/>
          <w:lang w:val="en-US" w:eastAsia="zh-CN"/>
        </w:rPr>
        <w:t>118.69</w:t>
      </w:r>
      <w:r>
        <w:rPr>
          <w:rFonts w:hint="eastAsia" w:ascii="仿宋_GB2312" w:cs="仿宋_GB2312"/>
          <w:kern w:val="0"/>
          <w:sz w:val="32"/>
          <w:szCs w:val="32"/>
        </w:rPr>
        <w:t>万元，同比</w:t>
      </w:r>
      <w:r>
        <w:rPr>
          <w:rFonts w:hint="eastAsia" w:ascii="仿宋_GB2312" w:cs="仿宋_GB2312"/>
          <w:kern w:val="0"/>
          <w:sz w:val="32"/>
          <w:szCs w:val="32"/>
          <w:lang w:val="en-US" w:eastAsia="zh-CN"/>
        </w:rPr>
        <w:t>减少1.6</w:t>
      </w:r>
      <w:r>
        <w:rPr>
          <w:rFonts w:hint="eastAsia" w:ascii="仿宋_GB2312" w:cs="仿宋_GB2312"/>
          <w:kern w:val="0"/>
          <w:sz w:val="32"/>
          <w:szCs w:val="32"/>
        </w:rPr>
        <w:t>万元，同比</w:t>
      </w:r>
      <w:r>
        <w:rPr>
          <w:rFonts w:hint="eastAsia" w:ascii="仿宋_GB2312" w:cs="仿宋_GB2312"/>
          <w:kern w:val="0"/>
          <w:sz w:val="32"/>
          <w:szCs w:val="32"/>
          <w:lang w:val="en-US" w:eastAsia="zh-CN"/>
        </w:rPr>
        <w:t>下降1.33</w:t>
      </w:r>
      <w:r>
        <w:rPr>
          <w:rFonts w:hint="eastAsia" w:ascii="仿宋_GB2312" w:cs="仿宋_GB2312"/>
          <w:kern w:val="0"/>
          <w:sz w:val="32"/>
          <w:szCs w:val="32"/>
        </w:rPr>
        <w:t>%，主要用于</w:t>
      </w:r>
      <w:r>
        <w:rPr>
          <w:rFonts w:hint="eastAsia" w:ascii="仿宋_GB2312" w:hAnsi="华文仿宋" w:eastAsia="仿宋_GB2312" w:cs="宋体"/>
          <w:bCs/>
          <w:color w:val="000000"/>
          <w:kern w:val="0"/>
          <w:sz w:val="32"/>
          <w:szCs w:val="32"/>
        </w:rPr>
        <w:t>差旅费、其他商品和服务支出等</w:t>
      </w:r>
      <w:r>
        <w:rPr>
          <w:rFonts w:hint="eastAsia" w:ascii="仿宋_GB2312" w:cs="仿宋_GB2312"/>
          <w:kern w:val="0"/>
          <w:sz w:val="32"/>
          <w:szCs w:val="32"/>
        </w:rPr>
        <w:t>。行政运行经费</w:t>
      </w:r>
      <w:r>
        <w:rPr>
          <w:rFonts w:hint="eastAsia" w:ascii="仿宋_GB2312" w:cs="仿宋_GB2312"/>
          <w:kern w:val="0"/>
          <w:sz w:val="32"/>
          <w:szCs w:val="32"/>
          <w:lang w:val="en-US" w:eastAsia="zh-CN"/>
        </w:rPr>
        <w:t>减少</w:t>
      </w:r>
      <w:r>
        <w:rPr>
          <w:rFonts w:hint="eastAsia" w:ascii="仿宋_GB2312" w:cs="仿宋_GB2312"/>
          <w:kern w:val="0"/>
          <w:sz w:val="32"/>
          <w:szCs w:val="32"/>
        </w:rPr>
        <w:t>的主要原因是：</w:t>
      </w:r>
      <w:r>
        <w:rPr>
          <w:rFonts w:hint="eastAsia" w:ascii="仿宋_GB2312" w:cs="仿宋_GB2312"/>
          <w:kern w:val="0"/>
          <w:sz w:val="32"/>
          <w:szCs w:val="32"/>
          <w:lang w:val="en-US" w:eastAsia="zh-CN"/>
        </w:rPr>
        <w:t>设备购置费减少</w:t>
      </w:r>
      <w:r>
        <w:rPr>
          <w:rFonts w:hint="eastAsia" w:ascii="仿宋_GB2312" w:cs="仿宋_GB2312"/>
          <w:kern w:val="0"/>
          <w:sz w:val="32"/>
          <w:szCs w:val="32"/>
        </w:rPr>
        <w:t>。</w:t>
      </w:r>
      <w:bookmarkEnd w:id="62"/>
    </w:p>
    <w:p>
      <w:pPr>
        <w:ind w:left="630"/>
        <w:rPr>
          <w:rFonts w:hint="eastAsia" w:ascii="黑体" w:hAnsi="黑体" w:eastAsia="黑体" w:cs="黑体"/>
          <w:sz w:val="32"/>
          <w:szCs w:val="32"/>
        </w:rPr>
      </w:pPr>
      <w:r>
        <w:rPr>
          <w:rFonts w:hint="eastAsia" w:ascii="黑体" w:hAnsi="黑体" w:eastAsia="黑体" w:cs="黑体"/>
          <w:sz w:val="32"/>
          <w:szCs w:val="32"/>
        </w:rPr>
        <w:t>（二）国有资产占有使用情况说明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2023年我部门实有在编车辆</w:t>
      </w:r>
      <w:bookmarkStart w:id="63" w:name="PO_part2A13B2Amount1"/>
      <w:r>
        <w:rPr>
          <w:rFonts w:hint="eastAsia" w:ascii="仿宋_GB2312" w:cs="仿宋_GB2312"/>
          <w:kern w:val="0"/>
          <w:sz w:val="32"/>
          <w:szCs w:val="32"/>
          <w:lang w:val="en-US" w:eastAsia="zh-CN"/>
        </w:rPr>
        <w:t>4</w:t>
      </w:r>
      <w:r>
        <w:rPr>
          <w:rFonts w:hint="eastAsia" w:ascii="仿宋_GB2312" w:cs="仿宋_GB2312"/>
          <w:kern w:val="0"/>
          <w:sz w:val="11"/>
          <w:szCs w:val="11"/>
        </w:rPr>
        <w:t xml:space="preserve"> </w:t>
      </w:r>
      <w:bookmarkEnd w:id="63"/>
      <w:r>
        <w:rPr>
          <w:rFonts w:hint="eastAsia" w:ascii="仿宋_GB2312" w:cs="仿宋_GB2312"/>
          <w:kern w:val="0"/>
          <w:sz w:val="32"/>
          <w:szCs w:val="32"/>
        </w:rPr>
        <w:t>辆，</w:t>
      </w:r>
      <w:bookmarkStart w:id="64" w:name="PO_part2A13B2IncReason1"/>
      <w:r>
        <w:rPr>
          <w:rFonts w:hint="eastAsia" w:ascii="仿宋_GB2312" w:cs="仿宋_GB2312"/>
          <w:kern w:val="0"/>
          <w:sz w:val="32"/>
          <w:szCs w:val="32"/>
        </w:rPr>
        <w:t>车辆为</w:t>
      </w:r>
      <w:r>
        <w:rPr>
          <w:rFonts w:hint="eastAsia" w:ascii="仿宋_GB2312" w:cs="仿宋_GB2312"/>
          <w:kern w:val="0"/>
          <w:sz w:val="32"/>
          <w:szCs w:val="32"/>
          <w:lang w:eastAsia="zh-CN"/>
        </w:rPr>
        <w:t>柳州市机关事务管理局</w:t>
      </w:r>
      <w:r>
        <w:rPr>
          <w:rFonts w:hint="eastAsia" w:ascii="仿宋_GB2312" w:cs="仿宋_GB2312"/>
          <w:kern w:val="0"/>
          <w:sz w:val="32"/>
          <w:szCs w:val="32"/>
        </w:rPr>
        <w:t>所有，按用途划分：</w:t>
      </w:r>
      <w:r>
        <w:rPr>
          <w:rFonts w:hint="eastAsia" w:ascii="仿宋_GB2312" w:cs="仿宋_GB2312"/>
          <w:kern w:val="0"/>
          <w:sz w:val="32"/>
          <w:szCs w:val="32"/>
          <w:lang w:val="en-US" w:eastAsia="zh-CN"/>
        </w:rPr>
        <w:t>4辆车</w:t>
      </w:r>
      <w:r>
        <w:rPr>
          <w:rFonts w:hint="eastAsia" w:ascii="仿宋_GB2312" w:cs="仿宋_GB2312"/>
          <w:kern w:val="0"/>
          <w:sz w:val="32"/>
          <w:szCs w:val="32"/>
          <w:lang w:eastAsia="zh-CN"/>
        </w:rPr>
        <w:t>主要为应急、机要通信公务用车。</w:t>
      </w:r>
      <w:r>
        <w:rPr>
          <w:rFonts w:hint="eastAsia" w:ascii="仿宋_GB2312" w:cs="仿宋_GB2312"/>
          <w:kern w:val="0"/>
          <w:sz w:val="11"/>
          <w:szCs w:val="11"/>
        </w:rPr>
        <w:t xml:space="preserve"> </w:t>
      </w:r>
      <w:bookmarkEnd w:id="64"/>
      <w:r>
        <w:rPr>
          <w:rFonts w:hint="eastAsia" w:ascii="仿宋_GB2312" w:cs="仿宋_GB2312"/>
          <w:kern w:val="0"/>
          <w:sz w:val="32"/>
          <w:szCs w:val="32"/>
        </w:rPr>
        <w:t>其中：机关本级核定公务用车编制</w:t>
      </w:r>
      <w:bookmarkStart w:id="65" w:name="PO_part2A13B2Amount2"/>
      <w:r>
        <w:rPr>
          <w:rFonts w:hint="eastAsia" w:ascii="仿宋_GB2312" w:cs="仿宋_GB2312"/>
          <w:kern w:val="0"/>
          <w:sz w:val="32"/>
          <w:szCs w:val="32"/>
          <w:lang w:val="en-US" w:eastAsia="zh-CN"/>
        </w:rPr>
        <w:t>4</w:t>
      </w:r>
      <w:r>
        <w:rPr>
          <w:rFonts w:hint="eastAsia" w:ascii="仿宋_GB2312" w:cs="仿宋_GB2312"/>
          <w:kern w:val="0"/>
          <w:sz w:val="11"/>
          <w:szCs w:val="11"/>
        </w:rPr>
        <w:t xml:space="preserve"> </w:t>
      </w:r>
      <w:bookmarkEnd w:id="65"/>
      <w:r>
        <w:rPr>
          <w:rFonts w:hint="eastAsia" w:ascii="仿宋_GB2312" w:cs="仿宋_GB2312"/>
          <w:kern w:val="0"/>
          <w:sz w:val="32"/>
          <w:szCs w:val="32"/>
        </w:rPr>
        <w:t>辆，下属单位公务用车编制</w:t>
      </w:r>
      <w:bookmarkStart w:id="66" w:name="PO_part2A13B2Amount3"/>
      <w:r>
        <w:rPr>
          <w:rFonts w:hint="eastAsia" w:ascii="仿宋_GB2312" w:cs="仿宋_GB2312"/>
          <w:kern w:val="0"/>
          <w:sz w:val="32"/>
          <w:szCs w:val="32"/>
          <w:lang w:val="en-US" w:eastAsia="zh-CN"/>
        </w:rPr>
        <w:t>0</w:t>
      </w:r>
      <w:r>
        <w:rPr>
          <w:rFonts w:hint="eastAsia" w:ascii="仿宋_GB2312" w:cs="仿宋_GB2312"/>
          <w:kern w:val="0"/>
          <w:sz w:val="11"/>
          <w:szCs w:val="11"/>
        </w:rPr>
        <w:t xml:space="preserve"> </w:t>
      </w:r>
      <w:bookmarkEnd w:id="66"/>
      <w:r>
        <w:rPr>
          <w:rFonts w:hint="eastAsia" w:ascii="仿宋_GB2312" w:cs="仿宋_GB2312"/>
          <w:kern w:val="0"/>
          <w:sz w:val="32"/>
          <w:szCs w:val="32"/>
        </w:rPr>
        <w:t>辆。</w:t>
      </w:r>
    </w:p>
    <w:p>
      <w:pPr>
        <w:jc w:val="center"/>
        <w:rPr>
          <w:rFonts w:hint="eastAsia" w:ascii="黑体" w:hAnsi="黑体" w:eastAsia="黑体" w:cs="方正小标宋简体"/>
          <w:sz w:val="44"/>
          <w:szCs w:val="44"/>
        </w:rPr>
      </w:pPr>
      <w:r>
        <w:rPr>
          <w:rFonts w:ascii="仿宋_GB2312" w:hAnsi="仿宋_GB2312" w:cs="仿宋_GB2312"/>
          <w:sz w:val="32"/>
          <w:szCs w:val="32"/>
        </w:rPr>
        <w:br w:type="page"/>
      </w:r>
      <w:r>
        <w:rPr>
          <w:rFonts w:hint="eastAsia" w:ascii="黑体" w:hAnsi="黑体" w:eastAsia="黑体" w:cs="方正小标宋简体"/>
          <w:sz w:val="44"/>
          <w:szCs w:val="44"/>
        </w:rPr>
        <w:t xml:space="preserve">第三部分  </w:t>
      </w:r>
      <w:bookmarkStart w:id="67" w:name="PO_part3Year1"/>
      <w:r>
        <w:rPr>
          <w:rFonts w:ascii="黑体" w:hAnsi="黑体" w:eastAsia="黑体" w:cs="方正小标宋简体"/>
          <w:sz w:val="44"/>
          <w:szCs w:val="44"/>
        </w:rPr>
        <w:t>201001雒容镇人民政府2023</w:t>
      </w:r>
      <w:r>
        <w:rPr>
          <w:rFonts w:ascii="方正小标宋简体" w:hAnsi="方正小标宋简体" w:eastAsia="方正小标宋简体" w:cs="方正小标宋简体"/>
          <w:sz w:val="11"/>
          <w:szCs w:val="11"/>
        </w:rPr>
        <w:t xml:space="preserve"> </w:t>
      </w:r>
      <w:bookmarkEnd w:id="67"/>
      <w:r>
        <w:rPr>
          <w:rFonts w:hint="eastAsia" w:ascii="黑体" w:hAnsi="黑体" w:eastAsia="黑体" w:cs="方正小标宋简体"/>
          <w:sz w:val="44"/>
          <w:szCs w:val="44"/>
        </w:rPr>
        <w:t>年部门预算报表</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一、</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收支总体情况表（表1）</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二、</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收入总体情况表（表2）</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三、</w:t>
      </w:r>
      <w:r>
        <w:rPr>
          <w:rFonts w:hint="eastAsia" w:ascii="Times New Roman" w:hAnsi="Times New Roman" w:cs="Times New Roman"/>
          <w:bCs/>
          <w:color w:val="000000"/>
          <w:sz w:val="32"/>
          <w:szCs w:val="32"/>
        </w:rPr>
        <w:t>部门</w:t>
      </w:r>
      <w:r>
        <w:rPr>
          <w:rFonts w:ascii="Times New Roman" w:hAnsi="Times New Roman" w:cs="Times New Roman"/>
          <w:bCs/>
          <w:color w:val="000000"/>
          <w:sz w:val="32"/>
          <w:szCs w:val="32"/>
        </w:rPr>
        <w:t>支出总体情况表（表3）</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四、财政拨款收支总体情况表（表4）</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五、一般公共预算支出情况表（表5）</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六、一般公共预算基本支出情况表（表6）</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七、财政拨款三公两费支出情况表（表7）</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八、政府性基金预算支出情况表（表8）</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九、国有资本经营预算支出情况表（表9）</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十、政府采购预算表（表10）</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十一、政府购买服务预算表（表11）</w:t>
      </w:r>
    </w:p>
    <w:p>
      <w:pPr>
        <w:pStyle w:val="3"/>
        <w:spacing w:before="0" w:beforeAutospacing="0" w:after="0" w:afterAutospacing="0" w:line="540" w:lineRule="exact"/>
        <w:ind w:firstLine="640" w:firstLineChars="200"/>
        <w:rPr>
          <w:rFonts w:ascii="Times New Roman" w:hAnsi="Times New Roman" w:cs="Times New Roman"/>
          <w:bCs/>
          <w:color w:val="000000"/>
          <w:sz w:val="32"/>
          <w:szCs w:val="32"/>
        </w:rPr>
      </w:pPr>
      <w:bookmarkStart w:id="68" w:name="PO_part3Amount1"/>
      <w:r>
        <w:rPr>
          <w:rFonts w:ascii="Times New Roman" w:hAnsi="Times New Roman" w:cs="Times New Roman"/>
          <w:bCs/>
          <w:color w:val="000000"/>
          <w:sz w:val="32"/>
          <w:szCs w:val="32"/>
        </w:rPr>
        <w:t>十</w:t>
      </w:r>
      <w:r>
        <w:rPr>
          <w:rFonts w:hint="eastAsia" w:ascii="Times New Roman" w:hAnsi="Times New Roman" w:cs="Times New Roman"/>
          <w:bCs/>
          <w:color w:val="000000"/>
          <w:sz w:val="32"/>
          <w:szCs w:val="32"/>
        </w:rPr>
        <w:t>二</w:t>
      </w:r>
      <w:r>
        <w:rPr>
          <w:rFonts w:ascii="Times New Roman" w:hAnsi="Times New Roman" w:cs="Times New Roman"/>
          <w:bCs/>
          <w:color w:val="000000"/>
          <w:sz w:val="32"/>
          <w:szCs w:val="32"/>
        </w:rPr>
        <w:t>、</w:t>
      </w:r>
      <w:r>
        <w:rPr>
          <w:rFonts w:hint="eastAsia" w:ascii="Times New Roman" w:hAnsi="Times New Roman" w:cs="Times New Roman"/>
          <w:bCs/>
          <w:color w:val="000000"/>
          <w:sz w:val="32"/>
          <w:szCs w:val="32"/>
        </w:rPr>
        <w:t>重点项目绩效目标申报</w:t>
      </w:r>
      <w:r>
        <w:rPr>
          <w:rFonts w:ascii="Times New Roman" w:hAnsi="Times New Roman" w:cs="Times New Roman"/>
          <w:bCs/>
          <w:color w:val="000000"/>
          <w:sz w:val="32"/>
          <w:szCs w:val="32"/>
        </w:rPr>
        <w:t>表（表12）</w:t>
      </w:r>
      <w:bookmarkEnd w:id="68"/>
    </w:p>
    <w:p>
      <w:pPr>
        <w:pStyle w:val="3"/>
        <w:spacing w:before="0" w:beforeAutospacing="0" w:after="0" w:afterAutospacing="0" w:line="540" w:lineRule="exact"/>
        <w:ind w:firstLine="643" w:firstLineChars="200"/>
        <w:jc w:val="left"/>
        <w:rPr>
          <w:rFonts w:hint="eastAsia" w:ascii="Times New Roman" w:hAnsi="Times New Roman" w:cs="Times New Roman"/>
          <w:b/>
          <w:bCs/>
          <w:color w:val="000000"/>
          <w:sz w:val="32"/>
          <w:szCs w:val="32"/>
        </w:rPr>
      </w:pPr>
      <w:r>
        <w:rPr>
          <w:rFonts w:ascii="Times New Roman" w:hAnsi="Times New Roman" w:cs="Times New Roman"/>
          <w:b/>
          <w:bCs/>
          <w:sz w:val="32"/>
          <w:szCs w:val="32"/>
        </w:rPr>
        <w:t>上述报表详见附件。</w:t>
      </w:r>
    </w:p>
    <w:p>
      <w:pPr>
        <w:ind w:firstLine="640"/>
        <w:rPr>
          <w:rFonts w:hint="eastAsia" w:ascii="仿宋_GB2312" w:hAnsi="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一、财政拨款收入</w:t>
      </w:r>
      <w:r>
        <w:rPr>
          <w:rFonts w:ascii="Times New Roman" w:hAnsi="Times New Roman"/>
          <w:color w:val="000000"/>
          <w:kern w:val="0"/>
          <w:sz w:val="32"/>
          <w:szCs w:val="32"/>
        </w:rPr>
        <w:t>：指市本级财政部门当年拨付的资金。</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二、事业收入</w:t>
      </w:r>
      <w:r>
        <w:rPr>
          <w:rFonts w:ascii="Times New Roman" w:hAnsi="Times New Roman"/>
          <w:color w:val="000000"/>
          <w:kern w:val="0"/>
          <w:sz w:val="32"/>
          <w:szCs w:val="32"/>
        </w:rPr>
        <w:t>：指事业单位开展专业业务活动及辅助活动所取得的收入。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三、经营收入</w:t>
      </w:r>
      <w:r>
        <w:rPr>
          <w:rFonts w:ascii="Times New Roman" w:hAnsi="Times New Roman"/>
          <w:color w:val="000000"/>
          <w:kern w:val="0"/>
          <w:sz w:val="32"/>
          <w:szCs w:val="32"/>
        </w:rPr>
        <w:t>：指事业单位在专业业务活动及其辅助活动之外开展非独立核算经营活动取得的收入。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四、其他收入</w:t>
      </w:r>
      <w:r>
        <w:rPr>
          <w:rFonts w:ascii="Times New Roman" w:hAnsi="Times New Roman"/>
          <w:color w:val="000000"/>
          <w:kern w:val="0"/>
          <w:sz w:val="32"/>
          <w:szCs w:val="32"/>
        </w:rPr>
        <w:t>：指除上述“财政拨款收入”“事业收入”“经营收入”等以外的收入。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五、基本支出</w:t>
      </w:r>
      <w:r>
        <w:rPr>
          <w:rFonts w:ascii="Times New Roman" w:hAnsi="Times New Roman"/>
          <w:color w:val="000000"/>
          <w:kern w:val="0"/>
          <w:sz w:val="32"/>
          <w:szCs w:val="32"/>
        </w:rPr>
        <w:t>：指为保障机构正常运转、完成日常工作任务而发生的人员支出和公用支出。</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六、项目支出</w:t>
      </w:r>
      <w:r>
        <w:rPr>
          <w:rFonts w:ascii="Times New Roman" w:hAnsi="Times New Roman"/>
          <w:color w:val="000000"/>
          <w:kern w:val="0"/>
          <w:sz w:val="32"/>
          <w:szCs w:val="32"/>
        </w:rPr>
        <w:t>：指在基本支出之外为完成特定行政任务和事业发展目标所发生的支出。</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七、“三公”经费</w:t>
      </w:r>
      <w:r>
        <w:rPr>
          <w:rFonts w:ascii="Times New Roman" w:hAnsi="Times New Roman"/>
          <w:color w:val="000000"/>
          <w:kern w:val="0"/>
          <w:sz w:val="32"/>
          <w:szCs w:val="32"/>
        </w:rPr>
        <w:t>：纳入市财政预决算管理的“三公”经费，是指市</w:t>
      </w:r>
      <w:r>
        <w:rPr>
          <w:rFonts w:ascii="Times New Roman" w:hAnsi="Times New Roman"/>
          <w:sz w:val="32"/>
          <w:szCs w:val="32"/>
        </w:rPr>
        <w:t>本级各部门用财政拨款安排的因公出国（境）费、公务用车购置及运行维护费和公务接待费。</w:t>
      </w:r>
      <w:r>
        <w:rPr>
          <w:rFonts w:ascii="Times New Roman" w:hAnsi="Times New Roman"/>
          <w:color w:val="000000"/>
          <w:kern w:val="0"/>
          <w:sz w:val="32"/>
          <w:szCs w:val="32"/>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_GB2312"/>
          <w:bCs/>
          <w:sz w:val="32"/>
          <w:szCs w:val="32"/>
        </w:rPr>
      </w:pPr>
      <w:r>
        <w:rPr>
          <w:rFonts w:ascii="Times New Roman" w:hAnsi="Times New Roman" w:eastAsia="黑体"/>
          <w:color w:val="000000"/>
          <w:kern w:val="0"/>
          <w:sz w:val="32"/>
          <w:szCs w:val="32"/>
        </w:rPr>
        <w:t>八、机关运行经费</w:t>
      </w:r>
      <w:r>
        <w:rPr>
          <w:rFonts w:ascii="Times New Roman" w:hAnsi="Times New Roman"/>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color w:val="000000"/>
          <w:kern w:val="0"/>
          <w:sz w:val="32"/>
          <w:szCs w:val="32"/>
        </w:rPr>
        <w:t>。</w:t>
      </w:r>
    </w:p>
    <w:p>
      <w:pPr>
        <w:rPr>
          <w:rFonts w:hint="eastAsia" w:ascii="仿宋_GB2312" w:hAnsi="仿宋_GB2312" w:cs="仿宋_GB2312"/>
          <w:sz w:val="32"/>
          <w:szCs w:val="32"/>
        </w:rPr>
      </w:pPr>
      <w:r>
        <w:rPr>
          <w:rFonts w:hint="eastAsia" w:ascii="仿宋_GB2312"/>
          <w:sz w:val="32"/>
          <w:szCs w:val="32"/>
        </w:rPr>
        <w:t xml:space="preserve">   </w:t>
      </w:r>
      <w:bookmarkStart w:id="69" w:name="PO_part4"/>
      <w:r>
        <w:rPr>
          <w:rFonts w:hint="eastAsia" w:ascii="仿宋_GB2312"/>
          <w:sz w:val="32"/>
          <w:szCs w:val="32"/>
        </w:rPr>
        <w:t xml:space="preserve">   </w:t>
      </w:r>
      <w:bookmarkEnd w:id="69"/>
      <w:r>
        <w:rPr>
          <w:rFonts w:hint="eastAsia" w:ascii="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第五部分  附件</w:t>
      </w:r>
    </w:p>
    <w:p>
      <w:pPr>
        <w:jc w:val="left"/>
        <w:rPr>
          <w:rFonts w:hint="eastAsia" w:ascii="宋体" w:hAnsi="宋体" w:eastAsia="宋体"/>
        </w:rPr>
      </w:pPr>
      <w:bookmarkStart w:id="70" w:name="PO_part5Table1"/>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3826"/>
        <w:gridCol w:w="382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部门收支总体情况表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71" w:name="PO_part5Table1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71"/>
          </w:p>
        </w:tc>
        <w:tc>
          <w:tcPr>
            <w:tcW w:w="3827" w:type="dxa"/>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2"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655"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预算数</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目（按支出功能科目分类）</w:t>
            </w:r>
          </w:p>
        </w:tc>
        <w:tc>
          <w:tcPr>
            <w:tcW w:w="382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一、一般公共预算拨款</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5809.97</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1633.57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5809.97</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91.53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三)一般债券</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二、政府性基金预算拨款</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三)专项债券</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809.44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三、国有资本经营预算拨款</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75.54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248.00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1344.30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四、财政专户管理资金收入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1404.22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五、事业收入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六、事业单位经营收入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七、上级补助收入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rPr>
              <w:t>八、附属单位上缴收入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rPr>
              <w:t>九、其他收入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61.14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39.23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二十六、债务发行费用支出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本年收入合计</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5809.97</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5809.97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上年结转结余</w:t>
            </w:r>
          </w:p>
        </w:tc>
        <w:tc>
          <w:tcPr>
            <w:tcW w:w="3826" w:type="dxa"/>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结转下年支出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收入总计</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5809.97</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5809.97</w:t>
            </w:r>
          </w:p>
        </w:tc>
      </w:tr>
    </w:tbl>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注：</w:t>
      </w:r>
      <w:bookmarkStart w:id="72" w:name="PO_part5Table1Remark1"/>
      <w:r>
        <w:rPr>
          <w:rFonts w:hint="eastAsia" w:ascii="宋体" w:hAnsi="宋体" w:eastAsia="宋体" w:cs="宋体"/>
          <w:color w:val="000000"/>
          <w:kern w:val="0"/>
          <w:sz w:val="18"/>
          <w:szCs w:val="18"/>
          <w:lang w:bidi="ar"/>
        </w:rPr>
        <w:t xml:space="preserve">报表金额单位转换时可能存在四舍五入尾数误差。  </w:t>
      </w:r>
      <w:bookmarkEnd w:id="72"/>
      <w:r>
        <w:rPr>
          <w:rFonts w:hint="eastAsia" w:ascii="宋体" w:hAnsi="宋体" w:eastAsia="宋体" w:cs="宋体"/>
          <w:color w:val="000000"/>
          <w:kern w:val="0"/>
          <w:sz w:val="18"/>
          <w:szCs w:val="18"/>
          <w:lang w:bidi="ar"/>
        </w:rPr>
        <w:t xml:space="preserve"> </w:t>
      </w:r>
      <w:bookmarkEnd w:id="70"/>
    </w:p>
    <w:p>
      <w:pPr>
        <w:rPr>
          <w:rFonts w:ascii="宋体" w:hAnsi="宋体" w:eastAsia="宋体"/>
        </w:rPr>
        <w:sectPr>
          <w:pgSz w:w="16838" w:h="11906" w:orient="landscape"/>
          <w:pgMar w:top="1800" w:right="1440" w:bottom="1800" w:left="1440" w:header="851" w:footer="992" w:gutter="0"/>
          <w:cols w:space="720" w:num="1"/>
          <w:docGrid w:type="lines" w:linePitch="312" w:charSpace="0"/>
        </w:sectPr>
      </w:pPr>
    </w:p>
    <w:p>
      <w:pPr>
        <w:rPr>
          <w:rFonts w:hint="eastAsia" w:ascii="宋体" w:hAnsi="宋体" w:eastAsia="宋体"/>
        </w:rPr>
      </w:pPr>
      <w:bookmarkStart w:id="73" w:name="PO_part5Table2"/>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center"/>
              <w:rPr>
                <w:rFonts w:hint="eastAsia" w:ascii="宋体" w:hAnsi="宋体" w:eastAsia="宋体"/>
                <w:b/>
                <w:bCs/>
                <w:color w:val="000000"/>
                <w:kern w:val="0"/>
                <w:sz w:val="24"/>
              </w:rPr>
            </w:pPr>
            <w:r>
              <w:rPr>
                <w:rFonts w:hint="eastAsia" w:ascii="宋体" w:hAnsi="宋体" w:eastAsia="宋体"/>
                <w:b/>
                <w:bCs/>
                <w:color w:val="000000"/>
                <w:kern w:val="0"/>
                <w:sz w:val="26"/>
                <w:szCs w:val="26"/>
              </w:rPr>
              <w:t>部门收入总体情况表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vAlign w:val="center"/>
          </w:tcPr>
          <w:p>
            <w:pPr>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部门名称：</w:t>
            </w:r>
            <w:bookmarkStart w:id="74" w:name="PO_part5Table2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74"/>
          </w:p>
        </w:tc>
        <w:tc>
          <w:tcPr>
            <w:tcW w:w="6306" w:type="dxa"/>
            <w:gridSpan w:val="7"/>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tc>
        <w:tc>
          <w:tcPr>
            <w:tcW w:w="1171"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名称</w:t>
            </w:r>
          </w:p>
        </w:tc>
        <w:tc>
          <w:tcPr>
            <w:tcW w:w="1138"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5819"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本年收入</w:t>
            </w:r>
          </w:p>
        </w:tc>
        <w:tc>
          <w:tcPr>
            <w:tcW w:w="6009" w:type="dxa"/>
            <w:gridSpan w:val="6"/>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1171"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1138" w:type="dxa"/>
            <w:vMerge w:val="continue"/>
            <w:vAlign w:val="center"/>
          </w:tcPr>
          <w:p>
            <w:pPr>
              <w:jc w:val="center"/>
              <w:rPr>
                <w:rFonts w:hint="eastAsia" w:ascii="宋体" w:hAnsi="宋体" w:eastAsia="宋体"/>
                <w:color w:val="000000"/>
                <w:kern w:val="0"/>
                <w:sz w:val="18"/>
                <w:szCs w:val="18"/>
              </w:rPr>
            </w:pPr>
          </w:p>
        </w:tc>
        <w:tc>
          <w:tcPr>
            <w:tcW w:w="96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96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一般公共预算</w:t>
            </w:r>
          </w:p>
        </w:tc>
        <w:tc>
          <w:tcPr>
            <w:tcW w:w="100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政府性基金预算</w:t>
            </w:r>
          </w:p>
        </w:tc>
        <w:tc>
          <w:tcPr>
            <w:tcW w:w="96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国有资本经营预算</w:t>
            </w:r>
          </w:p>
        </w:tc>
        <w:tc>
          <w:tcPr>
            <w:tcW w:w="940"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财政专户管理资金收入</w:t>
            </w:r>
          </w:p>
        </w:tc>
        <w:tc>
          <w:tcPr>
            <w:tcW w:w="971" w:type="dxa"/>
            <w:gridSpan w:val="2"/>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单位资金</w:t>
            </w:r>
          </w:p>
        </w:tc>
        <w:tc>
          <w:tcPr>
            <w:tcW w:w="1008"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96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一般公共预算</w:t>
            </w:r>
          </w:p>
        </w:tc>
        <w:tc>
          <w:tcPr>
            <w:tcW w:w="96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政府性基金预算</w:t>
            </w:r>
          </w:p>
        </w:tc>
        <w:tc>
          <w:tcPr>
            <w:tcW w:w="105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国有资本经营预算</w:t>
            </w:r>
          </w:p>
        </w:tc>
        <w:tc>
          <w:tcPr>
            <w:tcW w:w="98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财政专户管理资金收入</w:t>
            </w:r>
          </w:p>
        </w:tc>
        <w:tc>
          <w:tcPr>
            <w:tcW w:w="1023"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jc w:val="center"/>
              <w:rPr>
                <w:rFonts w:hint="eastAsia" w:ascii="宋体" w:hAnsi="宋体" w:eastAsia="宋体"/>
                <w:color w:val="000000"/>
                <w:kern w:val="0"/>
                <w:sz w:val="18"/>
                <w:szCs w:val="18"/>
              </w:rPr>
            </w:pPr>
          </w:p>
        </w:tc>
        <w:tc>
          <w:tcPr>
            <w:tcW w:w="1171" w:type="dxa"/>
            <w:vMerge w:val="continue"/>
            <w:vAlign w:val="center"/>
          </w:tcPr>
          <w:p>
            <w:pPr>
              <w:jc w:val="center"/>
              <w:rPr>
                <w:rFonts w:hint="eastAsia" w:ascii="宋体" w:hAnsi="宋体" w:eastAsia="宋体"/>
                <w:color w:val="000000"/>
                <w:kern w:val="0"/>
                <w:sz w:val="18"/>
                <w:szCs w:val="18"/>
              </w:rPr>
            </w:pPr>
          </w:p>
        </w:tc>
        <w:tc>
          <w:tcPr>
            <w:tcW w:w="1138" w:type="dxa"/>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1</w:t>
            </w:r>
          </w:p>
        </w:tc>
        <w:tc>
          <w:tcPr>
            <w:tcW w:w="96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6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00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6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40"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971" w:type="dxa"/>
            <w:gridSpan w:val="2"/>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008"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96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96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05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98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023"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tcPr>
          <w:p>
            <w:pPr>
              <w:rPr>
                <w:rFonts w:hint="eastAsia" w:ascii="宋体" w:hAnsi="宋体" w:eastAsia="宋体"/>
                <w:sz w:val="18"/>
                <w:szCs w:val="18"/>
              </w:rPr>
            </w:pPr>
          </w:p>
        </w:tc>
        <w:tc>
          <w:tcPr>
            <w:tcW w:w="1171" w:type="dxa"/>
            <w:vAlign w:val="center"/>
          </w:tcPr>
          <w:p>
            <w:pPr>
              <w:jc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1138" w:type="dxa"/>
            <w:vAlign w:val="center"/>
          </w:tcPr>
          <w:p>
            <w:pPr>
              <w:jc w:val="right"/>
              <w:rPr>
                <w:rFonts w:ascii="宋体" w:hAnsi="宋体" w:eastAsia="宋体"/>
                <w:color w:val="000000"/>
                <w:sz w:val="18"/>
                <w:szCs w:val="18"/>
              </w:rPr>
            </w:pPr>
            <w:r>
              <w:rPr>
                <w:rFonts w:ascii="宋体" w:hAnsi="宋体" w:eastAsia="宋体"/>
                <w:color w:val="000000"/>
                <w:sz w:val="18"/>
                <w:szCs w:val="18"/>
              </w:rPr>
              <w:t>5809.97</w:t>
            </w:r>
          </w:p>
        </w:tc>
        <w:tc>
          <w:tcPr>
            <w:tcW w:w="969" w:type="dxa"/>
            <w:vAlign w:val="center"/>
          </w:tcPr>
          <w:p>
            <w:pPr>
              <w:jc w:val="right"/>
              <w:rPr>
                <w:rFonts w:ascii="宋体" w:hAnsi="宋体" w:eastAsia="宋体"/>
                <w:sz w:val="18"/>
                <w:szCs w:val="18"/>
              </w:rPr>
            </w:pPr>
            <w:r>
              <w:rPr>
                <w:rFonts w:ascii="宋体" w:hAnsi="宋体" w:eastAsia="宋体"/>
                <w:color w:val="000000"/>
                <w:sz w:val="18"/>
                <w:szCs w:val="18"/>
              </w:rPr>
              <w:t>5809.97</w:t>
            </w:r>
          </w:p>
        </w:tc>
        <w:tc>
          <w:tcPr>
            <w:tcW w:w="965" w:type="dxa"/>
            <w:vAlign w:val="center"/>
          </w:tcPr>
          <w:p>
            <w:pPr>
              <w:jc w:val="right"/>
              <w:rPr>
                <w:rFonts w:ascii="宋体" w:hAnsi="宋体" w:eastAsia="宋体"/>
                <w:sz w:val="18"/>
                <w:szCs w:val="18"/>
              </w:rPr>
            </w:pPr>
            <w:r>
              <w:rPr>
                <w:rFonts w:ascii="宋体" w:hAnsi="宋体" w:eastAsia="宋体"/>
                <w:color w:val="000000"/>
                <w:sz w:val="18"/>
                <w:szCs w:val="18"/>
              </w:rPr>
              <w:t>5809.97</w:t>
            </w:r>
          </w:p>
        </w:tc>
        <w:tc>
          <w:tcPr>
            <w:tcW w:w="1009"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5"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40"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71" w:type="dxa"/>
            <w:gridSpan w:val="2"/>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008"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9"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5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85"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23"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ascii="宋体" w:hAnsi="宋体" w:eastAsia="宋体"/>
                <w:sz w:val="18"/>
                <w:szCs w:val="18"/>
              </w:rPr>
            </w:pPr>
            <w:r>
              <w:rPr>
                <w:rFonts w:ascii="宋体" w:hAnsi="宋体" w:eastAsia="宋体"/>
                <w:color w:val="000000"/>
                <w:kern w:val="0"/>
                <w:sz w:val="18"/>
                <w:szCs w:val="18"/>
              </w:rPr>
              <w:t>201</w:t>
            </w:r>
          </w:p>
        </w:tc>
        <w:tc>
          <w:tcPr>
            <w:tcW w:w="117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柳州市鱼峰区雒容镇</w:t>
            </w:r>
          </w:p>
        </w:tc>
        <w:tc>
          <w:tcPr>
            <w:tcW w:w="11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5809.97</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5809.97</w:t>
            </w:r>
          </w:p>
        </w:tc>
        <w:tc>
          <w:tcPr>
            <w:tcW w:w="96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5809.97</w:t>
            </w:r>
          </w:p>
        </w:tc>
        <w:tc>
          <w:tcPr>
            <w:tcW w:w="1009"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6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4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71" w:type="dxa"/>
            <w:gridSpan w:val="2"/>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08"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69"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6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05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8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023"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201001</w:t>
            </w:r>
          </w:p>
        </w:tc>
        <w:tc>
          <w:tcPr>
            <w:tcW w:w="117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雒容镇人民政府</w:t>
            </w:r>
          </w:p>
        </w:tc>
        <w:tc>
          <w:tcPr>
            <w:tcW w:w="11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5809.97</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5809.97</w:t>
            </w:r>
          </w:p>
        </w:tc>
        <w:tc>
          <w:tcPr>
            <w:tcW w:w="96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5809.97</w:t>
            </w:r>
          </w:p>
        </w:tc>
        <w:tc>
          <w:tcPr>
            <w:tcW w:w="10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6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40"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71" w:type="dxa"/>
            <w:gridSpan w:val="2"/>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100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96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05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8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02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bl>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75" w:name="PO_part5Table2Remark1"/>
      <w:r>
        <w:rPr>
          <w:rFonts w:hint="eastAsia" w:ascii="宋体" w:hAnsi="宋体" w:eastAsia="宋体" w:cs="宋体"/>
          <w:color w:val="000000"/>
          <w:kern w:val="0"/>
          <w:sz w:val="18"/>
          <w:szCs w:val="18"/>
          <w:lang w:bidi="ar"/>
        </w:rPr>
        <w:t xml:space="preserve">报表金额单位转换时可能存在四舍五入尾数误差。 </w:t>
      </w:r>
      <w:bookmarkEnd w:id="75"/>
      <w:r>
        <w:rPr>
          <w:rFonts w:hint="eastAsia" w:ascii="宋体" w:hAnsi="宋体" w:eastAsia="宋体" w:cs="宋体"/>
          <w:color w:val="000000"/>
          <w:kern w:val="0"/>
          <w:sz w:val="18"/>
          <w:szCs w:val="18"/>
          <w:lang w:bidi="ar"/>
        </w:rPr>
        <w:t xml:space="preserve"> </w:t>
      </w:r>
      <w:bookmarkEnd w:id="73"/>
    </w:p>
    <w:p>
      <w:pPr>
        <w:rPr>
          <w:rFonts w:hint="eastAsia" w:ascii="宋体" w:hAnsi="宋体" w:eastAsia="宋体"/>
        </w:rPr>
      </w:pPr>
      <w:bookmarkStart w:id="76" w:name="PO_part5Table3"/>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33"/>
        <w:gridCol w:w="2381"/>
        <w:gridCol w:w="1503"/>
        <w:gridCol w:w="778"/>
        <w:gridCol w:w="2292"/>
        <w:gridCol w:w="2228"/>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部门支出总体情况表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4"/>
            <w:tcBorders>
              <w:top w:val="nil"/>
              <w:left w:val="nil"/>
              <w:bottom w:val="nil"/>
              <w:right w:val="nil"/>
            </w:tcBorders>
            <w:vAlign w:val="center"/>
          </w:tcPr>
          <w:p>
            <w:pPr>
              <w:jc w:val="left"/>
              <w:rPr>
                <w:rFonts w:hint="eastAsia" w:ascii="宋体" w:hAnsi="宋体" w:eastAsia="宋体"/>
                <w:b/>
                <w:bCs/>
                <w:color w:val="000000"/>
                <w:kern w:val="0"/>
                <w:sz w:val="26"/>
                <w:szCs w:val="26"/>
              </w:rPr>
            </w:pPr>
            <w:r>
              <w:rPr>
                <w:rFonts w:hint="eastAsia" w:ascii="宋体" w:hAnsi="宋体" w:eastAsia="宋体"/>
                <w:color w:val="000000"/>
                <w:kern w:val="0"/>
                <w:sz w:val="18"/>
                <w:szCs w:val="18"/>
              </w:rPr>
              <w:t>部门名称：</w:t>
            </w:r>
            <w:bookmarkStart w:id="77" w:name="PO_part5Table3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77"/>
          </w:p>
        </w:tc>
        <w:tc>
          <w:tcPr>
            <w:tcW w:w="7654" w:type="dxa"/>
            <w:gridSpan w:val="4"/>
            <w:tcBorders>
              <w:top w:val="nil"/>
              <w:left w:val="nil"/>
              <w:bottom w:val="nil"/>
              <w:right w:val="nil"/>
            </w:tcBorders>
            <w:vAlign w:val="center"/>
          </w:tcPr>
          <w:p>
            <w:pPr>
              <w:jc w:val="right"/>
              <w:rPr>
                <w:rFonts w:hint="eastAsia" w:ascii="宋体" w:hAnsi="宋体" w:eastAsia="宋体"/>
                <w:b/>
                <w:bCs/>
                <w:color w:val="000000"/>
                <w:kern w:val="0"/>
                <w:sz w:val="26"/>
                <w:szCs w:val="26"/>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183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科目编码</w:t>
            </w:r>
          </w:p>
        </w:tc>
        <w:tc>
          <w:tcPr>
            <w:tcW w:w="1933"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部门（单位）代码</w:t>
            </w:r>
          </w:p>
        </w:tc>
        <w:tc>
          <w:tcPr>
            <w:tcW w:w="2381"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2281" w:type="dxa"/>
            <w:gridSpan w:val="2"/>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合计</w:t>
            </w:r>
          </w:p>
        </w:tc>
        <w:tc>
          <w:tcPr>
            <w:tcW w:w="2292"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基本支出</w:t>
            </w:r>
          </w:p>
        </w:tc>
        <w:tc>
          <w:tcPr>
            <w:tcW w:w="2228"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项目支出</w:t>
            </w:r>
          </w:p>
        </w:tc>
        <w:tc>
          <w:tcPr>
            <w:tcW w:w="235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tcPr>
          <w:p>
            <w:pPr>
              <w:rPr>
                <w:rFonts w:hint="eastAsia" w:ascii="宋体" w:hAnsi="宋体" w:eastAsia="宋体"/>
                <w:sz w:val="18"/>
                <w:szCs w:val="18"/>
              </w:rPr>
            </w:pPr>
          </w:p>
        </w:tc>
        <w:tc>
          <w:tcPr>
            <w:tcW w:w="1933" w:type="dxa"/>
            <w:vAlign w:val="center"/>
          </w:tcPr>
          <w:p>
            <w:pPr>
              <w:widowControl/>
              <w:jc w:val="left"/>
              <w:textAlignment w:val="center"/>
              <w:rPr>
                <w:rFonts w:ascii="宋体" w:hAnsi="宋体" w:eastAsia="宋体"/>
                <w:color w:val="000000"/>
                <w:sz w:val="18"/>
                <w:szCs w:val="18"/>
              </w:rPr>
            </w:pPr>
          </w:p>
        </w:tc>
        <w:tc>
          <w:tcPr>
            <w:tcW w:w="2381"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2281" w:type="dxa"/>
            <w:gridSpan w:val="2"/>
            <w:vAlign w:val="center"/>
          </w:tcPr>
          <w:p>
            <w:pPr>
              <w:jc w:val="right"/>
              <w:rPr>
                <w:rFonts w:ascii="宋体" w:hAnsi="宋体" w:eastAsia="宋体"/>
                <w:color w:val="000000"/>
                <w:sz w:val="18"/>
                <w:szCs w:val="18"/>
              </w:rPr>
            </w:pPr>
            <w:r>
              <w:rPr>
                <w:rFonts w:ascii="宋体" w:hAnsi="宋体" w:eastAsia="宋体"/>
                <w:color w:val="000000"/>
                <w:sz w:val="18"/>
                <w:szCs w:val="18"/>
              </w:rPr>
              <w:t>5809.97</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940.74</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4869.23</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eastAsia="宋体"/>
                <w:color w:val="000000"/>
                <w:sz w:val="18"/>
                <w:szCs w:val="18"/>
              </w:rPr>
            </w:pPr>
          </w:p>
        </w:tc>
        <w:tc>
          <w:tcPr>
            <w:tcW w:w="1933" w:type="dxa"/>
            <w:vAlign w:val="center"/>
          </w:tcPr>
          <w:p>
            <w:pPr>
              <w:widowControl/>
              <w:jc w:val="left"/>
              <w:textAlignment w:val="center"/>
              <w:rPr>
                <w:rFonts w:ascii="宋体" w:hAnsi="宋体" w:eastAsia="宋体"/>
                <w:color w:val="000000"/>
                <w:sz w:val="18"/>
                <w:szCs w:val="18"/>
              </w:rPr>
            </w:pPr>
            <w:r>
              <w:rPr>
                <w:rFonts w:ascii="宋体" w:hAnsi="宋体" w:eastAsia="宋体"/>
                <w:color w:val="000000"/>
                <w:kern w:val="0"/>
                <w:sz w:val="18"/>
                <w:szCs w:val="18"/>
              </w:rPr>
              <w:t>201</w:t>
            </w:r>
          </w:p>
        </w:tc>
        <w:tc>
          <w:tcPr>
            <w:tcW w:w="2381" w:type="dxa"/>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柳州市鱼峰区雒容镇</w:t>
            </w:r>
          </w:p>
        </w:tc>
        <w:tc>
          <w:tcPr>
            <w:tcW w:w="2281" w:type="dxa"/>
            <w:gridSpan w:val="2"/>
            <w:vAlign w:val="center"/>
          </w:tcPr>
          <w:p>
            <w:pPr>
              <w:jc w:val="right"/>
              <w:rPr>
                <w:rFonts w:ascii="宋体" w:hAnsi="宋体" w:eastAsia="宋体"/>
                <w:sz w:val="18"/>
                <w:szCs w:val="18"/>
              </w:rPr>
            </w:pPr>
            <w:r>
              <w:rPr>
                <w:rFonts w:ascii="宋体" w:hAnsi="宋体" w:eastAsia="宋体"/>
                <w:color w:val="000000"/>
                <w:sz w:val="18"/>
                <w:szCs w:val="18"/>
              </w:rPr>
              <w:t>5809.97</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940.74</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4869.23</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eastAsia="宋体"/>
                <w:color w:val="000000"/>
                <w:sz w:val="18"/>
                <w:szCs w:val="18"/>
              </w:rPr>
            </w:pPr>
          </w:p>
        </w:tc>
        <w:tc>
          <w:tcPr>
            <w:tcW w:w="1933" w:type="dxa"/>
            <w:vAlign w:val="center"/>
          </w:tcPr>
          <w:p>
            <w:pPr>
              <w:widowControl/>
              <w:jc w:val="left"/>
              <w:textAlignment w:val="center"/>
              <w:rPr>
                <w:rFonts w:ascii="宋体" w:hAnsi="宋体" w:eastAsia="宋体"/>
                <w:color w:val="000000"/>
                <w:sz w:val="18"/>
                <w:szCs w:val="18"/>
              </w:rPr>
            </w:pPr>
            <w:r>
              <w:rPr>
                <w:rFonts w:ascii="宋体" w:hAnsi="宋体" w:eastAsia="宋体"/>
                <w:color w:val="000000"/>
                <w:kern w:val="0"/>
                <w:sz w:val="18"/>
                <w:szCs w:val="18"/>
              </w:rPr>
              <w:t>201001</w:t>
            </w:r>
          </w:p>
        </w:tc>
        <w:tc>
          <w:tcPr>
            <w:tcW w:w="2381" w:type="dxa"/>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雒容镇人民政府</w:t>
            </w:r>
          </w:p>
        </w:tc>
        <w:tc>
          <w:tcPr>
            <w:tcW w:w="2281" w:type="dxa"/>
            <w:gridSpan w:val="2"/>
            <w:vAlign w:val="center"/>
          </w:tcPr>
          <w:p>
            <w:pPr>
              <w:jc w:val="right"/>
              <w:rPr>
                <w:rFonts w:ascii="宋体" w:hAnsi="宋体" w:eastAsia="宋体"/>
                <w:sz w:val="18"/>
                <w:szCs w:val="18"/>
              </w:rPr>
            </w:pPr>
            <w:r>
              <w:rPr>
                <w:rFonts w:ascii="宋体" w:hAnsi="宋体" w:eastAsia="宋体"/>
                <w:color w:val="000000"/>
                <w:sz w:val="18"/>
                <w:szCs w:val="18"/>
              </w:rPr>
              <w:t>5809.97</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940.74</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4869.23</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2010199</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其他人大事务支出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45.50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45.50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2010301</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行政运行</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659.16</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659.16</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2010302</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一般行政管理事务</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412.01</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8.00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404.01</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2011199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其他纪检监察事务支出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2012999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其他群众团体事务支出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159.20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159.20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2013199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其他党委办公厅（室）及相关机构事务支出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353.70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353.70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2030601</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兵役征集</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26.50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26.50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2030607</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民兵</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45.03</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45.03</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2039999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其他国防支出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20.00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2049999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其他公共安全支出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20.00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2059999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其他教育支出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10.00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2070205</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博物馆</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60.00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2080208</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基层政权建设和社区治理</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605.59</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605.59</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2080299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其他民政管理事务支出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54.45</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54.45</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2080501</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行政单位离退休</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14.62</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14.62</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2080505</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81.52</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81.52</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机关事业单位职业年金缴费支出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40.76</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40.76</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2081002</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老年福利</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6.50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6.50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2081099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其他社会福利支出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2082502</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其他农村生活救助</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2101101</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行政单位医疗</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39.74</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39.74</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2101103</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公务员医疗补助</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35.80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35.80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2110402</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农村环境保护</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248.00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248.00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2120104</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城管执法</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779.88</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779.88</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2120501</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城乡社区环境卫生</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564.42</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564.42</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2130126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农村社会事业</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45.00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2130152</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对高校毕业生到基层任职补助</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21.60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21.60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2130504</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农村基础设施建设</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306.77</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306.77</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2130506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社会发展</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44.49</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44.49</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2130599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其他巩固</w:t>
            </w:r>
            <w:r>
              <w:rPr>
                <w:rFonts w:hint="eastAsia" w:ascii="宋体" w:hAnsi="宋体" w:eastAsia="宋体"/>
                <w:color w:val="000000"/>
                <w:kern w:val="0"/>
                <w:sz w:val="18"/>
                <w:szCs w:val="18"/>
                <w:lang w:val="en-US" w:eastAsia="zh-CN"/>
              </w:rPr>
              <w:t>拓展</w:t>
            </w:r>
            <w:r>
              <w:rPr>
                <w:rFonts w:hint="eastAsia" w:ascii="宋体" w:hAnsi="宋体" w:eastAsia="宋体"/>
                <w:color w:val="000000"/>
                <w:kern w:val="0"/>
                <w:sz w:val="18"/>
                <w:szCs w:val="18"/>
              </w:rPr>
              <w:t>脱贫攻坚成果衔接乡村振兴支出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2.00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2130705</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对村民委员会和村党支部的补助</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984.36</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984.36</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2210201</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61.14</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61.14</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2240199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其他应急管理支出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13.00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13.00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2299999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39.23</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39.23</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bl>
    <w:p>
      <w:pPr>
        <w:rPr>
          <w:rFonts w:hint="eastAsia" w:ascii="宋体" w:hAnsi="宋体" w:eastAsia="宋体"/>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78" w:name="PO_part2Table3Remark1"/>
      <w:r>
        <w:rPr>
          <w:rFonts w:hint="eastAsia" w:ascii="宋体" w:hAnsi="宋体" w:eastAsia="宋体" w:cs="宋体"/>
          <w:color w:val="000000"/>
          <w:kern w:val="0"/>
          <w:sz w:val="18"/>
          <w:szCs w:val="18"/>
          <w:lang w:bidi="ar"/>
        </w:rPr>
        <w:t xml:space="preserve">报表金额单位转换时可能存在四舍五入尾数误差。 </w:t>
      </w:r>
      <w:bookmarkEnd w:id="78"/>
      <w:r>
        <w:rPr>
          <w:rFonts w:hint="eastAsia" w:ascii="宋体" w:hAnsi="宋体" w:eastAsia="宋体" w:cs="宋体"/>
          <w:color w:val="000000"/>
          <w:kern w:val="0"/>
          <w:sz w:val="18"/>
          <w:szCs w:val="18"/>
          <w:lang w:bidi="ar"/>
        </w:rPr>
        <w:t xml:space="preserve"> </w:t>
      </w:r>
      <w:bookmarkEnd w:id="76"/>
    </w:p>
    <w:p>
      <w:pPr>
        <w:rPr>
          <w:rFonts w:hint="eastAsia" w:ascii="宋体" w:hAnsi="宋体" w:eastAsia="宋体"/>
        </w:rPr>
      </w:pPr>
      <w:bookmarkStart w:id="79" w:name="PO_part5Table4"/>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0" w:name="PO_part5Table4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80"/>
          </w:p>
        </w:tc>
        <w:tc>
          <w:tcPr>
            <w:tcW w:w="3827" w:type="dxa"/>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一、本年收入</w:t>
            </w:r>
          </w:p>
        </w:tc>
        <w:tc>
          <w:tcPr>
            <w:tcW w:w="3826" w:type="dxa"/>
            <w:tcBorders>
              <w:top w:val="single" w:color="auto"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5809.97</w:t>
            </w:r>
          </w:p>
        </w:tc>
        <w:tc>
          <w:tcPr>
            <w:tcW w:w="3827" w:type="dxa"/>
            <w:tcBorders>
              <w:top w:val="single" w:color="auto"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一、本年支出</w:t>
            </w:r>
          </w:p>
        </w:tc>
        <w:tc>
          <w:tcPr>
            <w:tcW w:w="3827" w:type="dxa"/>
            <w:tcBorders>
              <w:top w:val="single" w:color="auto" w:sz="4" w:space="0"/>
            </w:tcBorders>
            <w:vAlign w:val="center"/>
          </w:tcPr>
          <w:p>
            <w:pPr>
              <w:jc w:val="right"/>
              <w:rPr>
                <w:rFonts w:ascii="宋体" w:hAnsi="宋体" w:eastAsia="宋体"/>
                <w:sz w:val="18"/>
                <w:szCs w:val="18"/>
              </w:rPr>
            </w:pPr>
            <w:r>
              <w:rPr>
                <w:rFonts w:ascii="宋体" w:hAnsi="宋体" w:eastAsia="宋体"/>
                <w:color w:val="000000"/>
                <w:sz w:val="18"/>
                <w:szCs w:val="18"/>
              </w:rPr>
              <w:t>5809.97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（一）一般公共预算拨款</w:t>
            </w:r>
          </w:p>
        </w:tc>
        <w:tc>
          <w:tcPr>
            <w:tcW w:w="3826" w:type="dxa"/>
            <w:vAlign w:val="center"/>
          </w:tcPr>
          <w:p>
            <w:pPr>
              <w:jc w:val="right"/>
              <w:rPr>
                <w:rFonts w:ascii="宋体" w:hAnsi="宋体" w:eastAsia="宋体"/>
                <w:sz w:val="18"/>
                <w:szCs w:val="18"/>
              </w:rPr>
            </w:pPr>
            <w:r>
              <w:rPr>
                <w:rFonts w:ascii="宋体" w:hAnsi="宋体" w:eastAsia="宋体"/>
                <w:color w:val="000000"/>
                <w:sz w:val="18"/>
                <w:szCs w:val="18"/>
              </w:rPr>
              <w:t>5809.97</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（一）一般公共服务支出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1633.57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（二）外交支出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ascii="宋体" w:hAnsi="宋体" w:eastAsia="宋体"/>
                <w:color w:val="000000"/>
                <w:sz w:val="18"/>
                <w:szCs w:val="18"/>
              </w:rPr>
              <w:t>5809.97</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（三）国防支出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91.53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w:t>
            </w:r>
            <w:r>
              <w:rPr>
                <w:rFonts w:ascii="宋体" w:hAnsi="宋体" w:eastAsia="宋体"/>
                <w:color w:val="000000"/>
                <w:kern w:val="0"/>
                <w:sz w:val="18"/>
                <w:szCs w:val="18"/>
              </w:rPr>
              <w:t>3</w:t>
            </w:r>
            <w:r>
              <w:rPr>
                <w:rFonts w:hint="eastAsia" w:ascii="宋体" w:hAnsi="宋体" w:eastAsia="宋体"/>
                <w:color w:val="000000"/>
                <w:kern w:val="0"/>
                <w:sz w:val="18"/>
                <w:szCs w:val="18"/>
              </w:rPr>
              <w:t>、一般债券</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（四）公共安全支出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（二）政府性基金预算拨款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（五）教育支出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（六）科学技术支出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（七）文化旅游体育与传媒支出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w:t>
            </w:r>
            <w:r>
              <w:rPr>
                <w:rFonts w:ascii="宋体" w:hAnsi="宋体" w:eastAsia="宋体"/>
                <w:color w:val="000000"/>
                <w:kern w:val="0"/>
                <w:sz w:val="18"/>
                <w:szCs w:val="18"/>
              </w:rPr>
              <w:t>3</w:t>
            </w:r>
            <w:r>
              <w:rPr>
                <w:rFonts w:hint="eastAsia" w:ascii="宋体" w:hAnsi="宋体" w:eastAsia="宋体"/>
                <w:color w:val="000000"/>
                <w:kern w:val="0"/>
                <w:sz w:val="18"/>
                <w:szCs w:val="18"/>
              </w:rPr>
              <w:t>、专项债券</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（八）社会保障和就业支出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809.44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（三）国有资本经营预算拨款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（九）卫生健康支出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75.54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（十）节能环保支出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248.00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（十一）城乡社区支出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1344.30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二、上年结转结余</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（十二）农林水支出</w:t>
            </w:r>
          </w:p>
        </w:tc>
        <w:tc>
          <w:tcPr>
            <w:tcW w:w="3827" w:type="dxa"/>
            <w:vAlign w:val="center"/>
          </w:tcPr>
          <w:p>
            <w:pPr>
              <w:jc w:val="right"/>
              <w:rPr>
                <w:rFonts w:ascii="宋体" w:hAnsi="宋体" w:eastAsia="宋体"/>
                <w:color w:val="000000"/>
                <w:sz w:val="18"/>
                <w:szCs w:val="18"/>
              </w:rPr>
            </w:pPr>
            <w:r>
              <w:rPr>
                <w:rFonts w:ascii="宋体" w:hAnsi="宋体" w:eastAsia="宋体"/>
                <w:color w:val="000000"/>
                <w:sz w:val="18"/>
                <w:szCs w:val="18"/>
              </w:rPr>
              <w:t>1404.22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（一）一般公共预算拨款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（十三）交通运输支出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r>
              <w:rPr>
                <w:rFonts w:hint="eastAsia" w:ascii="宋体" w:hAnsi="宋体" w:eastAsia="宋体"/>
                <w:color w:val="000000"/>
                <w:kern w:val="0"/>
                <w:sz w:val="18"/>
                <w:szCs w:val="18"/>
              </w:rPr>
              <w:t>（二）政府性基金预算拨款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（十四）资源勘探工业信息等支出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r>
              <w:rPr>
                <w:rFonts w:hint="eastAsia" w:ascii="宋体" w:hAnsi="宋体" w:eastAsia="宋体"/>
                <w:color w:val="000000"/>
                <w:kern w:val="0"/>
                <w:sz w:val="18"/>
                <w:szCs w:val="18"/>
              </w:rPr>
              <w:t>（三）国有资本经营预算拨款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（十五）商业服务业等支出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（十六）金融支出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（十七）援助其他地区支出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（十八）自然资源海洋气象等支出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（十九）住房保障支出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61.14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（二十）粮油物资储备支出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（二十一）国有资本经营预算支出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（二十二）灾害防治及应急管理支出</w:t>
            </w:r>
          </w:p>
        </w:tc>
        <w:tc>
          <w:tcPr>
            <w:tcW w:w="3827"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（二十三）其他支出</w:t>
            </w:r>
          </w:p>
        </w:tc>
        <w:tc>
          <w:tcPr>
            <w:tcW w:w="3827"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（二十四）债务还本支出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（二十五）债务付息支出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（二十六）债务发行费用支出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二、结转下年支出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收入总计</w:t>
            </w:r>
          </w:p>
        </w:tc>
        <w:tc>
          <w:tcPr>
            <w:tcW w:w="3826" w:type="dxa"/>
            <w:vAlign w:val="center"/>
          </w:tcPr>
          <w:p>
            <w:pPr>
              <w:jc w:val="right"/>
              <w:rPr>
                <w:rFonts w:ascii="宋体" w:hAnsi="宋体" w:eastAsia="宋体"/>
                <w:color w:val="000000"/>
                <w:sz w:val="18"/>
                <w:szCs w:val="18"/>
              </w:rPr>
            </w:pPr>
            <w:r>
              <w:rPr>
                <w:rFonts w:ascii="宋体" w:hAnsi="宋体" w:eastAsia="宋体"/>
                <w:color w:val="000000"/>
                <w:sz w:val="18"/>
                <w:szCs w:val="18"/>
              </w:rPr>
              <w:t>5809.97</w:t>
            </w:r>
          </w:p>
        </w:tc>
        <w:tc>
          <w:tcPr>
            <w:tcW w:w="3827"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支出总计</w:t>
            </w:r>
          </w:p>
        </w:tc>
        <w:tc>
          <w:tcPr>
            <w:tcW w:w="3827" w:type="dxa"/>
            <w:vAlign w:val="center"/>
          </w:tcPr>
          <w:p>
            <w:pPr>
              <w:jc w:val="right"/>
              <w:rPr>
                <w:rFonts w:ascii="宋体" w:hAnsi="宋体" w:eastAsia="宋体"/>
                <w:color w:val="000000"/>
                <w:sz w:val="18"/>
                <w:szCs w:val="18"/>
              </w:rPr>
            </w:pPr>
            <w:r>
              <w:rPr>
                <w:rFonts w:ascii="宋体" w:hAnsi="宋体" w:eastAsia="宋体"/>
                <w:color w:val="000000"/>
                <w:sz w:val="18"/>
                <w:szCs w:val="18"/>
              </w:rPr>
              <w:t>5809.97</w:t>
            </w:r>
          </w:p>
        </w:tc>
      </w:tr>
    </w:tbl>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bookmarkStart w:id="81" w:name="PO_part5Table4Remark1"/>
      <w:r>
        <w:rPr>
          <w:rFonts w:hint="eastAsia" w:ascii="宋体" w:hAnsi="宋体" w:eastAsia="宋体" w:cs="宋体"/>
          <w:color w:val="000000"/>
          <w:kern w:val="0"/>
          <w:sz w:val="18"/>
          <w:szCs w:val="18"/>
          <w:lang w:bidi="ar"/>
        </w:rPr>
        <w:t>表中功能分类科目，根据各部门实际预算编制情况编列。</w:t>
      </w:r>
    </w:p>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 xml:space="preserve">报表金额单位转换时可能存在四舍五入尾数误差。 </w:t>
      </w:r>
      <w:bookmarkEnd w:id="81"/>
      <w:r>
        <w:rPr>
          <w:rFonts w:hint="eastAsia" w:ascii="宋体" w:hAnsi="宋体" w:eastAsia="宋体" w:cs="宋体"/>
          <w:color w:val="000000"/>
          <w:kern w:val="0"/>
          <w:sz w:val="18"/>
          <w:szCs w:val="18"/>
          <w:lang w:bidi="ar"/>
        </w:rPr>
        <w:t xml:space="preserve"> </w:t>
      </w:r>
      <w:bookmarkEnd w:id="79"/>
    </w:p>
    <w:p>
      <w:pPr>
        <w:rPr>
          <w:rFonts w:hint="eastAsia" w:ascii="宋体" w:hAnsi="宋体" w:eastAsia="宋体" w:cs="宋体"/>
          <w:color w:val="000000"/>
          <w:kern w:val="0"/>
          <w:sz w:val="18"/>
          <w:szCs w:val="18"/>
          <w:lang w:bidi="ar"/>
        </w:rPr>
      </w:pPr>
      <w:bookmarkStart w:id="82" w:name="PO_part5Table5"/>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272"/>
        <w:gridCol w:w="2855"/>
        <w:gridCol w:w="1791"/>
        <w:gridCol w:w="2186"/>
        <w:gridCol w:w="2234"/>
        <w:gridCol w:w="193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8"/>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8"/>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313" w:type="dxa"/>
            <w:gridSpan w:val="4"/>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3" w:name="PO_part5Table5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83"/>
          </w:p>
        </w:tc>
        <w:tc>
          <w:tcPr>
            <w:tcW w:w="7994" w:type="dxa"/>
            <w:gridSpan w:val="4"/>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1272"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855"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1791"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7994" w:type="dxa"/>
            <w:gridSpan w:val="4"/>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1272"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2855"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1791"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6356" w:type="dxa"/>
            <w:gridSpan w:val="3"/>
            <w:tcBorders>
              <w:bottom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1638" w:type="dxa"/>
            <w:vMerge w:val="restart"/>
            <w:tcBorders>
              <w:bottom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1272"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2855"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1791"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2186"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2234"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人员经费</w:t>
            </w:r>
          </w:p>
        </w:tc>
        <w:tc>
          <w:tcPr>
            <w:tcW w:w="1936"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公用经费</w:t>
            </w:r>
          </w:p>
        </w:tc>
        <w:tc>
          <w:tcPr>
            <w:tcW w:w="1638"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vAlign w:val="center"/>
          </w:tcPr>
          <w:p>
            <w:pPr>
              <w:widowControl/>
              <w:textAlignment w:val="center"/>
              <w:rPr>
                <w:rFonts w:hint="eastAsia" w:ascii="宋体" w:hAnsi="宋体" w:eastAsia="宋体"/>
                <w:color w:val="000000"/>
                <w:kern w:val="0"/>
                <w:sz w:val="18"/>
                <w:szCs w:val="18"/>
              </w:rPr>
            </w:pPr>
          </w:p>
        </w:tc>
        <w:tc>
          <w:tcPr>
            <w:tcW w:w="1272" w:type="dxa"/>
            <w:vMerge w:val="continue"/>
            <w:vAlign w:val="center"/>
          </w:tcPr>
          <w:p>
            <w:pPr>
              <w:widowControl/>
              <w:textAlignment w:val="center"/>
              <w:rPr>
                <w:rFonts w:hint="eastAsia" w:ascii="宋体" w:hAnsi="宋体" w:eastAsia="宋体"/>
                <w:color w:val="000000"/>
                <w:kern w:val="0"/>
                <w:sz w:val="18"/>
                <w:szCs w:val="18"/>
              </w:rPr>
            </w:pPr>
          </w:p>
        </w:tc>
        <w:tc>
          <w:tcPr>
            <w:tcW w:w="2855" w:type="dxa"/>
            <w:vMerge w:val="continue"/>
            <w:vAlign w:val="center"/>
          </w:tcPr>
          <w:p>
            <w:pPr>
              <w:widowControl/>
              <w:jc w:val="left"/>
              <w:textAlignment w:val="center"/>
              <w:rPr>
                <w:rFonts w:hint="eastAsia" w:ascii="宋体" w:hAnsi="宋体" w:eastAsia="宋体"/>
                <w:color w:val="000000"/>
                <w:kern w:val="0"/>
                <w:sz w:val="18"/>
                <w:szCs w:val="18"/>
              </w:rPr>
            </w:pPr>
          </w:p>
        </w:tc>
        <w:tc>
          <w:tcPr>
            <w:tcW w:w="1791" w:type="dxa"/>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186"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2</w:t>
            </w:r>
          </w:p>
        </w:tc>
        <w:tc>
          <w:tcPr>
            <w:tcW w:w="2234"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3</w:t>
            </w:r>
          </w:p>
        </w:tc>
        <w:tc>
          <w:tcPr>
            <w:tcW w:w="1936"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4</w:t>
            </w:r>
          </w:p>
        </w:tc>
        <w:tc>
          <w:tcPr>
            <w:tcW w:w="1638" w:type="dxa"/>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
        </w:tc>
        <w:tc>
          <w:tcPr>
            <w:tcW w:w="1272" w:type="dxa"/>
            <w:vAlign w:val="center"/>
          </w:tcPr>
          <w:p>
            <w:pPr>
              <w:widowControl/>
              <w:textAlignment w:val="center"/>
              <w:rPr>
                <w:rFonts w:hint="eastAsia" w:ascii="宋体" w:hAnsi="宋体" w:eastAsia="宋体"/>
                <w:color w:val="000000"/>
                <w:kern w:val="0"/>
                <w:sz w:val="18"/>
                <w:szCs w:val="18"/>
              </w:rPr>
            </w:pPr>
          </w:p>
        </w:tc>
        <w:tc>
          <w:tcPr>
            <w:tcW w:w="285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1791"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5809.97</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940.74</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815.90</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124.84</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4869.23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
        </w:tc>
        <w:tc>
          <w:tcPr>
            <w:tcW w:w="1272"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kern w:val="0"/>
                <w:sz w:val="18"/>
                <w:szCs w:val="18"/>
              </w:rPr>
              <w:t>201</w:t>
            </w: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sz w:val="18"/>
                <w:szCs w:val="18"/>
              </w:rPr>
              <w:t>柳州市鱼峰区雒容镇</w:t>
            </w:r>
          </w:p>
        </w:tc>
        <w:tc>
          <w:tcPr>
            <w:tcW w:w="1791" w:type="dxa"/>
            <w:vAlign w:val="center"/>
          </w:tcPr>
          <w:p>
            <w:pPr>
              <w:jc w:val="right"/>
              <w:rPr>
                <w:rFonts w:hint="eastAsia" w:ascii="宋体" w:hAnsi="宋体" w:eastAsia="宋体"/>
                <w:color w:val="000000"/>
                <w:kern w:val="0"/>
                <w:sz w:val="18"/>
                <w:szCs w:val="18"/>
              </w:rPr>
            </w:pPr>
            <w:r>
              <w:rPr>
                <w:rFonts w:ascii="宋体" w:hAnsi="宋体" w:eastAsia="宋体"/>
                <w:color w:val="000000"/>
                <w:sz w:val="18"/>
                <w:szCs w:val="18"/>
              </w:rPr>
              <w:t>5809.97</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940.74</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815.90</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124.84</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4869.23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
        </w:tc>
        <w:tc>
          <w:tcPr>
            <w:tcW w:w="1272"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kern w:val="0"/>
                <w:sz w:val="18"/>
                <w:szCs w:val="18"/>
              </w:rPr>
              <w:t>201001</w:t>
            </w: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sz w:val="18"/>
                <w:szCs w:val="18"/>
              </w:rPr>
              <w:t>雒容镇人民政府</w:t>
            </w:r>
          </w:p>
        </w:tc>
        <w:tc>
          <w:tcPr>
            <w:tcW w:w="1791" w:type="dxa"/>
            <w:vAlign w:val="center"/>
          </w:tcPr>
          <w:p>
            <w:pPr>
              <w:jc w:val="right"/>
              <w:rPr>
                <w:rFonts w:hint="eastAsia" w:ascii="宋体" w:hAnsi="宋体" w:eastAsia="宋体"/>
                <w:color w:val="000000"/>
                <w:kern w:val="0"/>
                <w:sz w:val="18"/>
                <w:szCs w:val="18"/>
              </w:rPr>
            </w:pPr>
            <w:r>
              <w:rPr>
                <w:rFonts w:ascii="宋体" w:hAnsi="宋体" w:eastAsia="宋体"/>
                <w:color w:val="000000"/>
                <w:sz w:val="18"/>
                <w:szCs w:val="18"/>
              </w:rPr>
              <w:t>5809.97</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940.74</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815.90</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124.84</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4869.23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2010199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其他人大事务支出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45.50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2010301</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行政运行</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659.16</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659.16</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542.97</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116.19</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2010302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一般行政管理事务</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412.01</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404.01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2011199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其他纪检监察事务支出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4.00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2012999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其他群众团体事务支出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159.20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159.20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2013199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其他党委办公厅（室）及相关机构事务支出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353.70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353.70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2030601</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兵役征集</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26.50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2030607</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民兵</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45.03</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45.03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2039999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其他国防支出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2049999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其他公共安全支出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2059999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其他教育支出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10.00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2070205</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博物馆</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60.00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2080208</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基层政权建设和社区治理</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605.59</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605.59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2080299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其他民政管理事务支出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54.45</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54.45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2080501</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行政单位离退休</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14.62</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14.62</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13.97</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0.65</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2080505</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81.52</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81.52</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81.52</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机关事业单位职业年金缴费支出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40.76</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40.76</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40.76</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2081002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老年福利</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6.50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2081099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其他社会福利支出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2082502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其他农村生活救助</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2101101</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行政单位医疗</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39.74</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39.74</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39.74</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2101103</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公务员医疗补助</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35.80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35.80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35.80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2110402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农村环境保护</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248.00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248.00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2120104</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城管执法</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779.88</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779.88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2120501</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城乡社区环境卫生</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564.42</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564.42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2130126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农村社会事业</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45.00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2130152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对高校毕业生到基层任职补助</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21.60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2130504</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农村基础设施建设</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306.77</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306.77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2130506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社会发展</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44.49</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44.49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2130599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其他巩固</w:t>
            </w:r>
            <w:r>
              <w:rPr>
                <w:rFonts w:hint="eastAsia" w:ascii="宋体" w:hAnsi="宋体" w:eastAsia="宋体"/>
                <w:color w:val="000000"/>
                <w:kern w:val="0"/>
                <w:sz w:val="18"/>
                <w:szCs w:val="18"/>
                <w:lang w:val="en-US" w:eastAsia="zh-CN"/>
              </w:rPr>
              <w:t>拓展</w:t>
            </w:r>
            <w:r>
              <w:rPr>
                <w:rFonts w:hint="eastAsia" w:ascii="宋体" w:hAnsi="宋体" w:eastAsia="宋体"/>
                <w:color w:val="000000"/>
                <w:kern w:val="0"/>
                <w:sz w:val="18"/>
                <w:szCs w:val="18"/>
              </w:rPr>
              <w:t>脱贫攻坚成果衔接乡村振兴支出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2130705</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对村民委员会和村党支部的补助</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984.36</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984.36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2210201</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61.14</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61.14</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61.14</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2240199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其他应急管理支出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13.00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2299999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39.23</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39.23</w:t>
            </w:r>
          </w:p>
        </w:tc>
      </w:tr>
    </w:tbl>
    <w:p>
      <w:pPr>
        <w:rPr>
          <w:rFonts w:ascii="宋体" w:hAnsi="宋体" w:eastAsia="宋体"/>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84" w:name="PO_part5Table5Remark1"/>
      <w:r>
        <w:rPr>
          <w:rFonts w:hint="eastAsia" w:ascii="宋体" w:hAnsi="宋体" w:eastAsia="宋体" w:cs="宋体"/>
          <w:color w:val="000000"/>
          <w:kern w:val="0"/>
          <w:sz w:val="18"/>
          <w:szCs w:val="18"/>
          <w:lang w:bidi="ar"/>
        </w:rPr>
        <w:t xml:space="preserve">报表金额单位转换时可能存在四舍五入尾数误差。 </w:t>
      </w:r>
      <w:bookmarkEnd w:id="84"/>
      <w:r>
        <w:rPr>
          <w:rFonts w:hint="eastAsia" w:ascii="宋体" w:hAnsi="宋体" w:eastAsia="宋体" w:cs="宋体"/>
          <w:color w:val="000000"/>
          <w:kern w:val="0"/>
          <w:sz w:val="18"/>
          <w:szCs w:val="18"/>
          <w:lang w:bidi="ar"/>
        </w:rPr>
        <w:t xml:space="preserve"> </w:t>
      </w:r>
      <w:bookmarkEnd w:id="82"/>
    </w:p>
    <w:p>
      <w:pPr>
        <w:rPr>
          <w:rFonts w:hint="eastAsia" w:ascii="宋体" w:hAnsi="宋体" w:eastAsia="宋体"/>
          <w:sz w:val="15"/>
          <w:szCs w:val="15"/>
        </w:rPr>
      </w:pPr>
      <w:bookmarkStart w:id="85" w:name="PO_part5Table6"/>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4"/>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6" w:name="PO_part5Table6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86"/>
          </w:p>
        </w:tc>
        <w:tc>
          <w:tcPr>
            <w:tcW w:w="5104" w:type="dxa"/>
            <w:gridSpan w:val="2"/>
            <w:tcBorders>
              <w:top w:val="nil"/>
              <w:left w:val="nil"/>
              <w:bottom w:val="single" w:color="000000"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部门预算支出经济分类科目</w:t>
            </w:r>
          </w:p>
        </w:tc>
        <w:tc>
          <w:tcPr>
            <w:tcW w:w="918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blHeader/>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科目名称</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人员经费</w:t>
            </w:r>
          </w:p>
        </w:tc>
        <w:tc>
          <w:tcPr>
            <w:tcW w:w="3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940.74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815.90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301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工资福利支出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771.22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771.22</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sz w:val="18"/>
                <w:szCs w:val="18"/>
              </w:rPr>
            </w:pPr>
            <w:r>
              <w:rPr>
                <w:rFonts w:ascii="宋体" w:hAnsi="宋体" w:eastAsia="宋体"/>
                <w:color w:val="000000"/>
                <w:kern w:val="0"/>
                <w:sz w:val="18"/>
                <w:szCs w:val="18"/>
              </w:rPr>
              <w:t>30101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基本工资</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169.69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169.69</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津贴补贴</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145.15</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145.15</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奖金</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202.14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202.14</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30108</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81.52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81.52</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职业年金缴费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40.76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40.76</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30110</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职工基本医疗保险缴费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39.74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39.74</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公务员医疗补助缴费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30.57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30.57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其他社会保障缴费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0.51</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0.51</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61.14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61.14</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商品和服务支出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124.84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办公费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9.80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印刷费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1.20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30205</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30206</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电费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4.40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邮电费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8.22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物业管理费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差旅费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14.80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维修（护）费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2.40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30215</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会议费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30216</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培训费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2.40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公务接待费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1.60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30228</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工会经费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10.19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30229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福利费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30231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公务用车运行维护费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8.00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30239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其他交通费用</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33.78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其他商品和服务支出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20.65</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对个人和家庭的补助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44.68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44.68</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退休费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13.97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13.97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医疗费补助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5.23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5.23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其他对个人和家庭的补助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25.47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25.47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87" w:name="PO_part5Table6Remark1"/>
      <w:r>
        <w:rPr>
          <w:rFonts w:hint="eastAsia" w:ascii="宋体" w:hAnsi="宋体" w:eastAsia="宋体" w:cs="宋体"/>
          <w:color w:val="000000"/>
          <w:kern w:val="0"/>
          <w:sz w:val="18"/>
          <w:szCs w:val="18"/>
          <w:lang w:bidi="ar"/>
        </w:rPr>
        <w:t xml:space="preserve">报表金额单位转换时可能存在四舍五入尾数误差。 </w:t>
      </w:r>
      <w:bookmarkEnd w:id="87"/>
      <w:r>
        <w:rPr>
          <w:rFonts w:hint="eastAsia" w:ascii="宋体" w:hAnsi="宋体" w:eastAsia="宋体" w:cs="宋体"/>
          <w:color w:val="000000"/>
          <w:kern w:val="0"/>
          <w:sz w:val="18"/>
          <w:szCs w:val="18"/>
          <w:lang w:bidi="ar"/>
        </w:rPr>
        <w:t xml:space="preserve"> </w:t>
      </w:r>
      <w:bookmarkEnd w:id="85"/>
    </w:p>
    <w:p>
      <w:pPr>
        <w:rPr>
          <w:rFonts w:hint="eastAsia" w:ascii="宋体" w:hAnsi="宋体" w:eastAsia="宋体" w:cs="宋体"/>
          <w:color w:val="000000"/>
          <w:kern w:val="0"/>
          <w:sz w:val="18"/>
          <w:szCs w:val="18"/>
          <w:lang w:bidi="ar"/>
        </w:rPr>
      </w:pPr>
      <w:bookmarkStart w:id="88" w:name="PO_part5Table7"/>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113"/>
        <w:gridCol w:w="1155"/>
        <w:gridCol w:w="1134"/>
        <w:gridCol w:w="851"/>
        <w:gridCol w:w="1275"/>
        <w:gridCol w:w="1134"/>
        <w:gridCol w:w="993"/>
        <w:gridCol w:w="1275"/>
        <w:gridCol w:w="1286"/>
        <w:gridCol w:w="128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ind w:firstLine="522" w:firstLineChars="200"/>
              <w:jc w:val="center"/>
              <w:rPr>
                <w:rFonts w:hint="eastAsia" w:ascii="宋体" w:hAnsi="宋体" w:eastAsia="宋体"/>
                <w:b/>
                <w:bCs/>
                <w:color w:val="000000"/>
                <w:kern w:val="0"/>
                <w:sz w:val="26"/>
                <w:szCs w:val="26"/>
              </w:rPr>
            </w:pPr>
            <w:r>
              <w:rPr>
                <w:rFonts w:ascii="宋体" w:hAnsi="宋体" w:eastAsia="宋体"/>
                <w:b/>
                <w:bCs/>
                <w:color w:val="000000"/>
                <w:kern w:val="0"/>
                <w:sz w:val="26"/>
                <w:szCs w:val="26"/>
              </w:rPr>
              <w:t>财政拨款三公两费支出情况</w:t>
            </w:r>
            <w:r>
              <w:rPr>
                <w:rFonts w:hint="eastAsia" w:ascii="宋体" w:hAnsi="宋体" w:eastAsia="宋体"/>
                <w:b/>
                <w:bCs/>
                <w:color w:val="000000"/>
                <w:kern w:val="0"/>
                <w:sz w:val="26"/>
                <w:szCs w:val="26"/>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173" w:type="dxa"/>
            <w:gridSpan w:val="9"/>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89" w:name="PO_part5Table7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89"/>
          </w:p>
        </w:tc>
        <w:tc>
          <w:tcPr>
            <w:tcW w:w="5134" w:type="dxa"/>
            <w:gridSpan w:val="4"/>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1276"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tc>
        <w:tc>
          <w:tcPr>
            <w:tcW w:w="1113" w:type="dxa"/>
            <w:vMerge w:val="restart"/>
            <w:tcBorders>
              <w:top w:val="single" w:color="auto" w:sz="4" w:space="0"/>
            </w:tcBorders>
            <w:vAlign w:val="center"/>
          </w:tcPr>
          <w:p>
            <w:pPr>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资金性质</w:t>
            </w:r>
          </w:p>
        </w:tc>
        <w:tc>
          <w:tcPr>
            <w:tcW w:w="6542" w:type="dxa"/>
            <w:gridSpan w:val="6"/>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“三公”经费</w:t>
            </w:r>
          </w:p>
        </w:tc>
        <w:tc>
          <w:tcPr>
            <w:tcW w:w="1275"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会议费</w:t>
            </w:r>
          </w:p>
        </w:tc>
        <w:tc>
          <w:tcPr>
            <w:tcW w:w="3859" w:type="dxa"/>
            <w:gridSpan w:val="3"/>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1134"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因公出国（境）费</w:t>
            </w:r>
          </w:p>
        </w:tc>
        <w:tc>
          <w:tcPr>
            <w:tcW w:w="3260" w:type="dxa"/>
            <w:gridSpan w:val="3"/>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公务用车购置及运行维护费</w:t>
            </w:r>
          </w:p>
        </w:tc>
        <w:tc>
          <w:tcPr>
            <w:tcW w:w="993"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公务接待费</w:t>
            </w:r>
          </w:p>
        </w:tc>
        <w:tc>
          <w:tcPr>
            <w:tcW w:w="1275" w:type="dxa"/>
            <w:vMerge w:val="continue"/>
            <w:vAlign w:val="center"/>
          </w:tcPr>
          <w:p>
            <w:pPr>
              <w:jc w:val="center"/>
              <w:textAlignment w:val="center"/>
              <w:rPr>
                <w:rFonts w:hint="eastAsia" w:ascii="宋体" w:hAnsi="宋体" w:eastAsia="宋体"/>
                <w:color w:val="000000"/>
                <w:sz w:val="18"/>
                <w:szCs w:val="18"/>
              </w:rPr>
            </w:pPr>
          </w:p>
        </w:tc>
        <w:tc>
          <w:tcPr>
            <w:tcW w:w="1286"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1286"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本级资金安排</w:t>
            </w:r>
          </w:p>
        </w:tc>
        <w:tc>
          <w:tcPr>
            <w:tcW w:w="1287"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Merge w:val="continue"/>
            <w:vAlign w:val="center"/>
          </w:tcPr>
          <w:p>
            <w:pPr>
              <w:jc w:val="center"/>
              <w:rPr>
                <w:rFonts w:hint="eastAsia" w:ascii="宋体" w:hAnsi="宋体" w:eastAsia="宋体"/>
                <w:color w:val="000000"/>
                <w:sz w:val="18"/>
                <w:szCs w:val="18"/>
              </w:rPr>
            </w:pPr>
          </w:p>
        </w:tc>
        <w:tc>
          <w:tcPr>
            <w:tcW w:w="1134" w:type="dxa"/>
            <w:vMerge w:val="continue"/>
            <w:vAlign w:val="center"/>
          </w:tcPr>
          <w:p>
            <w:pPr>
              <w:jc w:val="center"/>
              <w:rPr>
                <w:rFonts w:hint="eastAsia" w:ascii="宋体" w:hAnsi="宋体" w:eastAsia="宋体"/>
                <w:color w:val="000000"/>
                <w:sz w:val="18"/>
                <w:szCs w:val="18"/>
              </w:rPr>
            </w:pPr>
          </w:p>
        </w:tc>
        <w:tc>
          <w:tcPr>
            <w:tcW w:w="851"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1275"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公务用车运行维护费</w:t>
            </w:r>
          </w:p>
        </w:tc>
        <w:tc>
          <w:tcPr>
            <w:tcW w:w="1134"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公务用车购置费</w:t>
            </w:r>
          </w:p>
        </w:tc>
        <w:tc>
          <w:tcPr>
            <w:tcW w:w="993" w:type="dxa"/>
            <w:vMerge w:val="continue"/>
            <w:vAlign w:val="center"/>
          </w:tcPr>
          <w:p>
            <w:pPr>
              <w:jc w:val="center"/>
              <w:rPr>
                <w:rFonts w:hint="eastAsia" w:ascii="宋体" w:hAnsi="宋体" w:eastAsia="宋体"/>
                <w:color w:val="000000"/>
                <w:sz w:val="18"/>
                <w:szCs w:val="18"/>
              </w:rPr>
            </w:pPr>
          </w:p>
        </w:tc>
        <w:tc>
          <w:tcPr>
            <w:tcW w:w="1275" w:type="dxa"/>
            <w:vMerge w:val="continue"/>
            <w:vAlign w:val="center"/>
          </w:tcPr>
          <w:p>
            <w:pPr>
              <w:jc w:val="center"/>
              <w:textAlignment w:val="center"/>
              <w:rPr>
                <w:rFonts w:hint="eastAsia" w:ascii="宋体" w:hAnsi="宋体" w:eastAsia="宋体"/>
                <w:color w:val="000000"/>
                <w:sz w:val="18"/>
                <w:szCs w:val="18"/>
              </w:rPr>
            </w:pPr>
          </w:p>
        </w:tc>
        <w:tc>
          <w:tcPr>
            <w:tcW w:w="1286" w:type="dxa"/>
            <w:vMerge w:val="continue"/>
            <w:vAlign w:val="center"/>
          </w:tcPr>
          <w:p>
            <w:pPr>
              <w:jc w:val="center"/>
              <w:textAlignment w:val="center"/>
              <w:rPr>
                <w:rFonts w:hint="eastAsia" w:ascii="宋体" w:hAnsi="宋体" w:eastAsia="宋体"/>
                <w:color w:val="000000"/>
                <w:sz w:val="18"/>
                <w:szCs w:val="18"/>
              </w:rPr>
            </w:pPr>
          </w:p>
        </w:tc>
        <w:tc>
          <w:tcPr>
            <w:tcW w:w="1286" w:type="dxa"/>
            <w:vMerge w:val="continue"/>
            <w:vAlign w:val="center"/>
          </w:tcPr>
          <w:p>
            <w:pPr>
              <w:jc w:val="center"/>
              <w:textAlignment w:val="center"/>
              <w:rPr>
                <w:rFonts w:hint="eastAsia" w:ascii="宋体" w:hAnsi="宋体" w:eastAsia="宋体"/>
                <w:color w:val="000000"/>
                <w:sz w:val="18"/>
                <w:szCs w:val="18"/>
              </w:rPr>
            </w:pPr>
          </w:p>
        </w:tc>
        <w:tc>
          <w:tcPr>
            <w:tcW w:w="1287" w:type="dxa"/>
            <w:vMerge w:val="continue"/>
            <w:vAlign w:val="center"/>
          </w:tcPr>
          <w:p>
            <w:pPr>
              <w:jc w:val="center"/>
              <w:textAlignment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1134" w:type="dxa"/>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851"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1275"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4</w:t>
            </w:r>
          </w:p>
        </w:tc>
        <w:tc>
          <w:tcPr>
            <w:tcW w:w="1134"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993"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6</w:t>
            </w:r>
          </w:p>
        </w:tc>
        <w:tc>
          <w:tcPr>
            <w:tcW w:w="1275"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7</w:t>
            </w:r>
          </w:p>
        </w:tc>
        <w:tc>
          <w:tcPr>
            <w:tcW w:w="1286"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8</w:t>
            </w:r>
          </w:p>
        </w:tc>
        <w:tc>
          <w:tcPr>
            <w:tcW w:w="1286"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9</w:t>
            </w:r>
          </w:p>
        </w:tc>
        <w:tc>
          <w:tcPr>
            <w:tcW w:w="1287"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jc w:val="center"/>
              <w:rPr>
                <w:rFonts w:hint="eastAsia" w:ascii="宋体" w:hAnsi="宋体" w:eastAsia="宋体"/>
                <w:color w:val="000000"/>
                <w:sz w:val="18"/>
                <w:szCs w:val="18"/>
              </w:rPr>
            </w:pPr>
          </w:p>
        </w:tc>
        <w:tc>
          <w:tcPr>
            <w:tcW w:w="1276" w:type="dxa"/>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1113" w:type="dxa"/>
            <w:vAlign w:val="center"/>
          </w:tcPr>
          <w:p>
            <w:pPr>
              <w:jc w:val="left"/>
              <w:textAlignment w:val="center"/>
              <w:rPr>
                <w:rFonts w:hint="eastAsia" w:ascii="宋体" w:hAnsi="宋体" w:eastAsia="宋体"/>
                <w:color w:val="000000"/>
                <w:sz w:val="18"/>
                <w:szCs w:val="18"/>
              </w:rPr>
            </w:pP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27.60</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26.00</w:t>
            </w:r>
          </w:p>
        </w:tc>
        <w:tc>
          <w:tcPr>
            <w:tcW w:w="1275"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w:t>
            </w:r>
          </w:p>
        </w:tc>
        <w:tc>
          <w:tcPr>
            <w:tcW w:w="1134"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18.00</w:t>
            </w:r>
          </w:p>
        </w:tc>
        <w:tc>
          <w:tcPr>
            <w:tcW w:w="993"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1.60</w:t>
            </w:r>
          </w:p>
        </w:tc>
        <w:tc>
          <w:tcPr>
            <w:tcW w:w="1275"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9.80</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65.00</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65.00</w:t>
            </w:r>
          </w:p>
        </w:tc>
        <w:tc>
          <w:tcPr>
            <w:tcW w:w="1287" w:type="dxa"/>
            <w:vAlign w:val="center"/>
          </w:tcPr>
          <w:p>
            <w:pPr>
              <w:jc w:val="right"/>
              <w:textAlignment w:val="center"/>
              <w:rPr>
                <w:rFonts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ascii="宋体" w:hAnsi="宋体" w:eastAsia="宋体"/>
                <w:color w:val="000000"/>
                <w:sz w:val="18"/>
                <w:szCs w:val="18"/>
              </w:rPr>
            </w:pPr>
          </w:p>
        </w:tc>
        <w:tc>
          <w:tcPr>
            <w:tcW w:w="1276" w:type="dxa"/>
          </w:tcPr>
          <w:p>
            <w:pPr>
              <w:jc w:val="left"/>
              <w:textAlignment w:val="center"/>
              <w:rPr>
                <w:rFonts w:hint="eastAsia" w:ascii="宋体" w:hAnsi="宋体" w:eastAsia="宋体"/>
                <w:color w:val="000000"/>
                <w:sz w:val="18"/>
                <w:szCs w:val="18"/>
              </w:rPr>
            </w:pPr>
          </w:p>
        </w:tc>
        <w:tc>
          <w:tcPr>
            <w:tcW w:w="1113" w:type="dxa"/>
            <w:vAlign w:val="center"/>
          </w:tcPr>
          <w:p>
            <w:pPr>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一般公共预算资金</w:t>
            </w: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27.60</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w:t>
            </w:r>
          </w:p>
        </w:tc>
        <w:tc>
          <w:tcPr>
            <w:tcW w:w="11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18.00</w:t>
            </w:r>
          </w:p>
        </w:tc>
        <w:tc>
          <w:tcPr>
            <w:tcW w:w="993"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1.60</w:t>
            </w:r>
          </w:p>
        </w:tc>
        <w:tc>
          <w:tcPr>
            <w:tcW w:w="1275"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9.80</w:t>
            </w:r>
          </w:p>
        </w:tc>
        <w:tc>
          <w:tcPr>
            <w:tcW w:w="1286"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65.00</w:t>
            </w:r>
          </w:p>
        </w:tc>
        <w:tc>
          <w:tcPr>
            <w:tcW w:w="1286"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65.00</w:t>
            </w:r>
          </w:p>
        </w:tc>
        <w:tc>
          <w:tcPr>
            <w:tcW w:w="1287" w:type="dxa"/>
            <w:vAlign w:val="center"/>
          </w:tcPr>
          <w:p>
            <w:pPr>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201</w:t>
            </w:r>
          </w:p>
        </w:tc>
        <w:tc>
          <w:tcPr>
            <w:tcW w:w="1276" w:type="dxa"/>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柳州市鱼峰区雒容镇</w:t>
            </w:r>
          </w:p>
        </w:tc>
        <w:tc>
          <w:tcPr>
            <w:tcW w:w="1113" w:type="dxa"/>
            <w:vAlign w:val="center"/>
          </w:tcPr>
          <w:p>
            <w:pPr>
              <w:jc w:val="left"/>
              <w:textAlignment w:val="center"/>
              <w:rPr>
                <w:rFonts w:hint="eastAsia" w:ascii="宋体" w:hAnsi="宋体" w:eastAsia="宋体"/>
                <w:color w:val="000000"/>
                <w:kern w:val="0"/>
                <w:sz w:val="18"/>
                <w:szCs w:val="18"/>
              </w:rPr>
            </w:pP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27.60</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w:t>
            </w:r>
          </w:p>
        </w:tc>
        <w:tc>
          <w:tcPr>
            <w:tcW w:w="11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18.00</w:t>
            </w:r>
          </w:p>
        </w:tc>
        <w:tc>
          <w:tcPr>
            <w:tcW w:w="99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1.60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9.80</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65.00</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65.00</w:t>
            </w:r>
          </w:p>
        </w:tc>
        <w:tc>
          <w:tcPr>
            <w:tcW w:w="128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201001</w:t>
            </w:r>
          </w:p>
        </w:tc>
        <w:tc>
          <w:tcPr>
            <w:tcW w:w="1276" w:type="dxa"/>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雒容镇人民政府</w:t>
            </w:r>
          </w:p>
        </w:tc>
        <w:tc>
          <w:tcPr>
            <w:tcW w:w="1113" w:type="dxa"/>
            <w:vAlign w:val="center"/>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一般公共预算资金</w:t>
            </w:r>
          </w:p>
        </w:tc>
        <w:tc>
          <w:tcPr>
            <w:tcW w:w="115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27.60</w:t>
            </w:r>
          </w:p>
        </w:tc>
        <w:tc>
          <w:tcPr>
            <w:tcW w:w="11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w:t>
            </w:r>
          </w:p>
        </w:tc>
        <w:tc>
          <w:tcPr>
            <w:tcW w:w="11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18.00</w:t>
            </w:r>
          </w:p>
        </w:tc>
        <w:tc>
          <w:tcPr>
            <w:tcW w:w="99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1.60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9.80</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65.00</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65.00</w:t>
            </w:r>
          </w:p>
        </w:tc>
        <w:tc>
          <w:tcPr>
            <w:tcW w:w="128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90" w:name="PO_part5Table7Remark1"/>
      <w:r>
        <w:rPr>
          <w:rFonts w:hint="eastAsia" w:ascii="宋体" w:hAnsi="宋体" w:eastAsia="宋体" w:cs="宋体"/>
          <w:color w:val="000000"/>
          <w:kern w:val="0"/>
          <w:sz w:val="18"/>
          <w:szCs w:val="18"/>
          <w:lang w:bidi="ar"/>
        </w:rPr>
        <w:t xml:space="preserve">报表金额单位转换时可能存在四舍五入尾数误差。 </w:t>
      </w:r>
      <w:bookmarkEnd w:id="90"/>
      <w:r>
        <w:rPr>
          <w:rFonts w:hint="eastAsia" w:ascii="宋体" w:hAnsi="宋体" w:eastAsia="宋体" w:cs="宋体"/>
          <w:color w:val="000000"/>
          <w:kern w:val="0"/>
          <w:sz w:val="18"/>
          <w:szCs w:val="18"/>
          <w:lang w:bidi="ar"/>
        </w:rPr>
        <w:t xml:space="preserve"> </w:t>
      </w:r>
      <w:bookmarkEnd w:id="88"/>
    </w:p>
    <w:p>
      <w:pPr>
        <w:rPr>
          <w:rFonts w:hint="eastAsia" w:ascii="宋体" w:hAnsi="宋体" w:eastAsia="宋体" w:cs="宋体"/>
          <w:color w:val="000000"/>
          <w:kern w:val="0"/>
          <w:sz w:val="18"/>
          <w:szCs w:val="18"/>
          <w:lang w:bidi="ar"/>
        </w:rPr>
      </w:pPr>
      <w:bookmarkStart w:id="91" w:name="PO_part5Table8"/>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5"/>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92" w:name="PO_part5Table8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92"/>
          </w:p>
        </w:tc>
        <w:tc>
          <w:tcPr>
            <w:tcW w:w="3057" w:type="dxa"/>
            <w:gridSpan w:val="2"/>
            <w:tcBorders>
              <w:top w:val="nil"/>
              <w:left w:val="nil"/>
              <w:bottom w:val="single" w:color="000000"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jc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87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kern w:val="0"/>
                <w:sz w:val="18"/>
                <w:szCs w:val="18"/>
              </w:rPr>
              <w:t>合计</w:t>
            </w:r>
          </w:p>
        </w:tc>
        <w:tc>
          <w:tcPr>
            <w:tcW w:w="29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lang w:bidi="ar"/>
        </w:rPr>
        <w:t>注：</w:t>
      </w:r>
      <w:bookmarkStart w:id="93" w:name="PO_part5Table8Remark1"/>
      <w:r>
        <w:rPr>
          <w:rFonts w:hint="eastAsia" w:ascii="宋体" w:hAnsi="宋体" w:eastAsia="宋体"/>
          <w:color w:val="000000"/>
          <w:kern w:val="0"/>
          <w:sz w:val="18"/>
          <w:szCs w:val="18"/>
        </w:rPr>
        <w:t>报表金额单位转换时可能存在四舍五入尾数误差。</w:t>
      </w:r>
    </w:p>
    <w:p>
      <w:pPr>
        <w:rPr>
          <w:rFonts w:ascii="宋体" w:hAnsi="宋体" w:eastAsia="宋体" w:cs="宋体"/>
          <w:color w:val="000000"/>
          <w:kern w:val="0"/>
          <w:sz w:val="18"/>
          <w:szCs w:val="18"/>
          <w:lang w:bidi="ar"/>
        </w:r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2023年度没有政府性基金预算支出，故本表无数据。</w:t>
      </w:r>
      <w:r>
        <w:rPr>
          <w:rFonts w:hint="eastAsia" w:ascii="宋体" w:hAnsi="宋体" w:eastAsia="宋体" w:cs="宋体"/>
          <w:color w:val="000000"/>
          <w:kern w:val="0"/>
          <w:sz w:val="18"/>
          <w:szCs w:val="18"/>
          <w:lang w:bidi="ar"/>
        </w:rPr>
        <w:t xml:space="preserve"> </w:t>
      </w:r>
      <w:bookmarkEnd w:id="93"/>
      <w:r>
        <w:rPr>
          <w:rFonts w:hint="eastAsia" w:ascii="宋体" w:hAnsi="宋体" w:eastAsia="宋体" w:cs="宋体"/>
          <w:color w:val="000000"/>
          <w:kern w:val="0"/>
          <w:sz w:val="18"/>
          <w:szCs w:val="18"/>
          <w:lang w:bidi="ar"/>
        </w:rPr>
        <w:t xml:space="preserve"> </w:t>
      </w:r>
      <w:bookmarkEnd w:id="91"/>
      <w:r>
        <w:rPr>
          <w:rFonts w:hint="eastAsia" w:ascii="宋体" w:hAnsi="宋体" w:eastAsia="宋体" w:cs="宋体"/>
          <w:color w:val="000000"/>
          <w:kern w:val="0"/>
          <w:sz w:val="18"/>
          <w:szCs w:val="18"/>
          <w:lang w:bidi="ar"/>
        </w:rPr>
        <w:t xml:space="preserve"> </w:t>
      </w:r>
    </w:p>
    <w:p>
      <w:pP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br w:type="page"/>
      </w:r>
      <w:bookmarkStart w:id="94" w:name="PO_part5Table9"/>
    </w:p>
    <w:tbl>
      <w:tblPr>
        <w:tblStyle w:val="4"/>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5"/>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部门名称：</w:t>
            </w:r>
            <w:bookmarkStart w:id="95" w:name="PO_part5Table9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95"/>
          </w:p>
        </w:tc>
        <w:tc>
          <w:tcPr>
            <w:tcW w:w="3057" w:type="dxa"/>
            <w:gridSpan w:val="2"/>
            <w:tcBorders>
              <w:top w:val="nil"/>
              <w:left w:val="nil"/>
              <w:bottom w:val="single" w:color="000000"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jc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87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kern w:val="0"/>
                <w:sz w:val="18"/>
                <w:szCs w:val="18"/>
              </w:rPr>
              <w:t>合计</w:t>
            </w:r>
          </w:p>
        </w:tc>
        <w:tc>
          <w:tcPr>
            <w:tcW w:w="29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lang w:bidi="ar"/>
        </w:rPr>
        <w:t>注：</w:t>
      </w:r>
      <w:bookmarkStart w:id="96" w:name="PO_part5Table9Remark1"/>
      <w:r>
        <w:rPr>
          <w:rFonts w:hint="eastAsia" w:ascii="宋体" w:hAnsi="宋体" w:eastAsia="宋体"/>
          <w:color w:val="000000"/>
          <w:kern w:val="0"/>
          <w:sz w:val="18"/>
          <w:szCs w:val="18"/>
        </w:rPr>
        <w:t>报表金额单位转换时可能存在四舍五入尾数误差。</w:t>
      </w:r>
    </w:p>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2023年度没有国有资本经营预算支出，故本表无数据。</w:t>
      </w:r>
      <w:r>
        <w:rPr>
          <w:rFonts w:hint="eastAsia" w:ascii="宋体" w:hAnsi="宋体" w:eastAsia="宋体" w:cs="宋体"/>
          <w:color w:val="000000"/>
          <w:kern w:val="0"/>
          <w:sz w:val="18"/>
          <w:szCs w:val="18"/>
          <w:lang w:bidi="ar"/>
        </w:rPr>
        <w:t xml:space="preserve"> </w:t>
      </w:r>
      <w:bookmarkEnd w:id="96"/>
      <w:r>
        <w:rPr>
          <w:rFonts w:hint="eastAsia" w:ascii="宋体" w:hAnsi="宋体" w:eastAsia="宋体" w:cs="宋体"/>
          <w:color w:val="000000"/>
          <w:kern w:val="0"/>
          <w:sz w:val="18"/>
          <w:szCs w:val="18"/>
          <w:lang w:bidi="ar"/>
        </w:rPr>
        <w:t xml:space="preserve"> </w:t>
      </w:r>
      <w:bookmarkEnd w:id="94"/>
    </w:p>
    <w:p>
      <w:pPr>
        <w:rPr>
          <w:rFonts w:ascii="宋体" w:hAnsi="宋体" w:eastAsia="宋体"/>
          <w:sz w:val="13"/>
          <w:szCs w:val="13"/>
        </w:rPr>
      </w:pPr>
      <w:bookmarkStart w:id="97" w:name="PO_part5Table10"/>
    </w:p>
    <w:tbl>
      <w:tblPr>
        <w:tblStyle w:val="4"/>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50"/>
        <w:gridCol w:w="948"/>
        <w:gridCol w:w="950"/>
        <w:gridCol w:w="948"/>
        <w:gridCol w:w="950"/>
        <w:gridCol w:w="509"/>
        <w:gridCol w:w="925"/>
        <w:gridCol w:w="759"/>
        <w:gridCol w:w="723"/>
        <w:gridCol w:w="596"/>
        <w:gridCol w:w="578"/>
        <w:gridCol w:w="615"/>
        <w:gridCol w:w="628"/>
        <w:gridCol w:w="589"/>
        <w:gridCol w:w="634"/>
        <w:gridCol w:w="598"/>
        <w:gridCol w:w="584"/>
        <w:gridCol w:w="597"/>
        <w:gridCol w:w="624"/>
        <w:gridCol w:w="597"/>
        <w:gridCol w:w="584"/>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441" w:type="dxa"/>
            <w:gridSpan w:val="23"/>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441" w:type="dxa"/>
            <w:gridSpan w:val="23"/>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政府采购预算表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616" w:type="dxa"/>
            <w:gridSpan w:val="15"/>
            <w:tcBorders>
              <w:top w:val="nil"/>
              <w:left w:val="nil"/>
              <w:bottom w:val="single" w:color="auto" w:sz="4" w:space="0"/>
              <w:right w:val="nil"/>
            </w:tcBorders>
            <w:vAlign w:val="center"/>
          </w:tcPr>
          <w:p>
            <w:pPr>
              <w:rPr>
                <w:rFonts w:hint="eastAsia" w:ascii="宋体" w:hAnsi="宋体" w:eastAsia="宋体"/>
                <w:color w:val="000000"/>
                <w:kern w:val="0"/>
                <w:sz w:val="18"/>
                <w:szCs w:val="18"/>
              </w:rPr>
            </w:pPr>
            <w:r>
              <w:rPr>
                <w:rFonts w:hint="eastAsia" w:ascii="宋体" w:hAnsi="宋体" w:eastAsia="宋体"/>
                <w:color w:val="000000"/>
                <w:kern w:val="0"/>
                <w:sz w:val="18"/>
                <w:szCs w:val="18"/>
              </w:rPr>
              <w:t>部门名称：</w:t>
            </w:r>
            <w:bookmarkStart w:id="98" w:name="PO_part5Table10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98"/>
          </w:p>
        </w:tc>
        <w:tc>
          <w:tcPr>
            <w:tcW w:w="4825" w:type="dxa"/>
            <w:gridSpan w:val="8"/>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950" w:type="dxa"/>
            <w:vMerge w:val="restart"/>
            <w:tcBorders>
              <w:top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p>
            <w:pPr>
              <w:widowControl/>
              <w:jc w:val="center"/>
              <w:textAlignment w:val="center"/>
              <w:rPr>
                <w:rFonts w:hint="eastAsia" w:ascii="宋体" w:hAnsi="宋体" w:eastAsia="宋体"/>
                <w:color w:val="000000"/>
                <w:sz w:val="18"/>
                <w:szCs w:val="18"/>
              </w:rPr>
            </w:pPr>
          </w:p>
        </w:tc>
        <w:tc>
          <w:tcPr>
            <w:tcW w:w="948"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950"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项目名称</w:t>
            </w:r>
          </w:p>
        </w:tc>
        <w:tc>
          <w:tcPr>
            <w:tcW w:w="948" w:type="dxa"/>
            <w:vMerge w:val="restart"/>
            <w:tcBorders>
              <w:top w:val="single" w:color="auto" w:sz="4" w:space="0"/>
            </w:tcBorders>
            <w:vAlign w:val="center"/>
          </w:tcPr>
          <w:p>
            <w:pPr>
              <w:widowControl/>
              <w:jc w:val="center"/>
              <w:textAlignment w:val="center"/>
              <w:rPr>
                <w:rFonts w:ascii="宋体" w:hAnsi="宋体" w:eastAsia="宋体"/>
                <w:sz w:val="18"/>
                <w:szCs w:val="18"/>
              </w:rPr>
            </w:pPr>
            <w:r>
              <w:rPr>
                <w:rFonts w:hint="eastAsia" w:ascii="宋体" w:hAnsi="宋体" w:eastAsia="宋体"/>
                <w:color w:val="000000"/>
                <w:sz w:val="18"/>
                <w:szCs w:val="18"/>
              </w:rPr>
              <w:t>品目编码</w:t>
            </w:r>
          </w:p>
        </w:tc>
        <w:tc>
          <w:tcPr>
            <w:tcW w:w="950" w:type="dxa"/>
            <w:vMerge w:val="restart"/>
            <w:tcBorders>
              <w:top w:val="single" w:color="auto" w:sz="4" w:space="0"/>
            </w:tcBorders>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品目名称</w:t>
            </w:r>
          </w:p>
        </w:tc>
        <w:tc>
          <w:tcPr>
            <w:tcW w:w="509"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采购数量</w:t>
            </w:r>
          </w:p>
        </w:tc>
        <w:tc>
          <w:tcPr>
            <w:tcW w:w="925"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采购单价（元）</w:t>
            </w:r>
          </w:p>
        </w:tc>
        <w:tc>
          <w:tcPr>
            <w:tcW w:w="4488"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政府采购资金类型</w:t>
            </w:r>
          </w:p>
        </w:tc>
        <w:tc>
          <w:tcPr>
            <w:tcW w:w="4825" w:type="dxa"/>
            <w:gridSpan w:val="8"/>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政府采购项目类型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olor w:val="000000"/>
                <w:sz w:val="18"/>
                <w:szCs w:val="18"/>
              </w:rPr>
            </w:pPr>
          </w:p>
        </w:tc>
        <w:tc>
          <w:tcPr>
            <w:tcW w:w="950" w:type="dxa"/>
            <w:vMerge w:val="continue"/>
          </w:tcPr>
          <w:p>
            <w:pPr>
              <w:textAlignment w:val="center"/>
              <w:rPr>
                <w:rFonts w:hint="eastAsia" w:ascii="宋体" w:hAnsi="宋体" w:eastAsia="宋体"/>
                <w:color w:val="000000"/>
                <w:sz w:val="18"/>
                <w:szCs w:val="18"/>
              </w:rPr>
            </w:pPr>
          </w:p>
        </w:tc>
        <w:tc>
          <w:tcPr>
            <w:tcW w:w="948" w:type="dxa"/>
            <w:vMerge w:val="continue"/>
          </w:tcPr>
          <w:p>
            <w:pPr>
              <w:textAlignment w:val="center"/>
              <w:rPr>
                <w:rFonts w:hint="eastAsia" w:ascii="宋体" w:hAnsi="宋体" w:eastAsia="宋体"/>
                <w:color w:val="000000"/>
                <w:sz w:val="18"/>
                <w:szCs w:val="18"/>
              </w:rPr>
            </w:pPr>
          </w:p>
        </w:tc>
        <w:tc>
          <w:tcPr>
            <w:tcW w:w="950" w:type="dxa"/>
            <w:vMerge w:val="continue"/>
          </w:tcPr>
          <w:p>
            <w:pPr>
              <w:textAlignment w:val="center"/>
              <w:rPr>
                <w:rFonts w:hint="eastAsia" w:ascii="宋体" w:hAnsi="宋体" w:eastAsia="宋体"/>
                <w:color w:val="000000"/>
                <w:sz w:val="18"/>
                <w:szCs w:val="18"/>
              </w:rPr>
            </w:pPr>
          </w:p>
        </w:tc>
        <w:tc>
          <w:tcPr>
            <w:tcW w:w="948" w:type="dxa"/>
            <w:vMerge w:val="continue"/>
            <w:vAlign w:val="center"/>
          </w:tcPr>
          <w:p>
            <w:pPr>
              <w:textAlignment w:val="center"/>
              <w:rPr>
                <w:rFonts w:hint="eastAsia" w:ascii="宋体" w:hAnsi="宋体" w:eastAsia="宋体"/>
                <w:color w:val="000000"/>
                <w:sz w:val="18"/>
                <w:szCs w:val="18"/>
              </w:rPr>
            </w:pPr>
          </w:p>
        </w:tc>
        <w:tc>
          <w:tcPr>
            <w:tcW w:w="950" w:type="dxa"/>
            <w:vMerge w:val="continue"/>
            <w:vAlign w:val="center"/>
          </w:tcPr>
          <w:p>
            <w:pPr>
              <w:textAlignment w:val="center"/>
              <w:rPr>
                <w:rFonts w:hint="eastAsia" w:ascii="宋体" w:hAnsi="宋体" w:eastAsia="宋体"/>
                <w:color w:val="000000"/>
                <w:sz w:val="18"/>
                <w:szCs w:val="18"/>
              </w:rPr>
            </w:pPr>
          </w:p>
        </w:tc>
        <w:tc>
          <w:tcPr>
            <w:tcW w:w="509" w:type="dxa"/>
            <w:vMerge w:val="continue"/>
            <w:vAlign w:val="center"/>
          </w:tcPr>
          <w:p>
            <w:pPr>
              <w:widowControl/>
              <w:jc w:val="center"/>
              <w:textAlignment w:val="center"/>
              <w:rPr>
                <w:rFonts w:hint="eastAsia" w:ascii="宋体" w:hAnsi="宋体" w:eastAsia="宋体"/>
                <w:color w:val="000000"/>
                <w:sz w:val="18"/>
                <w:szCs w:val="18"/>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723"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一般公共预算拨款</w:t>
            </w:r>
          </w:p>
        </w:tc>
        <w:tc>
          <w:tcPr>
            <w:tcW w:w="596"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政府性基金预算拨款</w:t>
            </w:r>
          </w:p>
        </w:tc>
        <w:tc>
          <w:tcPr>
            <w:tcW w:w="578"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国有资本经营预算拨款</w:t>
            </w:r>
          </w:p>
        </w:tc>
        <w:tc>
          <w:tcPr>
            <w:tcW w:w="615"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财政专户管理的收入</w:t>
            </w:r>
          </w:p>
        </w:tc>
        <w:tc>
          <w:tcPr>
            <w:tcW w:w="628"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单位资金</w:t>
            </w:r>
          </w:p>
        </w:tc>
        <w:tc>
          <w:tcPr>
            <w:tcW w:w="589"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kern w:val="0"/>
                <w:sz w:val="18"/>
                <w:szCs w:val="18"/>
              </w:rPr>
              <w:t>上年结余收入</w:t>
            </w:r>
          </w:p>
        </w:tc>
        <w:tc>
          <w:tcPr>
            <w:tcW w:w="634"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1779" w:type="dxa"/>
            <w:gridSpan w:val="3"/>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集中采购</w:t>
            </w:r>
          </w:p>
        </w:tc>
        <w:tc>
          <w:tcPr>
            <w:tcW w:w="2412" w:type="dxa"/>
            <w:gridSpan w:val="4"/>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s="宋体"/>
                <w:color w:val="000000"/>
                <w:kern w:val="0"/>
                <w:sz w:val="18"/>
                <w:szCs w:val="18"/>
                <w:lang w:bidi="ar"/>
              </w:rPr>
            </w:pPr>
          </w:p>
        </w:tc>
        <w:tc>
          <w:tcPr>
            <w:tcW w:w="950" w:type="dxa"/>
            <w:vMerge w:val="continue"/>
          </w:tcPr>
          <w:p>
            <w:pPr>
              <w:textAlignment w:val="center"/>
              <w:rPr>
                <w:rFonts w:hint="eastAsia" w:ascii="宋体" w:hAnsi="宋体" w:eastAsia="宋体" w:cs="宋体"/>
                <w:color w:val="000000"/>
                <w:kern w:val="0"/>
                <w:sz w:val="18"/>
                <w:szCs w:val="18"/>
                <w:lang w:bidi="ar"/>
              </w:rPr>
            </w:pPr>
          </w:p>
        </w:tc>
        <w:tc>
          <w:tcPr>
            <w:tcW w:w="948" w:type="dxa"/>
            <w:vMerge w:val="continue"/>
          </w:tcPr>
          <w:p>
            <w:pPr>
              <w:textAlignment w:val="center"/>
              <w:rPr>
                <w:rFonts w:hint="eastAsia" w:ascii="宋体" w:hAnsi="宋体" w:eastAsia="宋体" w:cs="宋体"/>
                <w:color w:val="000000"/>
                <w:kern w:val="0"/>
                <w:sz w:val="18"/>
                <w:szCs w:val="18"/>
                <w:lang w:bidi="ar"/>
              </w:rPr>
            </w:pPr>
          </w:p>
        </w:tc>
        <w:tc>
          <w:tcPr>
            <w:tcW w:w="950" w:type="dxa"/>
            <w:vMerge w:val="continue"/>
          </w:tcPr>
          <w:p>
            <w:pPr>
              <w:textAlignment w:val="center"/>
              <w:rPr>
                <w:rFonts w:hint="eastAsia" w:ascii="宋体" w:hAnsi="宋体" w:eastAsia="宋体" w:cs="宋体"/>
                <w:color w:val="000000"/>
                <w:kern w:val="0"/>
                <w:sz w:val="18"/>
                <w:szCs w:val="18"/>
                <w:lang w:bidi="ar"/>
              </w:rPr>
            </w:pPr>
          </w:p>
        </w:tc>
        <w:tc>
          <w:tcPr>
            <w:tcW w:w="948" w:type="dxa"/>
            <w:vMerge w:val="continue"/>
            <w:vAlign w:val="center"/>
          </w:tcPr>
          <w:p>
            <w:pPr>
              <w:textAlignment w:val="center"/>
              <w:rPr>
                <w:rFonts w:hint="eastAsia" w:ascii="宋体" w:hAnsi="宋体" w:eastAsia="宋体" w:cs="宋体"/>
                <w:color w:val="000000"/>
                <w:kern w:val="0"/>
                <w:sz w:val="18"/>
                <w:szCs w:val="18"/>
                <w:lang w:bidi="ar"/>
              </w:rPr>
            </w:pPr>
          </w:p>
        </w:tc>
        <w:tc>
          <w:tcPr>
            <w:tcW w:w="950" w:type="dxa"/>
            <w:vMerge w:val="continue"/>
            <w:vAlign w:val="center"/>
          </w:tcPr>
          <w:p>
            <w:pPr>
              <w:textAlignment w:val="center"/>
              <w:rPr>
                <w:rFonts w:hint="eastAsia" w:ascii="宋体" w:hAnsi="宋体" w:eastAsia="宋体" w:cs="宋体"/>
                <w:color w:val="000000"/>
                <w:kern w:val="0"/>
                <w:sz w:val="18"/>
                <w:szCs w:val="18"/>
                <w:lang w:bidi="ar"/>
              </w:rPr>
            </w:pPr>
          </w:p>
        </w:tc>
        <w:tc>
          <w:tcPr>
            <w:tcW w:w="509"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Merge w:val="continue"/>
            <w:vAlign w:val="center"/>
          </w:tcPr>
          <w:p>
            <w:pPr>
              <w:widowControl/>
              <w:jc w:val="center"/>
              <w:textAlignment w:val="center"/>
              <w:rPr>
                <w:rFonts w:hint="eastAsia" w:ascii="宋体" w:hAnsi="宋体" w:eastAsia="宋体"/>
                <w:color w:val="000000"/>
                <w:kern w:val="0"/>
                <w:sz w:val="18"/>
                <w:szCs w:val="18"/>
              </w:rPr>
            </w:pPr>
          </w:p>
        </w:tc>
        <w:tc>
          <w:tcPr>
            <w:tcW w:w="723" w:type="dxa"/>
            <w:vMerge w:val="continue"/>
            <w:vAlign w:val="center"/>
          </w:tcPr>
          <w:p>
            <w:pPr>
              <w:widowControl/>
              <w:jc w:val="center"/>
              <w:textAlignment w:val="center"/>
              <w:rPr>
                <w:rFonts w:hint="eastAsia" w:ascii="宋体" w:hAnsi="宋体" w:eastAsia="宋体"/>
                <w:color w:val="000000"/>
                <w:kern w:val="0"/>
                <w:sz w:val="18"/>
                <w:szCs w:val="18"/>
              </w:rPr>
            </w:pPr>
          </w:p>
        </w:tc>
        <w:tc>
          <w:tcPr>
            <w:tcW w:w="596" w:type="dxa"/>
            <w:vMerge w:val="continue"/>
            <w:vAlign w:val="center"/>
          </w:tcPr>
          <w:p>
            <w:pPr>
              <w:widowControl/>
              <w:jc w:val="center"/>
              <w:textAlignment w:val="center"/>
              <w:rPr>
                <w:rFonts w:hint="eastAsia" w:ascii="宋体" w:hAnsi="宋体" w:eastAsia="宋体"/>
                <w:color w:val="000000"/>
                <w:kern w:val="0"/>
                <w:sz w:val="18"/>
                <w:szCs w:val="18"/>
              </w:rPr>
            </w:pPr>
          </w:p>
        </w:tc>
        <w:tc>
          <w:tcPr>
            <w:tcW w:w="578" w:type="dxa"/>
            <w:vMerge w:val="continue"/>
            <w:vAlign w:val="center"/>
          </w:tcPr>
          <w:p>
            <w:pPr>
              <w:widowControl/>
              <w:jc w:val="center"/>
              <w:textAlignment w:val="center"/>
              <w:rPr>
                <w:rFonts w:hint="eastAsia" w:ascii="宋体" w:hAnsi="宋体" w:eastAsia="宋体"/>
                <w:color w:val="000000"/>
                <w:kern w:val="0"/>
                <w:sz w:val="18"/>
                <w:szCs w:val="18"/>
              </w:rPr>
            </w:pPr>
          </w:p>
        </w:tc>
        <w:tc>
          <w:tcPr>
            <w:tcW w:w="615" w:type="dxa"/>
            <w:vMerge w:val="continue"/>
            <w:vAlign w:val="center"/>
          </w:tcPr>
          <w:p>
            <w:pPr>
              <w:widowControl/>
              <w:jc w:val="center"/>
              <w:textAlignment w:val="center"/>
              <w:rPr>
                <w:rFonts w:hint="eastAsia" w:ascii="宋体" w:hAnsi="宋体" w:eastAsia="宋体"/>
                <w:color w:val="000000"/>
                <w:kern w:val="0"/>
                <w:sz w:val="18"/>
                <w:szCs w:val="18"/>
              </w:rPr>
            </w:pPr>
          </w:p>
        </w:tc>
        <w:tc>
          <w:tcPr>
            <w:tcW w:w="628" w:type="dxa"/>
            <w:vMerge w:val="continue"/>
            <w:vAlign w:val="center"/>
          </w:tcPr>
          <w:p>
            <w:pPr>
              <w:widowControl/>
              <w:jc w:val="center"/>
              <w:textAlignment w:val="center"/>
              <w:rPr>
                <w:rFonts w:hint="eastAsia" w:ascii="宋体" w:hAnsi="宋体" w:eastAsia="宋体"/>
                <w:color w:val="000000"/>
                <w:kern w:val="0"/>
                <w:sz w:val="18"/>
                <w:szCs w:val="18"/>
              </w:rPr>
            </w:pPr>
          </w:p>
        </w:tc>
        <w:tc>
          <w:tcPr>
            <w:tcW w:w="589" w:type="dxa"/>
            <w:vMerge w:val="continue"/>
            <w:vAlign w:val="center"/>
          </w:tcPr>
          <w:p>
            <w:pPr>
              <w:widowControl/>
              <w:jc w:val="center"/>
              <w:textAlignment w:val="center"/>
              <w:rPr>
                <w:rFonts w:hint="eastAsia" w:ascii="宋体" w:hAnsi="宋体" w:eastAsia="宋体"/>
                <w:color w:val="000000"/>
                <w:kern w:val="0"/>
                <w:sz w:val="18"/>
                <w:szCs w:val="18"/>
              </w:rPr>
            </w:pPr>
          </w:p>
        </w:tc>
        <w:tc>
          <w:tcPr>
            <w:tcW w:w="634" w:type="dxa"/>
            <w:vMerge w:val="continue"/>
            <w:vAlign w:val="center"/>
          </w:tcPr>
          <w:p>
            <w:pPr>
              <w:widowControl/>
              <w:jc w:val="center"/>
              <w:textAlignment w:val="center"/>
              <w:rPr>
                <w:rFonts w:hint="eastAsia" w:ascii="宋体" w:hAnsi="宋体" w:eastAsia="宋体"/>
                <w:color w:val="000000"/>
                <w:kern w:val="0"/>
                <w:sz w:val="18"/>
                <w:szCs w:val="18"/>
              </w:rPr>
            </w:pPr>
          </w:p>
        </w:tc>
        <w:tc>
          <w:tcPr>
            <w:tcW w:w="598"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58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货物类</w:t>
            </w:r>
          </w:p>
        </w:tc>
        <w:tc>
          <w:tcPr>
            <w:tcW w:w="59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服务类</w:t>
            </w:r>
          </w:p>
        </w:tc>
        <w:tc>
          <w:tcPr>
            <w:tcW w:w="62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小计</w:t>
            </w:r>
          </w:p>
        </w:tc>
        <w:tc>
          <w:tcPr>
            <w:tcW w:w="59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货物类</w:t>
            </w:r>
          </w:p>
        </w:tc>
        <w:tc>
          <w:tcPr>
            <w:tcW w:w="58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工程类</w:t>
            </w:r>
          </w:p>
        </w:tc>
        <w:tc>
          <w:tcPr>
            <w:tcW w:w="60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olor w:val="000000"/>
                <w:kern w:val="0"/>
                <w:sz w:val="18"/>
                <w:szCs w:val="18"/>
              </w:rPr>
            </w:pPr>
          </w:p>
        </w:tc>
        <w:tc>
          <w:tcPr>
            <w:tcW w:w="950" w:type="dxa"/>
            <w:vMerge w:val="continue"/>
          </w:tcPr>
          <w:p>
            <w:pPr>
              <w:textAlignment w:val="center"/>
              <w:rPr>
                <w:rFonts w:hint="eastAsia" w:ascii="宋体" w:hAnsi="宋体" w:eastAsia="宋体"/>
                <w:color w:val="000000"/>
                <w:kern w:val="0"/>
                <w:sz w:val="18"/>
                <w:szCs w:val="18"/>
              </w:rPr>
            </w:pPr>
          </w:p>
        </w:tc>
        <w:tc>
          <w:tcPr>
            <w:tcW w:w="948" w:type="dxa"/>
            <w:vMerge w:val="continue"/>
          </w:tcPr>
          <w:p>
            <w:pPr>
              <w:textAlignment w:val="center"/>
              <w:rPr>
                <w:rFonts w:hint="eastAsia" w:ascii="宋体" w:hAnsi="宋体" w:eastAsia="宋体"/>
                <w:color w:val="000000"/>
                <w:kern w:val="0"/>
                <w:sz w:val="18"/>
                <w:szCs w:val="18"/>
              </w:rPr>
            </w:pPr>
          </w:p>
        </w:tc>
        <w:tc>
          <w:tcPr>
            <w:tcW w:w="950" w:type="dxa"/>
            <w:vMerge w:val="continue"/>
          </w:tcPr>
          <w:p>
            <w:pPr>
              <w:textAlignment w:val="center"/>
              <w:rPr>
                <w:rFonts w:hint="eastAsia" w:ascii="宋体" w:hAnsi="宋体" w:eastAsia="宋体"/>
                <w:color w:val="000000"/>
                <w:kern w:val="0"/>
                <w:sz w:val="18"/>
                <w:szCs w:val="18"/>
              </w:rPr>
            </w:pPr>
          </w:p>
        </w:tc>
        <w:tc>
          <w:tcPr>
            <w:tcW w:w="948" w:type="dxa"/>
            <w:vMerge w:val="continue"/>
            <w:vAlign w:val="center"/>
          </w:tcPr>
          <w:p>
            <w:pPr>
              <w:textAlignment w:val="center"/>
              <w:rPr>
                <w:rFonts w:hint="eastAsia" w:ascii="宋体" w:hAnsi="宋体" w:eastAsia="宋体"/>
                <w:color w:val="000000"/>
                <w:kern w:val="0"/>
                <w:sz w:val="18"/>
                <w:szCs w:val="18"/>
              </w:rPr>
            </w:pPr>
          </w:p>
        </w:tc>
        <w:tc>
          <w:tcPr>
            <w:tcW w:w="950" w:type="dxa"/>
            <w:vMerge w:val="continue"/>
            <w:vAlign w:val="center"/>
          </w:tcPr>
          <w:p>
            <w:pPr>
              <w:textAlignment w:val="center"/>
              <w:rPr>
                <w:rFonts w:hint="eastAsia" w:ascii="宋体" w:hAnsi="宋体" w:eastAsia="宋体"/>
                <w:color w:val="000000"/>
                <w:kern w:val="0"/>
                <w:sz w:val="18"/>
                <w:szCs w:val="18"/>
              </w:rPr>
            </w:pPr>
          </w:p>
        </w:tc>
        <w:tc>
          <w:tcPr>
            <w:tcW w:w="509" w:type="dxa"/>
            <w:vMerge w:val="continue"/>
            <w:vAlign w:val="center"/>
          </w:tcPr>
          <w:p>
            <w:pPr>
              <w:jc w:val="center"/>
              <w:rPr>
                <w:rFonts w:hint="eastAsia" w:ascii="宋体" w:hAnsi="宋体" w:eastAsia="宋体"/>
                <w:color w:val="000000"/>
                <w:kern w:val="0"/>
                <w:sz w:val="18"/>
                <w:szCs w:val="18"/>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c>
          <w:tcPr>
            <w:tcW w:w="723"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c>
          <w:tcPr>
            <w:tcW w:w="596"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578"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p>
        </w:tc>
        <w:tc>
          <w:tcPr>
            <w:tcW w:w="615"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p>
        </w:tc>
        <w:tc>
          <w:tcPr>
            <w:tcW w:w="628"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p>
        </w:tc>
        <w:tc>
          <w:tcPr>
            <w:tcW w:w="58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63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598"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58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0</w:t>
            </w:r>
          </w:p>
        </w:tc>
        <w:tc>
          <w:tcPr>
            <w:tcW w:w="597"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11</w:t>
            </w:r>
          </w:p>
        </w:tc>
        <w:tc>
          <w:tcPr>
            <w:tcW w:w="62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2</w:t>
            </w:r>
          </w:p>
        </w:tc>
        <w:tc>
          <w:tcPr>
            <w:tcW w:w="59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3</w:t>
            </w:r>
          </w:p>
        </w:tc>
        <w:tc>
          <w:tcPr>
            <w:tcW w:w="58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4</w:t>
            </w:r>
          </w:p>
        </w:tc>
        <w:tc>
          <w:tcPr>
            <w:tcW w:w="60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textAlignment w:val="center"/>
              <w:rPr>
                <w:rFonts w:hint="eastAsia" w:ascii="宋体" w:hAnsi="宋体" w:eastAsia="宋体"/>
                <w:sz w:val="18"/>
                <w:szCs w:val="18"/>
              </w:rPr>
            </w:pPr>
          </w:p>
        </w:tc>
        <w:tc>
          <w:tcPr>
            <w:tcW w:w="950" w:type="dxa"/>
            <w:vAlign w:val="center"/>
          </w:tcPr>
          <w:p>
            <w:pPr>
              <w:jc w:val="center"/>
              <w:textAlignment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948" w:type="dxa"/>
            <w:vAlign w:val="center"/>
          </w:tcPr>
          <w:p>
            <w:pPr>
              <w:textAlignment w:val="center"/>
              <w:rPr>
                <w:rFonts w:hint="eastAsia" w:ascii="宋体" w:hAnsi="宋体" w:eastAsia="宋体"/>
                <w:sz w:val="18"/>
                <w:szCs w:val="18"/>
              </w:rPr>
            </w:pPr>
          </w:p>
        </w:tc>
        <w:tc>
          <w:tcPr>
            <w:tcW w:w="950" w:type="dxa"/>
            <w:vAlign w:val="center"/>
          </w:tcPr>
          <w:p>
            <w:pPr>
              <w:textAlignment w:val="center"/>
              <w:rPr>
                <w:rFonts w:hint="eastAsia" w:ascii="宋体" w:hAnsi="宋体" w:eastAsia="宋体"/>
                <w:sz w:val="18"/>
                <w:szCs w:val="18"/>
              </w:rPr>
            </w:pPr>
          </w:p>
        </w:tc>
        <w:tc>
          <w:tcPr>
            <w:tcW w:w="948" w:type="dxa"/>
            <w:vAlign w:val="center"/>
          </w:tcPr>
          <w:p>
            <w:pPr>
              <w:textAlignment w:val="center"/>
              <w:rPr>
                <w:rFonts w:hint="eastAsia" w:ascii="宋体" w:hAnsi="宋体" w:eastAsia="宋体"/>
                <w:sz w:val="18"/>
                <w:szCs w:val="18"/>
              </w:rPr>
            </w:pPr>
          </w:p>
        </w:tc>
        <w:tc>
          <w:tcPr>
            <w:tcW w:w="950" w:type="dxa"/>
            <w:vAlign w:val="center"/>
          </w:tcPr>
          <w:p>
            <w:pPr>
              <w:textAlignment w:val="center"/>
              <w:rPr>
                <w:rFonts w:hint="eastAsia" w:ascii="宋体" w:hAnsi="宋体" w:eastAsia="宋体"/>
                <w:sz w:val="18"/>
                <w:szCs w:val="18"/>
              </w:rPr>
            </w:pPr>
          </w:p>
        </w:tc>
        <w:tc>
          <w:tcPr>
            <w:tcW w:w="509" w:type="dxa"/>
            <w:vAlign w:val="center"/>
          </w:tcPr>
          <w:p>
            <w:pPr>
              <w:jc w:val="right"/>
              <w:rPr>
                <w:rFonts w:hint="eastAsia" w:ascii="宋体" w:hAnsi="宋体" w:eastAsia="宋体"/>
                <w:sz w:val="18"/>
                <w:szCs w:val="18"/>
              </w:rPr>
            </w:pPr>
            <w:r>
              <w:rPr>
                <w:rFonts w:ascii="宋体" w:hAnsi="宋体" w:eastAsia="宋体"/>
                <w:color w:val="000000"/>
                <w:sz w:val="18"/>
                <w:szCs w:val="18"/>
              </w:rPr>
              <w:t>306</w:t>
            </w:r>
          </w:p>
        </w:tc>
        <w:tc>
          <w:tcPr>
            <w:tcW w:w="925" w:type="dxa"/>
            <w:vAlign w:val="center"/>
          </w:tcPr>
          <w:p>
            <w:pPr>
              <w:jc w:val="right"/>
              <w:rPr>
                <w:rFonts w:ascii="宋体" w:hAnsi="宋体" w:eastAsia="宋体"/>
                <w:color w:val="000000"/>
                <w:sz w:val="18"/>
                <w:szCs w:val="18"/>
              </w:rPr>
            </w:pPr>
            <w:r>
              <w:rPr>
                <w:rFonts w:ascii="宋体" w:hAnsi="宋体" w:eastAsia="宋体"/>
                <w:color w:val="000000"/>
                <w:sz w:val="18"/>
                <w:szCs w:val="18"/>
              </w:rPr>
              <w:t>10235680.00</w:t>
            </w:r>
          </w:p>
        </w:tc>
        <w:tc>
          <w:tcPr>
            <w:tcW w:w="759" w:type="dxa"/>
            <w:vAlign w:val="center"/>
          </w:tcPr>
          <w:p>
            <w:pPr>
              <w:widowControl/>
              <w:jc w:val="right"/>
              <w:rPr>
                <w:rFonts w:ascii="宋体" w:hAnsi="宋体" w:eastAsia="宋体"/>
                <w:sz w:val="18"/>
                <w:szCs w:val="18"/>
              </w:rPr>
            </w:pPr>
            <w:r>
              <w:rPr>
                <w:rFonts w:ascii="宋体" w:hAnsi="宋体" w:eastAsia="宋体"/>
                <w:color w:val="000000"/>
                <w:sz w:val="18"/>
                <w:szCs w:val="18"/>
              </w:rPr>
              <w:t>1133.37</w:t>
            </w:r>
          </w:p>
        </w:tc>
        <w:tc>
          <w:tcPr>
            <w:tcW w:w="723" w:type="dxa"/>
            <w:vAlign w:val="center"/>
          </w:tcPr>
          <w:p>
            <w:pPr>
              <w:widowControl/>
              <w:jc w:val="right"/>
              <w:rPr>
                <w:rFonts w:ascii="宋体" w:hAnsi="宋体" w:eastAsia="宋体"/>
                <w:sz w:val="18"/>
                <w:szCs w:val="18"/>
              </w:rPr>
            </w:pPr>
            <w:r>
              <w:rPr>
                <w:rFonts w:ascii="宋体" w:hAnsi="宋体" w:eastAsia="宋体"/>
                <w:color w:val="000000"/>
                <w:sz w:val="18"/>
                <w:szCs w:val="18"/>
              </w:rPr>
              <w:t>1133.37</w:t>
            </w:r>
          </w:p>
        </w:tc>
        <w:tc>
          <w:tcPr>
            <w:tcW w:w="596"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578"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615"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628"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89"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634" w:type="dxa"/>
            <w:vAlign w:val="center"/>
          </w:tcPr>
          <w:p>
            <w:pPr>
              <w:widowControl/>
              <w:jc w:val="right"/>
              <w:rPr>
                <w:rFonts w:ascii="宋体" w:hAnsi="宋体" w:eastAsia="宋体"/>
                <w:sz w:val="18"/>
                <w:szCs w:val="18"/>
              </w:rPr>
            </w:pPr>
            <w:r>
              <w:rPr>
                <w:rFonts w:ascii="宋体" w:hAnsi="宋体" w:eastAsia="宋体"/>
                <w:color w:val="000000"/>
                <w:sz w:val="18"/>
                <w:szCs w:val="18"/>
              </w:rPr>
              <w:t>1133.37</w:t>
            </w:r>
          </w:p>
        </w:tc>
        <w:tc>
          <w:tcPr>
            <w:tcW w:w="598" w:type="dxa"/>
            <w:vAlign w:val="center"/>
          </w:tcPr>
          <w:p>
            <w:pPr>
              <w:widowControl/>
              <w:jc w:val="right"/>
              <w:rPr>
                <w:rFonts w:ascii="宋体" w:hAnsi="宋体" w:eastAsia="宋体"/>
                <w:sz w:val="18"/>
                <w:szCs w:val="18"/>
              </w:rPr>
            </w:pPr>
            <w:r>
              <w:rPr>
                <w:rFonts w:ascii="宋体" w:hAnsi="宋体" w:eastAsia="宋体"/>
                <w:color w:val="000000"/>
                <w:sz w:val="18"/>
                <w:szCs w:val="18"/>
              </w:rPr>
              <w:t>32.45</w:t>
            </w:r>
          </w:p>
        </w:tc>
        <w:tc>
          <w:tcPr>
            <w:tcW w:w="584" w:type="dxa"/>
            <w:vAlign w:val="center"/>
          </w:tcPr>
          <w:p>
            <w:pPr>
              <w:widowControl/>
              <w:jc w:val="right"/>
              <w:rPr>
                <w:rFonts w:ascii="宋体" w:hAnsi="宋体" w:eastAsia="宋体"/>
                <w:sz w:val="18"/>
                <w:szCs w:val="18"/>
              </w:rPr>
            </w:pPr>
            <w:r>
              <w:rPr>
                <w:rFonts w:ascii="宋体" w:hAnsi="宋体" w:eastAsia="宋体"/>
                <w:color w:val="000000"/>
                <w:sz w:val="18"/>
                <w:szCs w:val="18"/>
              </w:rPr>
              <w:t>32.15</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0.30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1100.92</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122.25</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521.00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457.67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p>
        </w:tc>
        <w:tc>
          <w:tcPr>
            <w:tcW w:w="950"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w:t>
            </w: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柳州市鱼峰区雒容镇</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306</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10235680.00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1133.37</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1133.37</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32.45</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32.15</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0.30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1100.92</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122.25</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521.00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457.67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p>
        </w:tc>
        <w:tc>
          <w:tcPr>
            <w:tcW w:w="950"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201001</w:t>
            </w: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雒容镇人民政府</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306</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10235680.00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1133.37</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1133.37</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32.45</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32.15</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0.30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1100.92</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122.25</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521.00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457.67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其他人大事务支出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人大专项经费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170000.00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17.00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17.00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17.00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17.00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其他人大事务支出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人大专项经费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C0806</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广告服务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2010302</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一般行政管理事务</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w:t>
            </w:r>
            <w:r>
              <w:rPr>
                <w:rFonts w:ascii="宋体" w:hAnsi="宋体" w:eastAsia="宋体"/>
                <w:color w:val="000000"/>
                <w:sz w:val="18"/>
                <w:szCs w:val="18"/>
              </w:rPr>
              <w:t>(政府)</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A02052305</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空调机组</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7500.00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0.75</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0.75</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0.75</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0.75</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0.75</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2010302</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一般行政管理事务</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w:t>
            </w:r>
            <w:r>
              <w:rPr>
                <w:rFonts w:ascii="宋体" w:hAnsi="宋体" w:eastAsia="宋体"/>
                <w:color w:val="000000"/>
                <w:sz w:val="18"/>
                <w:szCs w:val="18"/>
              </w:rPr>
              <w:t>(政府)</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A02010104</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台式计算机</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2010302</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一般行政管理事务</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应急、机要通信保障用车购置经费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A02030501</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轿车</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2010302</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一般行政管理事务</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w:t>
            </w:r>
            <w:r>
              <w:rPr>
                <w:rFonts w:ascii="宋体" w:hAnsi="宋体" w:eastAsia="宋体"/>
                <w:color w:val="000000"/>
                <w:sz w:val="18"/>
                <w:szCs w:val="18"/>
              </w:rPr>
              <w:t>(政府)</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A020207</w:t>
            </w:r>
          </w:p>
        </w:tc>
        <w:tc>
          <w:tcPr>
            <w:tcW w:w="950"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LED显示屏</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2012999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其他群众团体事务支出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“职工之家”建设费</w:t>
            </w:r>
            <w:r>
              <w:rPr>
                <w:rFonts w:ascii="宋体" w:hAnsi="宋体" w:eastAsia="宋体"/>
                <w:color w:val="000000"/>
                <w:sz w:val="18"/>
                <w:szCs w:val="18"/>
              </w:rPr>
              <w:t>(工会)</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B0199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其他建筑物施工</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25.00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25.00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2013199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其他党委办公厅（室）及相关机构事务支出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党建示范建设经费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C0806</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广告服务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2013199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其他党委办公厅（室）及相关机构事务支出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统战专项经费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C0806</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广告服务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2013199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其他党委办公厅（室）及相关机构事务支出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宣传活动经费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A080299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其他印刷品</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630000.00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63.00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63.00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63.00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63.00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63.00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2013199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其他党委办公厅（室）及相关机构事务支出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党建示范建设经费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A0699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其他家具用具</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2013199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其他党委办公厅（室）及相关机构事务支出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党建示范建设经费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A080299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其他印刷品</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390000.00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39.00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39.00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39.00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39.00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39.00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2013199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其他党委办公厅（室）及相关机构事务支出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党建示范建设经费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A020299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其他办公设备</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2013199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其他党委办公厅（室）及相关机构事务支出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培训经费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A080299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其他印刷品</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2013199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其他党委办公厅（室）及相关机构事务支出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组织建设经费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A080299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其他印刷品</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2049999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其他公共安全支出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雒容镇禁毒社工服务中心建设项目</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B07</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装修工程</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2070205</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博物馆</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宣传活动经费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480000.00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48.00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48.00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48.00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48.00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2080208</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基层政权建设和社区治理</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新建社区装修工程款</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B07</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装修工程</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2080208</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基层政权建设和社区治理</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党建示范建设经费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C0806</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广告服务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180000.00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36.00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36.00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36.00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36.00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2080299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其他民政管理事务支出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办公设备购置费</w:t>
            </w:r>
            <w:r>
              <w:rPr>
                <w:rFonts w:ascii="宋体" w:hAnsi="宋体" w:eastAsia="宋体"/>
                <w:color w:val="000000"/>
                <w:sz w:val="18"/>
                <w:szCs w:val="18"/>
              </w:rPr>
              <w:t>(民政办)</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A0201060199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其他打印设备</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8000.00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0.80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0.80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0.80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2080299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其他民政管理事务支出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办公设备购置费</w:t>
            </w:r>
            <w:r>
              <w:rPr>
                <w:rFonts w:ascii="宋体" w:hAnsi="宋体" w:eastAsia="宋体"/>
                <w:color w:val="000000"/>
                <w:sz w:val="18"/>
                <w:szCs w:val="18"/>
              </w:rPr>
              <w:t>(民政办)</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A060599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其他柜类</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450.00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0.09</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0.09</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0.09</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0.09</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0.09</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2080299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其他民政管理事务支出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办公设备购置费</w:t>
            </w:r>
            <w:r>
              <w:rPr>
                <w:rFonts w:ascii="宋体" w:hAnsi="宋体" w:eastAsia="宋体"/>
                <w:color w:val="000000"/>
                <w:sz w:val="18"/>
                <w:szCs w:val="18"/>
              </w:rPr>
              <w:t>(民政办)</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A060299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其他台、桌类</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2100.00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0.21</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0.21</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0.21</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0.21</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0.21</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2080299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其他民政管理事务支出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办公设备购置费</w:t>
            </w:r>
            <w:r>
              <w:rPr>
                <w:rFonts w:ascii="宋体" w:hAnsi="宋体" w:eastAsia="宋体"/>
                <w:color w:val="000000"/>
                <w:sz w:val="18"/>
                <w:szCs w:val="18"/>
              </w:rPr>
              <w:t>(民政办)</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A02010104</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台式计算机</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0.60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0.60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0.60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0.60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0.60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2080299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其他民政管理事务支出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民政办、残联办工作经费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C08140199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其他印刷服务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0.30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0.30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0.30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0.30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0.30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2110402</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农村环境保护</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污水处理点维护</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C0599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其他维修和保养服务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12</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48.00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48.00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48.00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48.00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2110402</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农村环境保护</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乡村振兴村屯整治经费</w:t>
            </w:r>
            <w:r>
              <w:rPr>
                <w:rFonts w:ascii="宋体" w:hAnsi="宋体" w:eastAsia="宋体"/>
                <w:color w:val="000000"/>
                <w:sz w:val="18"/>
                <w:szCs w:val="18"/>
              </w:rPr>
              <w:t>(新建))</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B021601</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污水处理工程施工</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2120104</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城管执法</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w:t>
            </w:r>
            <w:r>
              <w:rPr>
                <w:rFonts w:ascii="宋体" w:hAnsi="宋体" w:eastAsia="宋体"/>
                <w:color w:val="000000"/>
                <w:sz w:val="18"/>
                <w:szCs w:val="18"/>
              </w:rPr>
              <w:t>(城管中队)</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A02052305</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空调机组</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0.70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0.70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0.70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0.70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0.70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2120104</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城管执法</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执法专项经费</w:t>
            </w:r>
            <w:r>
              <w:rPr>
                <w:rFonts w:ascii="宋体" w:hAnsi="宋体" w:eastAsia="宋体"/>
                <w:color w:val="000000"/>
                <w:sz w:val="18"/>
                <w:szCs w:val="18"/>
              </w:rPr>
              <w:t>(城管中队)</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A090101</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复印纸</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2120104</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城管执法</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w:t>
            </w:r>
            <w:r>
              <w:rPr>
                <w:rFonts w:ascii="宋体" w:hAnsi="宋体" w:eastAsia="宋体"/>
                <w:color w:val="000000"/>
                <w:sz w:val="18"/>
                <w:szCs w:val="18"/>
              </w:rPr>
              <w:t>(城管中队)</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A020204</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多功能一体机</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0.25</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0.25</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0.25</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0.25</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0.25</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2120104</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城管执法</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w:t>
            </w:r>
            <w:r>
              <w:rPr>
                <w:rFonts w:ascii="宋体" w:hAnsi="宋体" w:eastAsia="宋体"/>
                <w:color w:val="000000"/>
                <w:sz w:val="18"/>
                <w:szCs w:val="18"/>
              </w:rPr>
              <w:t>(城管中队)</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A02010104</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台式计算机</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2120501</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城乡社区环境卫生</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购置村屯保洁用具及村屯用环卫垃圾桶</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A9901</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垃圾容器</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2130126</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农村社会事业</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党建示范建设经费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B99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其他建筑工程</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230000.00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23.00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23.00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23.00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23.00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23.00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2130126</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农村社会事业</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党建示范建设经费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C0806</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广告服务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22.00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2130504</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农村基础设施建设</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乡村振兴村屯整治经费</w:t>
            </w:r>
            <w:r>
              <w:rPr>
                <w:rFonts w:ascii="宋体" w:hAnsi="宋体" w:eastAsia="宋体"/>
                <w:color w:val="000000"/>
                <w:sz w:val="18"/>
                <w:szCs w:val="18"/>
              </w:rPr>
              <w:t>(续建)</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C0599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其他维修和保养服务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1917680.00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191.77</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191.77</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191.77</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191.77</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2130504</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农村基础设施建设</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乡村振兴村屯整治经费</w:t>
            </w:r>
            <w:r>
              <w:rPr>
                <w:rFonts w:ascii="宋体" w:hAnsi="宋体" w:eastAsia="宋体"/>
                <w:color w:val="000000"/>
                <w:sz w:val="18"/>
                <w:szCs w:val="18"/>
              </w:rPr>
              <w:t>(续建)</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B99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其他建筑工程</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70.00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70.00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2130506</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社会发展</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柳州市乡村振兴学校建设项目资金</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C1099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其他工程咨询管理服务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19000.00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1.90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1.90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1.90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1.90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2130506</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社会发展</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柳州市乡村振兴学校建设项目资金</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C1003</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工程设计服务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29.00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2130599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其他巩固</w:t>
            </w:r>
            <w:r>
              <w:rPr>
                <w:rFonts w:hint="eastAsia" w:ascii="宋体" w:hAnsi="宋体" w:eastAsia="宋体"/>
                <w:color w:val="000000"/>
                <w:sz w:val="18"/>
                <w:szCs w:val="18"/>
                <w:lang w:val="en-US" w:eastAsia="zh-CN"/>
              </w:rPr>
              <w:t>拓展</w:t>
            </w:r>
            <w:bookmarkStart w:id="103" w:name="_GoBack"/>
            <w:bookmarkEnd w:id="103"/>
            <w:r>
              <w:rPr>
                <w:rFonts w:hint="eastAsia" w:ascii="宋体" w:hAnsi="宋体" w:eastAsia="宋体"/>
                <w:color w:val="000000"/>
                <w:sz w:val="18"/>
                <w:szCs w:val="18"/>
              </w:rPr>
              <w:t>脱贫攻坚成果衔接乡村振兴支出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宣传经费</w:t>
            </w:r>
            <w:r>
              <w:rPr>
                <w:rFonts w:ascii="宋体" w:hAnsi="宋体" w:eastAsia="宋体"/>
                <w:color w:val="000000"/>
                <w:sz w:val="18"/>
                <w:szCs w:val="18"/>
              </w:rPr>
              <w:t>(乡村振兴)</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C0806</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广告服务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2130705</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对村民委员会和村党支部的补助</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盘古六个一项目工程款</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C1099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其他工程咨询管理服务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7.00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7.00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2130705</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对村民委员会和村党支部的补助</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党建示范建设经费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C0806</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广告服务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2130705</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对村民委员会和村党支部的补助</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盘古六个一项目工程款</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B0199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其他建筑物施工</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1030000.00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103.00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103.00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103.00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103.00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103.00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bl>
    <w:p>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bookmarkStart w:id="99" w:name="PO_part5Table10Remark1"/>
      <w:r>
        <w:rPr>
          <w:rFonts w:hint="eastAsia" w:ascii="宋体" w:hAnsi="宋体" w:eastAsia="宋体"/>
          <w:color w:val="000000"/>
          <w:kern w:val="0"/>
          <w:sz w:val="18"/>
          <w:szCs w:val="18"/>
        </w:rPr>
        <w:t>报表金额单位转换时可能存在四舍五入尾数误差。</w:t>
      </w:r>
      <w:r>
        <w:rPr>
          <w:rFonts w:hint="eastAsia" w:ascii="宋体" w:hAnsi="宋体" w:eastAsia="宋体" w:cs="宋体"/>
          <w:color w:val="000000"/>
          <w:kern w:val="0"/>
          <w:sz w:val="18"/>
          <w:szCs w:val="18"/>
          <w:lang w:bidi="ar"/>
        </w:rPr>
        <w:t xml:space="preserve"> </w:t>
      </w:r>
      <w:bookmarkEnd w:id="99"/>
      <w:r>
        <w:rPr>
          <w:rFonts w:hint="eastAsia" w:ascii="宋体" w:hAnsi="宋体" w:eastAsia="宋体" w:cs="宋体"/>
          <w:color w:val="000000"/>
          <w:kern w:val="0"/>
          <w:sz w:val="18"/>
          <w:szCs w:val="18"/>
          <w:lang w:bidi="ar"/>
        </w:rPr>
        <w:t xml:space="preserve"> </w:t>
      </w:r>
      <w:bookmarkEnd w:id="97"/>
    </w:p>
    <w:p>
      <w:pPr>
        <w:rPr>
          <w:sz w:val="18"/>
          <w:szCs w:val="18"/>
        </w:rPr>
      </w:pPr>
      <w:r>
        <w:rPr>
          <w:rFonts w:ascii="宋体" w:hAnsi="宋体" w:eastAsia="宋体" w:cs="宋体"/>
          <w:color w:val="000000"/>
          <w:kern w:val="0"/>
          <w:sz w:val="18"/>
          <w:szCs w:val="18"/>
          <w:lang w:bidi="ar"/>
        </w:rPr>
        <w:br w:type="page"/>
      </w:r>
      <w:bookmarkStart w:id="100" w:name="PO_part5Table11"/>
    </w:p>
    <w:tbl>
      <w:tblPr>
        <w:tblStyle w:val="4"/>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002"/>
        <w:gridCol w:w="2002"/>
        <w:gridCol w:w="2002"/>
        <w:gridCol w:w="1204"/>
        <w:gridCol w:w="1204"/>
        <w:gridCol w:w="1210"/>
        <w:gridCol w:w="1204"/>
        <w:gridCol w:w="1204"/>
        <w:gridCol w:w="120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blHeader/>
        </w:trPr>
        <w:tc>
          <w:tcPr>
            <w:tcW w:w="16442" w:type="dxa"/>
            <w:gridSpan w:val="11"/>
            <w:tcBorders>
              <w:top w:val="nil"/>
              <w:left w:val="nil"/>
              <w:bottom w:val="nil"/>
              <w:right w:val="nil"/>
            </w:tcBorders>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trPr>
        <w:tc>
          <w:tcPr>
            <w:tcW w:w="16442" w:type="dxa"/>
            <w:gridSpan w:val="11"/>
            <w:tcBorders>
              <w:top w:val="nil"/>
              <w:left w:val="nil"/>
              <w:bottom w:val="nil"/>
              <w:right w:val="nil"/>
            </w:tcBorders>
            <w:vAlign w:val="center"/>
          </w:tcPr>
          <w:p>
            <w:pPr>
              <w:jc w:val="center"/>
              <w:rPr>
                <w:rFonts w:hint="eastAsia" w:ascii="宋体" w:hAnsi="宋体" w:eastAsia="宋体"/>
                <w:color w:val="000000"/>
                <w:kern w:val="0"/>
                <w:sz w:val="18"/>
                <w:szCs w:val="18"/>
              </w:rPr>
            </w:pPr>
            <w:r>
              <w:rPr>
                <w:rFonts w:hint="eastAsia" w:ascii="宋体" w:hAnsi="宋体" w:eastAsia="宋体"/>
                <w:b/>
                <w:bCs/>
                <w:color w:val="000000"/>
                <w:kern w:val="0"/>
                <w:sz w:val="26"/>
                <w:szCs w:val="26"/>
              </w:rPr>
              <w:t>政府购买服务预算表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626" w:type="dxa"/>
            <w:gridSpan w:val="7"/>
            <w:tcBorders>
              <w:top w:val="nil"/>
              <w:left w:val="nil"/>
              <w:bottom w:val="single" w:color="auto" w:sz="4" w:space="0"/>
              <w:right w:val="nil"/>
            </w:tcBorders>
            <w:vAlign w:val="center"/>
          </w:tcPr>
          <w:p>
            <w:pPr>
              <w:rPr>
                <w:rFonts w:hint="eastAsia" w:ascii="宋体" w:hAnsi="宋体" w:eastAsia="宋体"/>
                <w:color w:val="000000"/>
                <w:kern w:val="0"/>
                <w:sz w:val="18"/>
                <w:szCs w:val="18"/>
              </w:rPr>
            </w:pPr>
            <w:r>
              <w:rPr>
                <w:rFonts w:hint="eastAsia" w:ascii="宋体" w:hAnsi="宋体" w:eastAsia="宋体"/>
                <w:color w:val="000000"/>
                <w:kern w:val="0"/>
                <w:sz w:val="18"/>
                <w:szCs w:val="18"/>
              </w:rPr>
              <w:t>部门名称：</w:t>
            </w:r>
            <w:bookmarkStart w:id="101" w:name="PO_part5Table11DivName1"/>
            <w:r>
              <w:rPr>
                <w:rFonts w:hint="eastAsia" w:ascii="宋体" w:hAnsi="宋体" w:eastAsia="宋体"/>
                <w:color w:val="000000"/>
                <w:kern w:val="0"/>
                <w:sz w:val="18"/>
                <w:szCs w:val="18"/>
              </w:rPr>
              <w:t xml:space="preserve"> </w:t>
            </w:r>
            <w:r>
              <w:rPr>
                <w:rFonts w:ascii="宋体" w:hAnsi="宋体" w:eastAsia="宋体"/>
                <w:color w:val="000000"/>
                <w:kern w:val="0"/>
                <w:sz w:val="18"/>
                <w:szCs w:val="18"/>
              </w:rPr>
              <w:t>201001雒容镇人民政府</w:t>
            </w:r>
            <w:r>
              <w:rPr>
                <w:rFonts w:hint="eastAsia" w:ascii="宋体" w:hAnsi="宋体" w:eastAsia="宋体"/>
                <w:color w:val="000000"/>
                <w:kern w:val="0"/>
                <w:sz w:val="18"/>
                <w:szCs w:val="18"/>
              </w:rPr>
              <w:t xml:space="preserve"> </w:t>
            </w:r>
            <w:bookmarkEnd w:id="101"/>
          </w:p>
        </w:tc>
        <w:tc>
          <w:tcPr>
            <w:tcW w:w="4816" w:type="dxa"/>
            <w:gridSpan w:val="4"/>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002"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002" w:type="dxa"/>
            <w:vMerge w:val="restart"/>
            <w:tcBorders>
              <w:top w:val="single" w:color="auto" w:sz="4" w:space="0"/>
            </w:tcBorders>
            <w:vAlign w:val="center"/>
          </w:tcPr>
          <w:p>
            <w:pPr>
              <w:widowControl/>
              <w:textAlignment w:val="center"/>
              <w:rPr>
                <w:rFonts w:ascii="宋体" w:hAnsi="宋体" w:eastAsia="宋体"/>
                <w:sz w:val="18"/>
                <w:szCs w:val="18"/>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tc>
        <w:tc>
          <w:tcPr>
            <w:tcW w:w="2002"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(功能分类科目名称)</w:t>
            </w:r>
          </w:p>
        </w:tc>
        <w:tc>
          <w:tcPr>
            <w:tcW w:w="2002"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政府购买服务内容</w:t>
            </w:r>
          </w:p>
        </w:tc>
        <w:tc>
          <w:tcPr>
            <w:tcW w:w="8434"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政府购买服务资金类型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blHeader/>
        </w:trPr>
        <w:tc>
          <w:tcPr>
            <w:tcW w:w="2002" w:type="dxa"/>
            <w:vMerge w:val="continue"/>
          </w:tcPr>
          <w:p>
            <w:pPr>
              <w:textAlignment w:val="center"/>
              <w:rPr>
                <w:rFonts w:hint="eastAsia" w:ascii="宋体" w:hAnsi="宋体" w:eastAsia="宋体"/>
                <w:color w:val="000000"/>
                <w:sz w:val="18"/>
                <w:szCs w:val="18"/>
              </w:rPr>
            </w:pPr>
          </w:p>
        </w:tc>
        <w:tc>
          <w:tcPr>
            <w:tcW w:w="2002" w:type="dxa"/>
            <w:vMerge w:val="continue"/>
            <w:vAlign w:val="center"/>
          </w:tcPr>
          <w:p>
            <w:pPr>
              <w:textAlignment w:val="center"/>
              <w:rPr>
                <w:rFonts w:hint="eastAsia" w:ascii="宋体" w:hAnsi="宋体" w:eastAsia="宋体"/>
                <w:color w:val="000000"/>
                <w:sz w:val="18"/>
                <w:szCs w:val="18"/>
              </w:rPr>
            </w:pPr>
          </w:p>
        </w:tc>
        <w:tc>
          <w:tcPr>
            <w:tcW w:w="2002" w:type="dxa"/>
            <w:vMerge w:val="continue"/>
            <w:vAlign w:val="center"/>
          </w:tcPr>
          <w:p>
            <w:pPr>
              <w:textAlignment w:val="center"/>
              <w:rPr>
                <w:rFonts w:hint="eastAsia" w:ascii="宋体" w:hAnsi="宋体" w:eastAsia="宋体"/>
                <w:color w:val="000000"/>
                <w:sz w:val="18"/>
                <w:szCs w:val="18"/>
              </w:rPr>
            </w:pPr>
          </w:p>
        </w:tc>
        <w:tc>
          <w:tcPr>
            <w:tcW w:w="2002" w:type="dxa"/>
            <w:vMerge w:val="continue"/>
            <w:vAlign w:val="center"/>
          </w:tcPr>
          <w:p>
            <w:pPr>
              <w:jc w:val="center"/>
              <w:rPr>
                <w:rFonts w:hint="eastAsia" w:ascii="宋体" w:hAnsi="宋体" w:eastAsia="宋体"/>
                <w:color w:val="000000"/>
                <w:kern w:val="0"/>
                <w:sz w:val="18"/>
                <w:szCs w:val="18"/>
              </w:rPr>
            </w:pP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一般公共预算拨款</w:t>
            </w:r>
          </w:p>
        </w:tc>
        <w:tc>
          <w:tcPr>
            <w:tcW w:w="1210"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政府性基金预算拨款</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国有资本经营预算拨款</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财政专户管理的收入</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单位资金</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kern w:val="0"/>
                <w:sz w:val="18"/>
                <w:szCs w:val="18"/>
              </w:rPr>
              <w:t>上年结余收入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002" w:type="dxa"/>
            <w:vMerge w:val="continue"/>
          </w:tcPr>
          <w:p>
            <w:pPr>
              <w:textAlignment w:val="center"/>
              <w:rPr>
                <w:rFonts w:hint="eastAsia" w:ascii="宋体" w:hAnsi="宋体" w:eastAsia="宋体"/>
                <w:color w:val="000000"/>
                <w:kern w:val="0"/>
                <w:sz w:val="18"/>
                <w:szCs w:val="18"/>
              </w:rPr>
            </w:pPr>
          </w:p>
        </w:tc>
        <w:tc>
          <w:tcPr>
            <w:tcW w:w="2002" w:type="dxa"/>
            <w:vMerge w:val="continue"/>
            <w:vAlign w:val="center"/>
          </w:tcPr>
          <w:p>
            <w:pPr>
              <w:textAlignment w:val="center"/>
              <w:rPr>
                <w:rFonts w:hint="eastAsia" w:ascii="宋体" w:hAnsi="宋体" w:eastAsia="宋体"/>
                <w:color w:val="000000"/>
                <w:kern w:val="0"/>
                <w:sz w:val="18"/>
                <w:szCs w:val="18"/>
              </w:rPr>
            </w:pPr>
          </w:p>
        </w:tc>
        <w:tc>
          <w:tcPr>
            <w:tcW w:w="2002" w:type="dxa"/>
            <w:vMerge w:val="continue"/>
            <w:vAlign w:val="center"/>
          </w:tcPr>
          <w:p>
            <w:pPr>
              <w:textAlignment w:val="center"/>
              <w:rPr>
                <w:rFonts w:hint="eastAsia" w:ascii="宋体" w:hAnsi="宋体" w:eastAsia="宋体"/>
                <w:color w:val="000000"/>
                <w:kern w:val="0"/>
                <w:sz w:val="18"/>
                <w:szCs w:val="18"/>
              </w:rPr>
            </w:pPr>
          </w:p>
        </w:tc>
        <w:tc>
          <w:tcPr>
            <w:tcW w:w="2002" w:type="dxa"/>
            <w:vMerge w:val="continue"/>
            <w:vAlign w:val="center"/>
          </w:tcPr>
          <w:p>
            <w:pPr>
              <w:jc w:val="center"/>
              <w:rPr>
                <w:rFonts w:hint="eastAsia" w:ascii="宋体" w:hAnsi="宋体" w:eastAsia="宋体"/>
                <w:color w:val="000000"/>
                <w:kern w:val="0"/>
                <w:sz w:val="18"/>
                <w:szCs w:val="18"/>
              </w:rPr>
            </w:pP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c>
          <w:tcPr>
            <w:tcW w:w="1210"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tcPr>
          <w:p>
            <w:pPr>
              <w:textAlignment w:val="center"/>
              <w:rPr>
                <w:rFonts w:hint="eastAsia" w:ascii="宋体" w:hAnsi="宋体" w:eastAsia="宋体"/>
                <w:sz w:val="18"/>
                <w:szCs w:val="18"/>
              </w:rPr>
            </w:pPr>
          </w:p>
        </w:tc>
        <w:tc>
          <w:tcPr>
            <w:tcW w:w="2002" w:type="dxa"/>
          </w:tcPr>
          <w:p>
            <w:pPr>
              <w:textAlignment w:val="center"/>
              <w:rPr>
                <w:rFonts w:hint="eastAsia" w:ascii="宋体" w:hAnsi="宋体" w:eastAsia="宋体"/>
                <w:sz w:val="18"/>
                <w:szCs w:val="18"/>
              </w:rPr>
            </w:pPr>
          </w:p>
        </w:tc>
        <w:tc>
          <w:tcPr>
            <w:tcW w:w="2002" w:type="dxa"/>
            <w:vAlign w:val="center"/>
          </w:tcPr>
          <w:p>
            <w:pPr>
              <w:jc w:val="center"/>
              <w:textAlignment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2002" w:type="dxa"/>
            <w:vAlign w:val="center"/>
          </w:tcPr>
          <w:p>
            <w:pPr>
              <w:jc w:val="center"/>
              <w:rPr>
                <w:rFonts w:ascii="宋体" w:hAnsi="宋体" w:eastAsia="宋体"/>
                <w:color w:val="000000"/>
                <w:sz w:val="18"/>
                <w:szCs w:val="18"/>
              </w:rPr>
            </w:pP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10"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bl>
    <w:p>
      <w:pPr>
        <w:rPr>
          <w:rFonts w:ascii="宋体" w:hAnsi="宋体" w:eastAsia="宋体"/>
          <w:color w:val="000000"/>
          <w:kern w:val="0"/>
          <w:sz w:val="18"/>
          <w:szCs w:val="18"/>
        </w:rPr>
      </w:pPr>
      <w:r>
        <w:rPr>
          <w:rFonts w:hint="eastAsia" w:ascii="宋体" w:hAnsi="宋体" w:eastAsia="宋体" w:cs="宋体"/>
          <w:color w:val="000000"/>
          <w:kern w:val="0"/>
          <w:sz w:val="18"/>
          <w:szCs w:val="18"/>
          <w:lang w:bidi="ar"/>
        </w:rPr>
        <w:t>注：</w:t>
      </w:r>
      <w:bookmarkStart w:id="102" w:name="PO_part5Table11Remark1"/>
      <w:r>
        <w:rPr>
          <w:rFonts w:hint="eastAsia" w:ascii="宋体" w:hAnsi="宋体" w:eastAsia="宋体"/>
          <w:color w:val="000000"/>
          <w:kern w:val="0"/>
          <w:sz w:val="18"/>
          <w:szCs w:val="18"/>
        </w:rPr>
        <w:t>报表金额单位转换时可能存在四舍五入尾数误差。</w:t>
      </w:r>
    </w:p>
    <w:p>
      <w:pPr>
        <w:rPr>
          <w:rFonts w:hint="eastAsia"/>
        </w:rPr>
      </w:pPr>
      <w:r>
        <w:rPr>
          <w:rFonts w:hint="eastAsia" w:ascii="宋体" w:hAnsi="宋体" w:eastAsia="宋体"/>
          <w:color w:val="000000"/>
          <w:kern w:val="0"/>
          <w:sz w:val="18"/>
          <w:szCs w:val="18"/>
        </w:rPr>
        <w:t>本部门</w:t>
      </w:r>
      <w:r>
        <w:rPr>
          <w:rFonts w:ascii="宋体" w:hAnsi="宋体" w:eastAsia="宋体"/>
          <w:color w:val="000000"/>
          <w:kern w:val="0"/>
          <w:sz w:val="18"/>
          <w:szCs w:val="18"/>
        </w:rPr>
        <w:t>2023年度没有政府购买服务预算支出，故本表无数据。</w:t>
      </w:r>
      <w:r>
        <w:rPr>
          <w:rFonts w:hint="eastAsia" w:ascii="宋体" w:hAnsi="宋体" w:eastAsia="宋体" w:cs="宋体"/>
          <w:color w:val="000000"/>
          <w:kern w:val="0"/>
          <w:sz w:val="18"/>
          <w:szCs w:val="18"/>
          <w:lang w:bidi="ar"/>
        </w:rPr>
        <w:t xml:space="preserve"> </w:t>
      </w:r>
      <w:bookmarkEnd w:id="102"/>
      <w:r>
        <w:rPr>
          <w:rFonts w:hint="eastAsia" w:ascii="宋体" w:hAnsi="宋体" w:eastAsia="宋体" w:cs="宋体"/>
          <w:color w:val="000000"/>
          <w:kern w:val="0"/>
          <w:sz w:val="18"/>
          <w:szCs w:val="18"/>
          <w:lang w:bidi="ar"/>
        </w:rPr>
        <w:t xml:space="preserve"> </w:t>
      </w:r>
      <w:bookmarkEnd w:id="100"/>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D0043"/>
    <w:multiLevelType w:val="singleLevel"/>
    <w:tmpl w:val="242D0043"/>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VhOWU5YjkxNzRkYTNhODJiOGVlMDA1YjUyMmEifQ=="/>
  </w:docVars>
  <w:rsids>
    <w:rsidRoot w:val="77EC392A"/>
    <w:rsid w:val="0F9A1636"/>
    <w:rsid w:val="118B79B8"/>
    <w:rsid w:val="4A971E15"/>
    <w:rsid w:val="555B30CE"/>
    <w:rsid w:val="5C3B368C"/>
    <w:rsid w:val="5EFD76FF"/>
    <w:rsid w:val="600F2399"/>
    <w:rsid w:val="645D6AA5"/>
    <w:rsid w:val="66DA5C6A"/>
    <w:rsid w:val="69821E2D"/>
    <w:rsid w:val="7366631C"/>
    <w:rsid w:val="74247744"/>
    <w:rsid w:val="77EC392A"/>
    <w:rsid w:val="7F18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12742</Words>
  <Characters>19504</Characters>
  <Lines>0</Lines>
  <Paragraphs>0</Paragraphs>
  <TotalTime>35</TotalTime>
  <ScaleCrop>false</ScaleCrop>
  <LinksUpToDate>false</LinksUpToDate>
  <CharactersWithSpaces>19759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2023-05-25T03:58:00Z</dcterms:created>
  <dc:creator>admin</dc:creator>
  <cp:lastModifiedBy>Administrator</cp:lastModifiedBy>
  <dcterms:modified xsi:type="dcterms:W3CDTF">2024-09-18T03:13:39Z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5162CFB068E6431E83F387E7E73E8620_11</vt:lpwstr>
  </property>
</Properties>
</file>