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附件1-6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年政府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债券发行及还本付息</w:t>
      </w:r>
      <w:r>
        <w:rPr>
          <w:rFonts w:hint="eastAsia" w:ascii="方正小标宋简体" w:eastAsia="方正小标宋简体"/>
          <w:sz w:val="44"/>
          <w:szCs w:val="44"/>
        </w:rPr>
        <w:t>情况表</w:t>
      </w:r>
    </w:p>
    <w:p>
      <w:pPr>
        <w:snapToGrid w:val="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4"/>
        <w:gridCol w:w="1213"/>
        <w:gridCol w:w="11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本地区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年末政府债务余额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184105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184105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556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其中：一般债务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1005</w:t>
            </w:r>
            <w:bookmarkStart w:id="0" w:name="_GoBack"/>
            <w:bookmarkEnd w:id="0"/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528"/>
              </w:tabs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183100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年末政府债务限额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906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556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其中：一般债务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906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年政府债务举借决算数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556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中央转贷地方的国际金融组织和外国政府贷款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新增一般债券发行额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再融资债券发行额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新增专项债券发行额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再融资债券发行额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年政府债务还本决算数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556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中央转贷地方的国际金融组织和外国政府贷款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一般债券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专项债券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年政府债务付息决算数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6342.55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6342.55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556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其中：一般债务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36.23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6306.32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6306.32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年政府债务余额决算数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184522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184522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556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其中：一般债务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1422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183100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七、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年政府债务限额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ind w:firstLine="556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其中：一般债务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1388" w:firstLineChars="49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专项债务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napToGrid w:val="0"/>
        <w:ind w:left="834" w:hanging="834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注：1.本表反映上一年度本地区、本级政府债务限额、还本付息及余额决算数。</w:t>
      </w:r>
    </w:p>
    <w:p>
      <w:pPr>
        <w:widowControl/>
        <w:numPr>
          <w:ilvl w:val="0"/>
          <w:numId w:val="1"/>
        </w:numPr>
        <w:snapToGrid w:val="0"/>
        <w:ind w:left="835" w:leftChars="268" w:hanging="278" w:hangingChars="100"/>
        <w:jc w:val="left"/>
        <w:rPr>
          <w:rFonts w:hint="eastAsia" w:ascii="仿宋_GB2312" w:eastAsia="仿宋_GB2312"/>
          <w:sz w:val="28"/>
          <w:szCs w:val="28"/>
          <w:lang w:eastAsia="zh-CN"/>
        </w:rPr>
        <w:sectPr>
          <w:pgSz w:w="11906" w:h="16838"/>
          <w:pgMar w:top="2098" w:right="1418" w:bottom="1985" w:left="1588" w:header="851" w:footer="992" w:gutter="0"/>
          <w:cols w:space="720" w:num="1"/>
          <w:docGrid w:type="linesAndChars" w:linePitch="579" w:charSpace="-439"/>
        </w:sectPr>
      </w:pPr>
      <w:r>
        <w:rPr>
          <w:rFonts w:hint="eastAsia" w:ascii="仿宋_GB2312" w:eastAsia="仿宋_GB2312"/>
          <w:sz w:val="28"/>
          <w:szCs w:val="28"/>
        </w:rPr>
        <w:t>本表由县级以上各级财政部门填列，在本级人民代表大会常务委员会批准决算后二十日内公开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/>
    <w:sectPr>
      <w:footerReference r:id="rId3" w:type="default"/>
      <w:pgSz w:w="11906" w:h="16838"/>
      <w:pgMar w:top="204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7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3549C"/>
    <w:multiLevelType w:val="singleLevel"/>
    <w:tmpl w:val="4EE354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ZDIwOWQwZjViZGRkYmZjOGUyZTk5OWJmZTFkNDgifQ=="/>
  </w:docVars>
  <w:rsids>
    <w:rsidRoot w:val="05617C51"/>
    <w:rsid w:val="04E92909"/>
    <w:rsid w:val="051226E7"/>
    <w:rsid w:val="05617C51"/>
    <w:rsid w:val="0C1B4618"/>
    <w:rsid w:val="0EF600FC"/>
    <w:rsid w:val="1F78690B"/>
    <w:rsid w:val="271747C6"/>
    <w:rsid w:val="273566FE"/>
    <w:rsid w:val="28643ED1"/>
    <w:rsid w:val="2EEE355F"/>
    <w:rsid w:val="48FA020D"/>
    <w:rsid w:val="4E163AC9"/>
    <w:rsid w:val="4E1B6F97"/>
    <w:rsid w:val="4EEA2148"/>
    <w:rsid w:val="50CC248F"/>
    <w:rsid w:val="5D8B5480"/>
    <w:rsid w:val="60471B32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536</Characters>
  <Lines>0</Lines>
  <Paragraphs>0</Paragraphs>
  <TotalTime>14</TotalTime>
  <ScaleCrop>false</ScaleCrop>
  <LinksUpToDate>false</LinksUpToDate>
  <CharactersWithSpaces>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2022-09-01T11:53:00Z</dcterms:created>
  <dc:creator>廖秋萍</dc:creator>
  <cp:lastModifiedBy>廖秋萍</cp:lastModifiedBy>
  <dcterms:modified xsi:type="dcterms:W3CDTF">2024-07-01T03:52:40Z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BB603FCE203043448D9B1F8DB8B4121B</vt:lpwstr>
  </property>
</Properties>
</file>