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5103"/>
        </w:tabs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年柳东新区（高新区）预算绩效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5103"/>
        </w:tabs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工作开展情况说明</w:t>
      </w:r>
    </w:p>
    <w:p>
      <w:pPr>
        <w:spacing w:line="520" w:lineRule="exact"/>
        <w:ind w:left="0" w:leftChars="0" w:firstLine="0" w:firstLineChars="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柳东新区深入领会、贯彻落实市委、市政府印发《柳州市关于全面实施预算绩效管理的实施方案》（柳办发〔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24号）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的文件精神，推进全面实施预算绩效管理，加快构建全方面、全过程、全覆盖的预算绩效管理体系，提高财政资源配置效率和使用效益，结合新区实际情况开展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2023年度的预算绩绩效理工作，并取得了一定成效，具体如下：</w:t>
      </w:r>
    </w:p>
    <w:p>
      <w:pPr>
        <w:pStyle w:val="8"/>
        <w:spacing w:line="560" w:lineRule="exact"/>
        <w:ind w:left="0" w:firstLine="616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</w:rPr>
        <w:t>（一）预算绩效目标完成情况和财政政策实施效果</w:t>
      </w:r>
    </w:p>
    <w:p>
      <w:pPr>
        <w:pStyle w:val="8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以绩效目标实现为导向，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新区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持续完善制度框架，印发《预算绩效目标管理暂行办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法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》《关于全面推进预算绩效管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理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的实施意见》等文件，将绩效目标管理嵌入预算编制、调整全流程，并依托预算管理一体化系统实现绩效目标申报、调整、自评的数字化操作。2024年，柳东新区（高新区）共申报项目支出绩效目标497个，整体绩效目标46个，资金分配科学性与规范性显著提升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绩效目标全覆盖与动态管理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通过“无绩效不预算”原则，对项目开展事前绩效评估，强化目标审核的规范性、科学性和激励性。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同时，通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过系统审核优化指标设置，减少目标模糊性。建立绩效目标与预算批复“同步公开”机制，强化部门主体责任，提升预算透明度。</w:t>
      </w:r>
    </w:p>
    <w:p>
      <w:pPr>
        <w:pStyle w:val="8"/>
        <w:spacing w:line="560" w:lineRule="exact"/>
        <w:ind w:left="0" w:firstLine="616" w:firstLineChars="200"/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</w:rPr>
        <w:t>（二）绩效评价管理</w:t>
      </w:r>
      <w:r>
        <w:rPr>
          <w:rFonts w:hint="eastAsia" w:ascii="Times New Roman" w:hAnsi="Times New Roman" w:eastAsia="楷体_GB2312" w:cs="Times New Roman"/>
          <w:color w:val="auto"/>
          <w:spacing w:val="-6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楷体_GB2312" w:cs="Times New Roman"/>
          <w:color w:val="auto"/>
          <w:spacing w:val="-6"/>
          <w:sz w:val="32"/>
          <w:szCs w:val="32"/>
        </w:rPr>
        <w:t>预算绩效再评价运用结果</w:t>
      </w:r>
    </w:p>
    <w:p>
      <w:pPr>
        <w:pStyle w:val="8"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2024年新区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委托第三方机构同业务科室相结合开展重点评价，重点绩效再评价的项目合计31个（其中整体绩效再评价21个，项目绩效评价10个）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以强化预算支出责任、提高资金使用效益、提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升部门履职效能为目标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招商引资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等领域开展重点评价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，强化评价结果应用，真正发挥“指挥棒”作用，将预算绩效自评、重点评价结果作为预算安排、政策调整的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重要依据。</w:t>
      </w:r>
    </w:p>
    <w:p>
      <w:pPr>
        <w:pStyle w:val="8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24"/>
          <w:shd w:val="clear" w:color="auto" w:fill="auto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其中，新区对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涉及基本民生保障、区域发展核心领域及营商环境优化的10个项目项目开展绩效再评价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覆盖民生类（如学生补助、传染病防控）、企业扶持类（如技改资金、科技奖励）、城市运维类（如绿化维护、照明设施）三大领域。以上项目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9个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得分均在90分以上，评价均为“优"。评价结果为2025年度项目预算编制提供重要依据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。（附表）</w:t>
      </w:r>
    </w:p>
    <w:tbl>
      <w:tblPr>
        <w:tblW w:w="111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448"/>
        <w:gridCol w:w="2880"/>
        <w:gridCol w:w="1123"/>
        <w:gridCol w:w="893"/>
        <w:gridCol w:w="948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42"/>
                <w:tab w:val="center" w:pos="5902"/>
              </w:tabs>
              <w:ind w:left="0" w:leftChars="0" w:firstLine="0" w:firstLineChars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2024年柳东新区财政绩效评价重点项目情况汇总表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90" w:hRule="atLeast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6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被评价部门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772数字文化创意产业园扶持资金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柳东新区商贸文化旅游局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98.39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48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家庭经济困难学生补助项目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柳东新区教育局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99.73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63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上规入统及科技型中小企业奖励经费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柳东新区科技和大数据发展局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37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新区企业发展专项资金项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柳东新区投资促进局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94.41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65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保洁服务费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柳州市城市管理行政执法局柳东分局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97.24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618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城市照明设施维护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柳州市城市管理行政执法局柳东分局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97.32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49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传染病防控、健康教育与健康促进、慢病防控、卫生监测经费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柳东新区疾病预防控制中心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99.85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49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软硬环境建设项目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柳东新区行政审批服务中心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18" w:type="dxa"/>
          <w:trHeight w:val="66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园林绿化日常维护费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柳东新区规划建设环保处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27" w:right="1689" w:bottom="1327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</w:docVars>
  <w:rsids>
    <w:rsidRoot w:val="04ED2902"/>
    <w:rsid w:val="000304FC"/>
    <w:rsid w:val="000328DC"/>
    <w:rsid w:val="00424EE4"/>
    <w:rsid w:val="00626276"/>
    <w:rsid w:val="006D4166"/>
    <w:rsid w:val="008059C9"/>
    <w:rsid w:val="00AD4A2D"/>
    <w:rsid w:val="00B01B78"/>
    <w:rsid w:val="00B94BEB"/>
    <w:rsid w:val="00BC4362"/>
    <w:rsid w:val="00C16537"/>
    <w:rsid w:val="00D113C9"/>
    <w:rsid w:val="00D7769D"/>
    <w:rsid w:val="00E1008A"/>
    <w:rsid w:val="00EA5C5B"/>
    <w:rsid w:val="00EB5DB5"/>
    <w:rsid w:val="00EC762A"/>
    <w:rsid w:val="00EF3955"/>
    <w:rsid w:val="00F05E0D"/>
    <w:rsid w:val="00FD7F25"/>
    <w:rsid w:val="04ED2902"/>
    <w:rsid w:val="08DA0FB2"/>
    <w:rsid w:val="0C8A0B09"/>
    <w:rsid w:val="13A75E8A"/>
    <w:rsid w:val="151A2A42"/>
    <w:rsid w:val="1BF76E6D"/>
    <w:rsid w:val="1CEB14BC"/>
    <w:rsid w:val="1E554357"/>
    <w:rsid w:val="20294FB1"/>
    <w:rsid w:val="27DC6905"/>
    <w:rsid w:val="2861447F"/>
    <w:rsid w:val="2C844256"/>
    <w:rsid w:val="31633E12"/>
    <w:rsid w:val="33B5669F"/>
    <w:rsid w:val="33F7367B"/>
    <w:rsid w:val="37C34204"/>
    <w:rsid w:val="3D2B7AD4"/>
    <w:rsid w:val="3D604BF0"/>
    <w:rsid w:val="41CC0B87"/>
    <w:rsid w:val="42DC0BF3"/>
    <w:rsid w:val="44B91DE7"/>
    <w:rsid w:val="4C975C66"/>
    <w:rsid w:val="50EC3480"/>
    <w:rsid w:val="53C35702"/>
    <w:rsid w:val="5B4068FC"/>
    <w:rsid w:val="5C6A0DAE"/>
    <w:rsid w:val="5F354E6A"/>
    <w:rsid w:val="60123C37"/>
    <w:rsid w:val="62E715A0"/>
    <w:rsid w:val="62FE408C"/>
    <w:rsid w:val="64B94C02"/>
    <w:rsid w:val="6839777E"/>
    <w:rsid w:val="6D676ED3"/>
    <w:rsid w:val="720F69DB"/>
    <w:rsid w:val="75CD0F6E"/>
    <w:rsid w:val="77DE633F"/>
    <w:rsid w:val="7F733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汉仪粗仿宋简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rPr>
      <w:sz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unhideWhenUsed/>
    <w:qFormat/>
    <w:uiPriority w:val="1"/>
    <w:pPr>
      <w:spacing w:beforeLines="0" w:afterLines="0"/>
      <w:ind w:left="102"/>
    </w:pPr>
    <w:rPr>
      <w:rFonts w:hint="eastAsia" w:ascii="宋体" w:hAnsi="宋体" w:eastAsia="宋体"/>
      <w:sz w:val="29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0"/>
    <w:rPr>
      <w:rFonts w:eastAsia="汉仪粗仿宋简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eastAsia="汉仪粗仿宋简"/>
      <w:kern w:val="2"/>
      <w:sz w:val="18"/>
      <w:szCs w:val="18"/>
    </w:rPr>
  </w:style>
  <w:style w:type="paragraph" w:customStyle="1" w:styleId="14">
    <w:name w:val="样式2"/>
    <w:basedOn w:val="1"/>
    <w:qFormat/>
    <w:uiPriority w:val="0"/>
    <w:pPr>
      <w:spacing w:line="600" w:lineRule="exact"/>
      <w:ind w:firstLine="64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502</Words>
  <Characters>530</Characters>
  <Lines>4</Lines>
  <Paragraphs>1</Paragraphs>
  <TotalTime>57</TotalTime>
  <ScaleCrop>false</ScaleCrop>
  <LinksUpToDate>false</LinksUpToDate>
  <CharactersWithSpaces>532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ldczj</dc:creator>
  <cp:lastModifiedBy>Administrator</cp:lastModifiedBy>
  <cp:lastPrinted>2020-07-20T07:39:00Z</cp:lastPrinted>
  <dcterms:modified xsi:type="dcterms:W3CDTF">2025-07-08T02:19:10Z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69E364DD09164F6FAC34609E05DB8444</vt:lpwstr>
  </property>
</Properties>
</file>