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附件1—2</w:t>
      </w:r>
    </w:p>
    <w:p>
      <w:pPr>
        <w:snapToGrid w:val="0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2022-2023</w:t>
      </w:r>
      <w:r>
        <w:rPr>
          <w:rFonts w:hint="eastAsia" w:ascii="方正小标宋简体" w:eastAsia="方正小标宋简体"/>
          <w:sz w:val="36"/>
          <w:szCs w:val="36"/>
        </w:rPr>
        <w:t>年政府债券发行及还本付息情况表</w:t>
      </w:r>
    </w:p>
    <w:p>
      <w:pPr>
        <w:snapToGrid w:val="0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         </w:t>
      </w:r>
      <w:r>
        <w:rPr>
          <w:rFonts w:hint="eastAsia" w:ascii="仿宋_GB2312" w:eastAsia="仿宋_GB2312"/>
          <w:sz w:val="32"/>
          <w:szCs w:val="32"/>
        </w:rPr>
        <w:t>单位：万元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1"/>
        <w:gridCol w:w="1215"/>
        <w:gridCol w:w="1485"/>
        <w:gridCol w:w="15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17" w:type="pct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项目</w:t>
            </w:r>
          </w:p>
        </w:tc>
        <w:tc>
          <w:tcPr>
            <w:tcW w:w="71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公式</w:t>
            </w:r>
          </w:p>
        </w:tc>
        <w:tc>
          <w:tcPr>
            <w:tcW w:w="87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本地区</w:t>
            </w:r>
          </w:p>
        </w:tc>
        <w:tc>
          <w:tcPr>
            <w:tcW w:w="898" w:type="pct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本级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一、20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年发行预计执行数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A=B+D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906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nil"/>
            </w:tcBorders>
          </w:tcPr>
          <w:p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906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（一）一般债券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B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906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</w:tcPr>
          <w:p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906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>
            <w:pPr>
              <w:snapToGrid w:val="0"/>
              <w:ind w:firstLine="840" w:firstLineChars="3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其中：再融资债券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C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</w:tcPr>
          <w:p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（二）专项债券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D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</w:tcPr>
          <w:p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840" w:firstLineChars="3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其中：再融资债券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E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single" w:color="auto" w:sz="4" w:space="0"/>
            </w:tcBorders>
          </w:tcPr>
          <w:p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二、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2022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年还本预计执行数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F=G+H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nil"/>
            </w:tcBorders>
            <w:vAlign w:val="top"/>
          </w:tcPr>
          <w:p>
            <w:pPr>
              <w:snapToGrid w:val="0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（一）一般债券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G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  <w:vAlign w:val="top"/>
          </w:tcPr>
          <w:p>
            <w:pPr>
              <w:snapToGrid w:val="0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（二）专项债券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H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napToGrid w:val="0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2517" w:type="pct"/>
            <w:tcBorders>
              <w:top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三、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2022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年付息预计执行数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I=J+K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6322.9958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nil"/>
            </w:tcBorders>
            <w:vAlign w:val="top"/>
          </w:tcPr>
          <w:p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6322.9958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（一）一般债券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J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16.6758</w:t>
            </w:r>
          </w:p>
        </w:tc>
        <w:tc>
          <w:tcPr>
            <w:tcW w:w="1531" w:type="dxa"/>
            <w:tcBorders>
              <w:top w:val="nil"/>
              <w:left w:val="single" w:color="auto" w:sz="4" w:space="0"/>
              <w:bottom w:val="nil"/>
            </w:tcBorders>
            <w:vAlign w:val="top"/>
          </w:tcPr>
          <w:p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16.6758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（二）专项债券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K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6306.32</w:t>
            </w:r>
          </w:p>
        </w:tc>
        <w:tc>
          <w:tcPr>
            <w:tcW w:w="1531" w:type="dxa"/>
            <w:tcBorders>
              <w:top w:val="nil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6306.32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四、20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23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年还本预算数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L=M+P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nil"/>
            </w:tcBorders>
            <w:vAlign w:val="top"/>
          </w:tcPr>
          <w:p>
            <w:pPr>
              <w:snapToGrid w:val="0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（一）一般债券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M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  <w:vAlign w:val="top"/>
          </w:tcPr>
          <w:p>
            <w:pPr>
              <w:snapToGrid w:val="0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>
            <w:pPr>
              <w:snapToGrid w:val="0"/>
              <w:ind w:firstLine="840" w:firstLineChars="3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其中：再融资债券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N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  <w:vAlign w:val="top"/>
          </w:tcPr>
          <w:p>
            <w:pPr>
              <w:snapToGrid w:val="0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>
            <w:pPr>
              <w:snapToGrid w:val="0"/>
              <w:ind w:firstLine="1674" w:firstLineChars="598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财政预算安排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O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  <w:vAlign w:val="top"/>
          </w:tcPr>
          <w:p>
            <w:pPr>
              <w:snapToGrid w:val="0"/>
              <w:rPr>
                <w:rFonts w:hint="default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（二）专项债券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P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  <w:vAlign w:val="top"/>
          </w:tcPr>
          <w:p>
            <w:pPr>
              <w:snapToGrid w:val="0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>
            <w:pPr>
              <w:snapToGrid w:val="0"/>
              <w:ind w:firstLine="840" w:firstLineChars="3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其中：再融资债券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Q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  <w:vAlign w:val="top"/>
          </w:tcPr>
          <w:p>
            <w:pPr>
              <w:snapToGrid w:val="0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1674" w:firstLineChars="598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财政预算安排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R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napToGrid w:val="0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五、20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23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年付息预算数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S=T+U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6336.2264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nil"/>
            </w:tcBorders>
          </w:tcPr>
          <w:p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6336.2264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（一）一般债券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T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29.9064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</w:tcPr>
          <w:p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29.9064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right w:val="single" w:color="auto" w:sz="4" w:space="0"/>
            </w:tcBorders>
          </w:tcPr>
          <w:p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（二）专项债券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U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6306.32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</w:tcBorders>
          </w:tcPr>
          <w:p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6306.32</w:t>
            </w:r>
          </w:p>
        </w:tc>
      </w:tr>
    </w:tbl>
    <w:p>
      <w:pPr>
        <w:snapToGrid w:val="0"/>
        <w:ind w:left="714" w:hanging="840" w:hangingChars="300"/>
        <w:contextualSpacing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注：1.本表反映本地区和本级上一年度政府债券（含再融资债券）发行及还本付息预计执行数、本年度政府债券还本付息预算数等。</w:t>
      </w:r>
    </w:p>
    <w:p>
      <w:pPr>
        <w:snapToGrid w:val="0"/>
        <w:ind w:left="761" w:leftChars="229" w:hanging="280" w:hangingChars="1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2.本表由县级以上各级财政部门填列，在本级人民代表大会批准预算后二十日内公开。</w:t>
      </w:r>
    </w:p>
    <w:p>
      <w:pPr>
        <w:snapToGrid w:val="0"/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3.本表按照标准行政区划名称填报。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jZDIwOWQwZjViZGRkYmZjOGUyZTk5OWJmZTFkNDgifQ=="/>
    <w:docVar w:name="KSO_WPS_MARK_KEY" w:val="a3fa37a9-8ef4-47b5-93be-dec579365b04"/>
  </w:docVars>
  <w:rsids>
    <w:rsidRoot w:val="64590ED1"/>
    <w:rsid w:val="06C2286D"/>
    <w:rsid w:val="1C392E0F"/>
    <w:rsid w:val="3D956241"/>
    <w:rsid w:val="3E5C147A"/>
    <w:rsid w:val="50574197"/>
    <w:rsid w:val="5C5F044C"/>
    <w:rsid w:val="64590ED1"/>
    <w:rsid w:val="69891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375</Words>
  <Characters>509</Characters>
  <Lines>0</Lines>
  <Paragraphs>0</Paragraphs>
  <TotalTime>1</TotalTime>
  <ScaleCrop>false</ScaleCrop>
  <LinksUpToDate>false</LinksUpToDate>
  <CharactersWithSpaces>550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2022-09-01T12:44:00Z</dcterms:created>
  <dc:creator>廖秋萍</dc:creator>
  <cp:lastModifiedBy>Administrator</cp:lastModifiedBy>
  <dcterms:modified xsi:type="dcterms:W3CDTF">2023-01-17T03:49:33Z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B5926D5708F64920B2A0F476A3DCC32A</vt:lpwstr>
  </property>
</Properties>
</file>