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7DFC">
      <w:pPr>
        <w:spacing w:line="560" w:lineRule="exact"/>
        <w:ind w:firstLine="883" w:firstLineChars="200"/>
        <w:rPr>
          <w:rFonts w:hint="default" w:ascii="Times New Roman" w:hAnsi="Times New Roman" w:eastAsia="楷体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楷体_GB2312" w:cs="Times New Roman"/>
          <w:b/>
          <w:bCs/>
          <w:sz w:val="44"/>
          <w:szCs w:val="44"/>
        </w:rPr>
        <w:t>政府债务使用和偿还情况</w:t>
      </w:r>
      <w:r>
        <w:rPr>
          <w:rFonts w:hint="eastAsia" w:ascii="Times New Roman" w:hAnsi="Times New Roman" w:eastAsia="楷体_GB2312" w:cs="Times New Roman"/>
          <w:b/>
          <w:bCs/>
          <w:sz w:val="44"/>
          <w:szCs w:val="44"/>
          <w:lang w:val="en-US" w:eastAsia="zh-CN"/>
        </w:rPr>
        <w:t>说明</w:t>
      </w:r>
    </w:p>
    <w:p w14:paraId="1B9F5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8C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1.政府债务限额、余额情况 </w:t>
      </w:r>
    </w:p>
    <w:p w14:paraId="5FB63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年新区政府债务余额19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元，其中：一般债务余额2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万元，专项债务余额19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.36亿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 w14:paraId="5DCF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2.地方政府债券转贷收入</w:t>
      </w:r>
      <w:bookmarkStart w:id="0" w:name="_GoBack"/>
      <w:bookmarkEnd w:id="0"/>
    </w:p>
    <w:p w14:paraId="0359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年新区获得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转贷新增政府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28CF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3.新增政府债券资金安排使用情况</w:t>
      </w:r>
    </w:p>
    <w:p w14:paraId="1682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年柳东新区获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主要用于清欠新区政府拖欠企业账款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AA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4.还本付息情况</w:t>
      </w:r>
    </w:p>
    <w:p w14:paraId="4CA5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年柳东新区政府债券无还本支出，付息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万元，其中：支付一般债券利息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万元，专项债务付息支出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 政府专项债务发行费用支出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ED7D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22DAB"/>
    <w:rsid w:val="34D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2026-03-02T08:31:00Z</dcterms:created>
  <dc:creator>Administrator</dc:creator>
  <cp:lastModifiedBy>Administrator</cp:lastModifiedBy>
  <dcterms:modified xsi:type="dcterms:W3CDTF">2026-03-02T08:33:01Z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FB570E5DAD4E437CA949013BCEE66477_11</vt:lpwstr>
  </property>
  <property fmtid="{D5CDD505-2E9C-101B-9397-08002B2CF9AE}" pid="4" name="KSOTemplateDocerSaveRecord">
    <vt:lpwstr>eyJoZGlkIjoiMDgyYzFkOGY4ZmIwY2E5YmEwYTAxMTA0ZmRjNDYwOTEifQ==</vt:lpwstr>
  </property>
</Properties>
</file>