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D3B93">
      <w:pPr>
        <w:spacing w:line="520" w:lineRule="exact"/>
        <w:textAlignment w:val="baseline"/>
        <w:rPr>
          <w:rFonts w:hint="eastAsia" w:ascii="仿宋" w:hAnsi="仿宋" w:eastAsia="仿宋" w:cs="仿宋"/>
          <w:bCs/>
          <w:color w:val="auto"/>
          <w:lang w:val="en-US" w:eastAsia="zh-CN"/>
        </w:rPr>
      </w:pPr>
      <w:bookmarkStart w:id="0" w:name="_GoBack"/>
      <w:r>
        <w:rPr>
          <w:rFonts w:hint="eastAsia" w:ascii="仿宋" w:hAnsi="仿宋" w:eastAsia="仿宋" w:cs="仿宋"/>
          <w:bCs/>
          <w:color w:val="auto"/>
        </w:rPr>
        <w:t>附件</w:t>
      </w:r>
      <w:r>
        <w:rPr>
          <w:rFonts w:hint="eastAsia" w:ascii="仿宋" w:hAnsi="仿宋" w:eastAsia="仿宋" w:cs="仿宋"/>
          <w:bCs/>
          <w:color w:val="auto"/>
          <w:lang w:val="en-US" w:eastAsia="zh-CN"/>
        </w:rPr>
        <w:t>8</w:t>
      </w:r>
    </w:p>
    <w:p w14:paraId="1137E52F">
      <w:pPr>
        <w:spacing w:line="520" w:lineRule="exact"/>
        <w:textAlignment w:val="baseline"/>
        <w:rPr>
          <w:rFonts w:ascii="仿宋_GB2312" w:hAnsi="仿宋_GB2312" w:eastAsia="仿宋_GB2312" w:cs="仿宋_GB2312"/>
          <w:bCs/>
          <w:color w:val="auto"/>
        </w:rPr>
      </w:pPr>
    </w:p>
    <w:p w14:paraId="26722E16">
      <w:pPr>
        <w:widowControl/>
        <w:spacing w:after="240" w:afterLines="100" w:line="520" w:lineRule="exact"/>
        <w:jc w:val="center"/>
        <w:rPr>
          <w:rFonts w:eastAsia="方正小标宋简体"/>
          <w:color w:val="auto"/>
          <w:spacing w:val="-4"/>
          <w:kern w:val="0"/>
          <w:sz w:val="44"/>
          <w:szCs w:val="44"/>
        </w:rPr>
      </w:pPr>
      <w:r>
        <w:rPr>
          <w:rFonts w:hint="eastAsia" w:eastAsia="方正小标宋简体"/>
          <w:color w:val="auto"/>
          <w:spacing w:val="-4"/>
          <w:kern w:val="0"/>
          <w:sz w:val="44"/>
          <w:szCs w:val="44"/>
        </w:rPr>
        <w:t>工程系列职称评审政策专栏平台一览表</w:t>
      </w:r>
    </w:p>
    <w:tbl>
      <w:tblPr>
        <w:tblStyle w:val="5"/>
        <w:tblW w:w="8744" w:type="dxa"/>
        <w:jc w:val="center"/>
        <w:tblLayout w:type="fixed"/>
        <w:tblCellMar>
          <w:top w:w="0" w:type="dxa"/>
          <w:left w:w="108" w:type="dxa"/>
          <w:bottom w:w="0" w:type="dxa"/>
          <w:right w:w="108" w:type="dxa"/>
        </w:tblCellMar>
      </w:tblPr>
      <w:tblGrid>
        <w:gridCol w:w="690"/>
        <w:gridCol w:w="4429"/>
        <w:gridCol w:w="3625"/>
      </w:tblGrid>
      <w:tr w14:paraId="35C6A32E">
        <w:tblPrEx>
          <w:tblCellMar>
            <w:top w:w="0" w:type="dxa"/>
            <w:left w:w="108" w:type="dxa"/>
            <w:bottom w:w="0" w:type="dxa"/>
            <w:right w:w="108" w:type="dxa"/>
          </w:tblCellMar>
        </w:tblPrEx>
        <w:trPr>
          <w:trHeight w:val="615" w:hRule="atLeast"/>
          <w:jc w:val="center"/>
        </w:trPr>
        <w:tc>
          <w:tcPr>
            <w:tcW w:w="690" w:type="dxa"/>
            <w:tcBorders>
              <w:top w:val="single" w:color="000000" w:sz="4" w:space="0"/>
              <w:left w:val="single" w:color="000000" w:sz="4" w:space="0"/>
              <w:bottom w:val="single" w:color="000000" w:sz="4" w:space="0"/>
              <w:right w:val="single" w:color="000000" w:sz="4" w:space="0"/>
            </w:tcBorders>
            <w:vAlign w:val="center"/>
          </w:tcPr>
          <w:p w14:paraId="66E9EAD2">
            <w:pPr>
              <w:widowControl/>
              <w:spacing w:line="400" w:lineRule="exact"/>
              <w:jc w:val="center"/>
              <w:textAlignment w:val="center"/>
              <w:rPr>
                <w:rFonts w:ascii="宋体" w:hAnsi="宋体" w:cs="宋体"/>
                <w:b/>
                <w:color w:val="auto"/>
                <w:sz w:val="22"/>
              </w:rPr>
            </w:pPr>
            <w:r>
              <w:rPr>
                <w:rFonts w:hint="eastAsia" w:ascii="宋体" w:hAnsi="宋体" w:cs="宋体"/>
                <w:b/>
                <w:color w:val="auto"/>
                <w:kern w:val="0"/>
                <w:sz w:val="22"/>
                <w:lang w:bidi="ar"/>
              </w:rPr>
              <w:t>序号</w:t>
            </w:r>
          </w:p>
        </w:tc>
        <w:tc>
          <w:tcPr>
            <w:tcW w:w="4429" w:type="dxa"/>
            <w:tcBorders>
              <w:top w:val="single" w:color="000000" w:sz="4" w:space="0"/>
              <w:left w:val="single" w:color="000000" w:sz="4" w:space="0"/>
              <w:bottom w:val="single" w:color="000000" w:sz="4" w:space="0"/>
              <w:right w:val="single" w:color="000000" w:sz="4" w:space="0"/>
            </w:tcBorders>
            <w:vAlign w:val="center"/>
          </w:tcPr>
          <w:p w14:paraId="01633AA0">
            <w:pPr>
              <w:widowControl/>
              <w:spacing w:line="400" w:lineRule="exact"/>
              <w:jc w:val="center"/>
              <w:textAlignment w:val="center"/>
              <w:rPr>
                <w:rFonts w:ascii="宋体" w:hAnsi="宋体" w:cs="宋体"/>
                <w:b/>
                <w:color w:val="auto"/>
                <w:sz w:val="22"/>
              </w:rPr>
            </w:pPr>
            <w:r>
              <w:rPr>
                <w:rFonts w:hint="eastAsia" w:ascii="宋体" w:hAnsi="宋体" w:cs="宋体"/>
                <w:b/>
                <w:color w:val="auto"/>
                <w:kern w:val="0"/>
                <w:sz w:val="22"/>
                <w:lang w:bidi="ar"/>
              </w:rPr>
              <w:t>专栏、平台、文件名称</w:t>
            </w:r>
          </w:p>
        </w:tc>
        <w:tc>
          <w:tcPr>
            <w:tcW w:w="3625" w:type="dxa"/>
            <w:tcBorders>
              <w:top w:val="single" w:color="000000" w:sz="4" w:space="0"/>
              <w:left w:val="single" w:color="000000" w:sz="4" w:space="0"/>
              <w:bottom w:val="single" w:color="000000" w:sz="4" w:space="0"/>
              <w:right w:val="single" w:color="000000" w:sz="4" w:space="0"/>
            </w:tcBorders>
            <w:vAlign w:val="center"/>
          </w:tcPr>
          <w:p w14:paraId="1FD40C33">
            <w:pPr>
              <w:widowControl/>
              <w:spacing w:line="400" w:lineRule="exact"/>
              <w:jc w:val="center"/>
              <w:textAlignment w:val="center"/>
              <w:rPr>
                <w:rFonts w:ascii="宋体" w:hAnsi="宋体" w:cs="宋体"/>
                <w:b/>
                <w:color w:val="auto"/>
                <w:sz w:val="22"/>
              </w:rPr>
            </w:pPr>
            <w:r>
              <w:rPr>
                <w:rFonts w:hint="eastAsia" w:ascii="宋体" w:hAnsi="宋体" w:cs="宋体"/>
                <w:b/>
                <w:color w:val="auto"/>
                <w:kern w:val="0"/>
                <w:sz w:val="22"/>
                <w:lang w:bidi="ar"/>
              </w:rPr>
              <w:t>网址链接</w:t>
            </w:r>
          </w:p>
        </w:tc>
      </w:tr>
      <w:tr w14:paraId="67811941">
        <w:tblPrEx>
          <w:tblCellMar>
            <w:top w:w="0" w:type="dxa"/>
            <w:left w:w="108" w:type="dxa"/>
            <w:bottom w:w="0" w:type="dxa"/>
            <w:right w:w="108" w:type="dxa"/>
          </w:tblCellMar>
        </w:tblPrEx>
        <w:trPr>
          <w:trHeight w:val="964" w:hRule="atLeast"/>
          <w:jc w:val="center"/>
        </w:trPr>
        <w:tc>
          <w:tcPr>
            <w:tcW w:w="690" w:type="dxa"/>
            <w:tcBorders>
              <w:top w:val="single" w:color="000000" w:sz="4" w:space="0"/>
              <w:left w:val="single" w:color="000000" w:sz="4" w:space="0"/>
              <w:bottom w:val="single" w:color="000000" w:sz="4" w:space="0"/>
              <w:right w:val="single" w:color="000000" w:sz="4" w:space="0"/>
            </w:tcBorders>
            <w:vAlign w:val="center"/>
          </w:tcPr>
          <w:p w14:paraId="0FD1AA67">
            <w:pPr>
              <w:widowControl/>
              <w:spacing w:line="320" w:lineRule="exact"/>
              <w:jc w:val="center"/>
              <w:textAlignment w:val="center"/>
              <w:rPr>
                <w:rFonts w:ascii="宋体" w:hAnsi="宋体" w:cs="宋体"/>
                <w:bCs/>
                <w:color w:val="auto"/>
                <w:sz w:val="22"/>
              </w:rPr>
            </w:pPr>
            <w:r>
              <w:rPr>
                <w:rFonts w:hint="eastAsia" w:ascii="宋体" w:hAnsi="宋体" w:cs="宋体"/>
                <w:bCs/>
                <w:color w:val="auto"/>
                <w:sz w:val="22"/>
              </w:rPr>
              <w:t>1</w:t>
            </w:r>
          </w:p>
        </w:tc>
        <w:tc>
          <w:tcPr>
            <w:tcW w:w="4429" w:type="dxa"/>
            <w:tcBorders>
              <w:top w:val="single" w:color="000000" w:sz="4" w:space="0"/>
              <w:left w:val="single" w:color="000000" w:sz="4" w:space="0"/>
              <w:bottom w:val="single" w:color="000000" w:sz="4" w:space="0"/>
              <w:right w:val="single" w:color="000000" w:sz="4" w:space="0"/>
            </w:tcBorders>
            <w:vAlign w:val="center"/>
          </w:tcPr>
          <w:p w14:paraId="1EE79AD7">
            <w:pPr>
              <w:widowControl/>
              <w:spacing w:line="320" w:lineRule="exact"/>
              <w:jc w:val="center"/>
              <w:textAlignment w:val="center"/>
              <w:rPr>
                <w:rFonts w:ascii="宋体" w:hAnsi="宋体" w:cs="宋体"/>
                <w:color w:val="auto"/>
                <w:sz w:val="22"/>
                <w:szCs w:val="22"/>
              </w:rPr>
            </w:pPr>
            <w:r>
              <w:rPr>
                <w:rFonts w:hint="eastAsia" w:ascii="宋体" w:hAnsi="宋体" w:cs="宋体"/>
                <w:color w:val="auto"/>
                <w:sz w:val="22"/>
                <w:szCs w:val="22"/>
              </w:rPr>
              <w:t>广西壮族自治区人力资源和社会保障厅网站</w:t>
            </w:r>
          </w:p>
          <w:p w14:paraId="7DEECC9A">
            <w:pPr>
              <w:widowControl/>
              <w:spacing w:line="320" w:lineRule="exact"/>
              <w:jc w:val="center"/>
              <w:textAlignment w:val="center"/>
              <w:rPr>
                <w:rFonts w:ascii="宋体" w:hAnsi="宋体" w:cs="宋体"/>
                <w:color w:val="auto"/>
                <w:sz w:val="22"/>
                <w:szCs w:val="22"/>
              </w:rPr>
            </w:pPr>
            <w:r>
              <w:rPr>
                <w:rFonts w:hint="eastAsia" w:ascii="宋体" w:hAnsi="宋体" w:cs="宋体"/>
                <w:color w:val="auto"/>
                <w:sz w:val="22"/>
                <w:szCs w:val="22"/>
              </w:rPr>
              <w:t>广西职称评审工作专题</w:t>
            </w:r>
          </w:p>
        </w:tc>
        <w:tc>
          <w:tcPr>
            <w:tcW w:w="3625" w:type="dxa"/>
            <w:tcBorders>
              <w:top w:val="single" w:color="000000" w:sz="4" w:space="0"/>
              <w:left w:val="single" w:color="000000" w:sz="4" w:space="0"/>
              <w:bottom w:val="single" w:color="000000" w:sz="4" w:space="0"/>
              <w:right w:val="single" w:color="000000" w:sz="4" w:space="0"/>
            </w:tcBorders>
            <w:vAlign w:val="center"/>
          </w:tcPr>
          <w:p w14:paraId="0ACED39C">
            <w:pPr>
              <w:widowControl/>
              <w:spacing w:line="320" w:lineRule="exact"/>
              <w:jc w:val="left"/>
              <w:rPr>
                <w:rFonts w:ascii="宋体" w:hAnsi="宋体" w:cs="宋体"/>
                <w:color w:val="auto"/>
                <w:sz w:val="22"/>
                <w:szCs w:val="22"/>
              </w:rPr>
            </w:pPr>
            <w:r>
              <w:rPr>
                <w:rFonts w:hint="eastAsia" w:ascii="宋体" w:hAnsi="宋体" w:cs="宋体"/>
                <w:color w:val="auto"/>
                <w:sz w:val="22"/>
                <w:szCs w:val="22"/>
              </w:rPr>
              <w:t>http://rst.gxzf.gov.cn/ztjj/ztjjztzq/2018zc/index.shtml</w:t>
            </w:r>
          </w:p>
        </w:tc>
      </w:tr>
      <w:tr w14:paraId="63914F5E">
        <w:tblPrEx>
          <w:tblCellMar>
            <w:top w:w="0" w:type="dxa"/>
            <w:left w:w="108" w:type="dxa"/>
            <w:bottom w:w="0" w:type="dxa"/>
            <w:right w:w="108" w:type="dxa"/>
          </w:tblCellMar>
        </w:tblPrEx>
        <w:trPr>
          <w:trHeight w:val="904" w:hRule="atLeast"/>
          <w:jc w:val="center"/>
        </w:trPr>
        <w:tc>
          <w:tcPr>
            <w:tcW w:w="690" w:type="dxa"/>
            <w:tcBorders>
              <w:top w:val="single" w:color="000000" w:sz="4" w:space="0"/>
              <w:left w:val="single" w:color="000000" w:sz="4" w:space="0"/>
              <w:bottom w:val="nil"/>
              <w:right w:val="single" w:color="000000" w:sz="4" w:space="0"/>
            </w:tcBorders>
            <w:vAlign w:val="center"/>
          </w:tcPr>
          <w:p w14:paraId="6DBE9BE0">
            <w:pPr>
              <w:widowControl/>
              <w:spacing w:line="320" w:lineRule="exact"/>
              <w:jc w:val="center"/>
              <w:textAlignment w:val="center"/>
              <w:rPr>
                <w:rFonts w:ascii="宋体" w:hAnsi="宋体" w:cs="宋体"/>
                <w:bCs/>
                <w:color w:val="auto"/>
                <w:sz w:val="22"/>
              </w:rPr>
            </w:pPr>
            <w:r>
              <w:rPr>
                <w:rFonts w:hint="eastAsia" w:ascii="宋体" w:hAnsi="宋体" w:cs="宋体"/>
                <w:bCs/>
                <w:color w:val="auto"/>
                <w:sz w:val="22"/>
              </w:rPr>
              <w:t>2</w:t>
            </w:r>
          </w:p>
        </w:tc>
        <w:tc>
          <w:tcPr>
            <w:tcW w:w="4429" w:type="dxa"/>
            <w:tcBorders>
              <w:top w:val="single" w:color="000000" w:sz="4" w:space="0"/>
              <w:left w:val="single" w:color="000000" w:sz="4" w:space="0"/>
              <w:bottom w:val="single" w:color="000000" w:sz="4" w:space="0"/>
              <w:right w:val="single" w:color="000000" w:sz="4" w:space="0"/>
            </w:tcBorders>
            <w:vAlign w:val="center"/>
          </w:tcPr>
          <w:p w14:paraId="7860919A">
            <w:pPr>
              <w:widowControl/>
              <w:spacing w:line="320" w:lineRule="exact"/>
              <w:jc w:val="center"/>
              <w:textAlignment w:val="center"/>
              <w:rPr>
                <w:rFonts w:ascii="宋体" w:hAnsi="宋体" w:cs="宋体"/>
                <w:color w:val="auto"/>
                <w:sz w:val="22"/>
              </w:rPr>
            </w:pPr>
            <w:r>
              <w:rPr>
                <w:rFonts w:hint="eastAsia" w:ascii="宋体" w:hAnsi="宋体" w:cs="宋体"/>
                <w:color w:val="auto"/>
                <w:sz w:val="22"/>
              </w:rPr>
              <w:t>广西柳州市人力资源和社会保障局网站</w:t>
            </w:r>
          </w:p>
          <w:p w14:paraId="534A584F">
            <w:pPr>
              <w:widowControl/>
              <w:spacing w:line="320" w:lineRule="exact"/>
              <w:jc w:val="center"/>
              <w:textAlignment w:val="center"/>
              <w:rPr>
                <w:rFonts w:ascii="宋体" w:hAnsi="宋体" w:cs="宋体"/>
                <w:color w:val="auto"/>
                <w:sz w:val="22"/>
                <w:szCs w:val="22"/>
              </w:rPr>
            </w:pPr>
            <w:r>
              <w:rPr>
                <w:rFonts w:hint="eastAsia" w:ascii="宋体" w:hAnsi="宋体" w:cs="宋体"/>
                <w:color w:val="auto"/>
                <w:sz w:val="22"/>
              </w:rPr>
              <w:t>职称业务专题</w:t>
            </w:r>
          </w:p>
        </w:tc>
        <w:tc>
          <w:tcPr>
            <w:tcW w:w="3625" w:type="dxa"/>
            <w:tcBorders>
              <w:top w:val="single" w:color="000000" w:sz="4" w:space="0"/>
              <w:left w:val="single" w:color="000000" w:sz="4" w:space="0"/>
              <w:bottom w:val="single" w:color="000000" w:sz="4" w:space="0"/>
              <w:right w:val="single" w:color="000000" w:sz="4" w:space="0"/>
            </w:tcBorders>
            <w:vAlign w:val="center"/>
          </w:tcPr>
          <w:p w14:paraId="2FE3D343">
            <w:pPr>
              <w:widowControl/>
              <w:spacing w:line="320" w:lineRule="exact"/>
              <w:jc w:val="left"/>
              <w:textAlignment w:val="center"/>
              <w:rPr>
                <w:rFonts w:ascii="宋体" w:hAnsi="宋体" w:cs="宋体"/>
                <w:color w:val="auto"/>
                <w:sz w:val="22"/>
                <w:szCs w:val="22"/>
              </w:rPr>
            </w:pPr>
            <w:r>
              <w:rPr>
                <w:rFonts w:hint="eastAsia" w:ascii="宋体" w:hAnsi="宋体" w:cs="宋体"/>
                <w:color w:val="auto"/>
                <w:sz w:val="22"/>
              </w:rPr>
              <w:t>http://rsj.liuzhou.gov.cn/ztzl/ywzt/zyjntsxd/zcyj_77956/</w:t>
            </w:r>
          </w:p>
        </w:tc>
      </w:tr>
      <w:tr w14:paraId="596BD18F">
        <w:tblPrEx>
          <w:tblCellMar>
            <w:top w:w="0" w:type="dxa"/>
            <w:left w:w="108" w:type="dxa"/>
            <w:bottom w:w="0" w:type="dxa"/>
            <w:right w:w="108" w:type="dxa"/>
          </w:tblCellMar>
        </w:tblPrEx>
        <w:trPr>
          <w:trHeight w:val="784" w:hRule="atLeast"/>
          <w:jc w:val="center"/>
        </w:trPr>
        <w:tc>
          <w:tcPr>
            <w:tcW w:w="690" w:type="dxa"/>
            <w:tcBorders>
              <w:top w:val="single" w:color="000000" w:sz="4" w:space="0"/>
              <w:left w:val="single" w:color="000000" w:sz="4" w:space="0"/>
              <w:bottom w:val="nil"/>
              <w:right w:val="single" w:color="000000" w:sz="4" w:space="0"/>
            </w:tcBorders>
            <w:vAlign w:val="center"/>
          </w:tcPr>
          <w:p w14:paraId="71E7C522">
            <w:pPr>
              <w:widowControl/>
              <w:spacing w:line="320" w:lineRule="exact"/>
              <w:jc w:val="center"/>
              <w:textAlignment w:val="center"/>
              <w:rPr>
                <w:rFonts w:hint="eastAsia" w:ascii="宋体" w:hAnsi="宋体" w:eastAsia="宋体" w:cs="宋体"/>
                <w:bCs/>
                <w:color w:val="auto"/>
                <w:sz w:val="22"/>
                <w:lang w:val="en-US" w:eastAsia="zh-CN"/>
              </w:rPr>
            </w:pPr>
            <w:r>
              <w:rPr>
                <w:rFonts w:hint="eastAsia" w:ascii="宋体" w:hAnsi="宋体" w:cs="宋体"/>
                <w:bCs/>
                <w:color w:val="auto"/>
                <w:sz w:val="22"/>
                <w:lang w:val="en-US" w:eastAsia="zh-CN"/>
              </w:rPr>
              <w:t>3</w:t>
            </w:r>
          </w:p>
        </w:tc>
        <w:tc>
          <w:tcPr>
            <w:tcW w:w="4429" w:type="dxa"/>
            <w:tcBorders>
              <w:top w:val="single" w:color="000000" w:sz="4" w:space="0"/>
              <w:left w:val="single" w:color="000000" w:sz="4" w:space="0"/>
              <w:bottom w:val="single" w:color="000000" w:sz="4" w:space="0"/>
              <w:right w:val="single" w:color="000000" w:sz="4" w:space="0"/>
            </w:tcBorders>
            <w:vAlign w:val="center"/>
          </w:tcPr>
          <w:p w14:paraId="19679539">
            <w:pPr>
              <w:widowControl/>
              <w:spacing w:line="320" w:lineRule="exact"/>
              <w:jc w:val="center"/>
              <w:textAlignment w:val="center"/>
              <w:rPr>
                <w:rFonts w:ascii="宋体" w:hAnsi="宋体" w:cs="宋体"/>
                <w:color w:val="auto"/>
                <w:sz w:val="22"/>
                <w:szCs w:val="22"/>
              </w:rPr>
            </w:pPr>
            <w:r>
              <w:rPr>
                <w:rFonts w:hint="eastAsia" w:ascii="宋体" w:hAnsi="宋体" w:cs="宋体"/>
                <w:color w:val="auto"/>
                <w:sz w:val="22"/>
                <w:szCs w:val="22"/>
              </w:rPr>
              <w:t>广西专业技术人员职称管理服务平台</w:t>
            </w:r>
          </w:p>
          <w:p w14:paraId="0F8B35E6">
            <w:pPr>
              <w:widowControl/>
              <w:spacing w:line="320" w:lineRule="exact"/>
              <w:jc w:val="center"/>
              <w:textAlignment w:val="center"/>
              <w:rPr>
                <w:rFonts w:hint="eastAsia" w:ascii="宋体" w:hAnsi="宋体" w:cs="宋体"/>
                <w:color w:val="auto"/>
                <w:sz w:val="22"/>
              </w:rPr>
            </w:pPr>
            <w:r>
              <w:rPr>
                <w:rFonts w:hint="eastAsia" w:ascii="宋体" w:hAnsi="宋体" w:cs="宋体"/>
                <w:color w:val="auto"/>
                <w:sz w:val="22"/>
                <w:szCs w:val="22"/>
              </w:rPr>
              <w:t>（个人</w:t>
            </w:r>
            <w:r>
              <w:rPr>
                <w:rFonts w:ascii="宋体" w:hAnsi="宋体" w:cs="宋体"/>
                <w:color w:val="auto"/>
                <w:sz w:val="22"/>
                <w:szCs w:val="22"/>
                <w:lang w:val="en"/>
              </w:rPr>
              <w:t>/</w:t>
            </w:r>
            <w:r>
              <w:rPr>
                <w:rFonts w:hint="eastAsia" w:ascii="宋体" w:hAnsi="宋体" w:cs="宋体"/>
                <w:color w:val="auto"/>
                <w:sz w:val="22"/>
                <w:szCs w:val="22"/>
                <w:lang w:val="en"/>
              </w:rPr>
              <w:t>单位</w:t>
            </w:r>
            <w:r>
              <w:rPr>
                <w:rFonts w:hint="eastAsia" w:ascii="宋体" w:hAnsi="宋体" w:cs="宋体"/>
                <w:color w:val="auto"/>
                <w:sz w:val="22"/>
                <w:szCs w:val="22"/>
              </w:rPr>
              <w:t>）</w:t>
            </w:r>
          </w:p>
        </w:tc>
        <w:tc>
          <w:tcPr>
            <w:tcW w:w="3625" w:type="dxa"/>
            <w:tcBorders>
              <w:top w:val="single" w:color="000000" w:sz="4" w:space="0"/>
              <w:left w:val="single" w:color="000000" w:sz="4" w:space="0"/>
              <w:bottom w:val="single" w:color="000000" w:sz="4" w:space="0"/>
              <w:right w:val="single" w:color="000000" w:sz="4" w:space="0"/>
            </w:tcBorders>
            <w:vAlign w:val="center"/>
          </w:tcPr>
          <w:p w14:paraId="284A08E4">
            <w:pPr>
              <w:widowControl/>
              <w:spacing w:line="320" w:lineRule="exact"/>
              <w:jc w:val="left"/>
              <w:textAlignment w:val="center"/>
              <w:rPr>
                <w:rFonts w:hint="eastAsia" w:ascii="宋体" w:hAnsi="宋体" w:cs="宋体"/>
                <w:color w:val="auto"/>
                <w:sz w:val="22"/>
              </w:rPr>
            </w:pPr>
            <w:r>
              <w:rPr>
                <w:rFonts w:hint="eastAsia" w:ascii="宋体" w:hAnsi="宋体" w:cs="宋体"/>
                <w:color w:val="auto"/>
                <w:sz w:val="22"/>
                <w:szCs w:val="22"/>
              </w:rPr>
              <w:t>http</w:t>
            </w:r>
            <w:r>
              <w:rPr>
                <w:rFonts w:ascii="宋体" w:hAnsi="宋体" w:cs="宋体"/>
                <w:color w:val="auto"/>
                <w:sz w:val="22"/>
                <w:szCs w:val="22"/>
                <w:lang w:val="en"/>
              </w:rPr>
              <w:t>s</w:t>
            </w:r>
            <w:r>
              <w:rPr>
                <w:rFonts w:hint="eastAsia" w:ascii="宋体" w:hAnsi="宋体" w:cs="宋体"/>
                <w:color w:val="auto"/>
                <w:sz w:val="22"/>
                <w:szCs w:val="22"/>
              </w:rPr>
              <w:t>://my.gxrczc.com</w:t>
            </w:r>
          </w:p>
        </w:tc>
      </w:tr>
      <w:tr w14:paraId="09348A96">
        <w:tblPrEx>
          <w:tblCellMar>
            <w:top w:w="0" w:type="dxa"/>
            <w:left w:w="108" w:type="dxa"/>
            <w:bottom w:w="0" w:type="dxa"/>
            <w:right w:w="108" w:type="dxa"/>
          </w:tblCellMar>
        </w:tblPrEx>
        <w:trPr>
          <w:trHeight w:val="649" w:hRule="atLeast"/>
          <w:jc w:val="center"/>
        </w:trPr>
        <w:tc>
          <w:tcPr>
            <w:tcW w:w="690" w:type="dxa"/>
            <w:tcBorders>
              <w:top w:val="single" w:color="000000" w:sz="4" w:space="0"/>
              <w:left w:val="single" w:color="000000" w:sz="4" w:space="0"/>
              <w:bottom w:val="nil"/>
              <w:right w:val="single" w:color="000000" w:sz="4" w:space="0"/>
            </w:tcBorders>
            <w:vAlign w:val="center"/>
          </w:tcPr>
          <w:p w14:paraId="24091755">
            <w:pPr>
              <w:widowControl/>
              <w:spacing w:line="320" w:lineRule="exact"/>
              <w:jc w:val="center"/>
              <w:textAlignment w:val="center"/>
              <w:rPr>
                <w:rFonts w:hint="eastAsia" w:ascii="宋体" w:hAnsi="宋体" w:eastAsia="宋体" w:cs="宋体"/>
                <w:bCs/>
                <w:color w:val="auto"/>
                <w:sz w:val="22"/>
                <w:lang w:val="en-US" w:eastAsia="zh-CN"/>
              </w:rPr>
            </w:pPr>
            <w:r>
              <w:rPr>
                <w:rFonts w:hint="eastAsia" w:ascii="宋体" w:hAnsi="宋体" w:cs="宋体"/>
                <w:bCs/>
                <w:color w:val="auto"/>
                <w:sz w:val="22"/>
                <w:lang w:val="en-US" w:eastAsia="zh-CN"/>
              </w:rPr>
              <w:t>4</w:t>
            </w:r>
          </w:p>
        </w:tc>
        <w:tc>
          <w:tcPr>
            <w:tcW w:w="4429" w:type="dxa"/>
            <w:tcBorders>
              <w:top w:val="single" w:color="000000" w:sz="4" w:space="0"/>
              <w:left w:val="single" w:color="000000" w:sz="4" w:space="0"/>
              <w:bottom w:val="single" w:color="000000" w:sz="4" w:space="0"/>
              <w:right w:val="single" w:color="000000" w:sz="4" w:space="0"/>
            </w:tcBorders>
            <w:vAlign w:val="center"/>
          </w:tcPr>
          <w:p w14:paraId="182DD0D9">
            <w:pPr>
              <w:widowControl/>
              <w:spacing w:line="320" w:lineRule="exact"/>
              <w:jc w:val="center"/>
              <w:textAlignment w:val="center"/>
              <w:rPr>
                <w:rFonts w:hint="eastAsia" w:ascii="宋体" w:hAnsi="宋体" w:cs="宋体"/>
                <w:color w:val="auto"/>
                <w:sz w:val="22"/>
              </w:rPr>
            </w:pPr>
            <w:r>
              <w:rPr>
                <w:rFonts w:hint="eastAsia" w:ascii="宋体" w:hAnsi="宋体" w:cs="宋体"/>
                <w:color w:val="auto"/>
                <w:sz w:val="22"/>
                <w:szCs w:val="22"/>
              </w:rPr>
              <w:t>广西专业技术人员继续教育信息管理系统</w:t>
            </w:r>
          </w:p>
        </w:tc>
        <w:tc>
          <w:tcPr>
            <w:tcW w:w="3625" w:type="dxa"/>
            <w:tcBorders>
              <w:top w:val="single" w:color="000000" w:sz="4" w:space="0"/>
              <w:left w:val="single" w:color="000000" w:sz="4" w:space="0"/>
              <w:bottom w:val="single" w:color="000000" w:sz="4" w:space="0"/>
              <w:right w:val="single" w:color="000000" w:sz="4" w:space="0"/>
            </w:tcBorders>
            <w:vAlign w:val="center"/>
          </w:tcPr>
          <w:p w14:paraId="7B2A1C7F">
            <w:pPr>
              <w:widowControl/>
              <w:spacing w:line="320" w:lineRule="exact"/>
              <w:jc w:val="left"/>
              <w:textAlignment w:val="center"/>
              <w:rPr>
                <w:rFonts w:hint="eastAsia" w:ascii="宋体" w:hAnsi="宋体" w:cs="宋体"/>
                <w:color w:val="auto"/>
                <w:sz w:val="22"/>
              </w:rPr>
            </w:pPr>
            <w:r>
              <w:rPr>
                <w:rFonts w:hint="eastAsia" w:ascii="宋体" w:hAnsi="宋体" w:cs="宋体"/>
                <w:color w:val="auto"/>
                <w:sz w:val="22"/>
                <w:szCs w:val="22"/>
              </w:rPr>
              <w:t>https://gxjxjy.rst.gxzf.gov.cn/</w:t>
            </w:r>
          </w:p>
        </w:tc>
      </w:tr>
      <w:tr w14:paraId="63D658DF">
        <w:tblPrEx>
          <w:tblCellMar>
            <w:top w:w="0" w:type="dxa"/>
            <w:left w:w="108" w:type="dxa"/>
            <w:bottom w:w="0" w:type="dxa"/>
            <w:right w:w="108" w:type="dxa"/>
          </w:tblCellMar>
        </w:tblPrEx>
        <w:trPr>
          <w:trHeight w:val="784" w:hRule="atLeast"/>
          <w:jc w:val="center"/>
        </w:trPr>
        <w:tc>
          <w:tcPr>
            <w:tcW w:w="690" w:type="dxa"/>
            <w:tcBorders>
              <w:top w:val="single" w:color="000000" w:sz="4" w:space="0"/>
              <w:left w:val="single" w:color="000000" w:sz="4" w:space="0"/>
              <w:bottom w:val="nil"/>
              <w:right w:val="single" w:color="000000" w:sz="4" w:space="0"/>
            </w:tcBorders>
            <w:vAlign w:val="center"/>
          </w:tcPr>
          <w:p w14:paraId="30AFB456">
            <w:pPr>
              <w:widowControl/>
              <w:spacing w:line="320" w:lineRule="exact"/>
              <w:jc w:val="center"/>
              <w:textAlignment w:val="center"/>
              <w:rPr>
                <w:rFonts w:hint="eastAsia" w:ascii="宋体" w:hAnsi="宋体" w:eastAsia="宋体" w:cs="宋体"/>
                <w:bCs/>
                <w:color w:val="auto"/>
                <w:sz w:val="22"/>
                <w:lang w:val="en-US" w:eastAsia="zh-CN"/>
              </w:rPr>
            </w:pPr>
            <w:r>
              <w:rPr>
                <w:rFonts w:hint="eastAsia" w:ascii="宋体" w:hAnsi="宋体" w:cs="宋体"/>
                <w:bCs/>
                <w:color w:val="auto"/>
                <w:sz w:val="22"/>
                <w:lang w:val="en-US" w:eastAsia="zh-CN"/>
              </w:rPr>
              <w:t>5</w:t>
            </w:r>
          </w:p>
        </w:tc>
        <w:tc>
          <w:tcPr>
            <w:tcW w:w="4429" w:type="dxa"/>
            <w:tcBorders>
              <w:top w:val="single" w:color="000000" w:sz="4" w:space="0"/>
              <w:left w:val="single" w:color="000000" w:sz="4" w:space="0"/>
              <w:bottom w:val="single" w:color="000000" w:sz="4" w:space="0"/>
              <w:right w:val="single" w:color="000000" w:sz="4" w:space="0"/>
            </w:tcBorders>
            <w:vAlign w:val="center"/>
          </w:tcPr>
          <w:p w14:paraId="63CECE49">
            <w:pPr>
              <w:widowControl/>
              <w:spacing w:line="320" w:lineRule="exact"/>
              <w:jc w:val="center"/>
              <w:textAlignment w:val="center"/>
              <w:rPr>
                <w:rFonts w:hint="eastAsia" w:ascii="宋体" w:hAnsi="宋体" w:cs="宋体"/>
                <w:color w:val="auto"/>
                <w:sz w:val="22"/>
              </w:rPr>
            </w:pPr>
            <w:r>
              <w:rPr>
                <w:rFonts w:hint="eastAsia" w:ascii="宋体" w:hAnsi="宋体" w:cs="宋体"/>
                <w:color w:val="auto"/>
                <w:sz w:val="22"/>
                <w:szCs w:val="22"/>
                <w:lang w:val="en-US" w:eastAsia="zh-CN"/>
              </w:rPr>
              <w:t>广西壮族自治区住房城乡建设行业专业技术人员继续教育管理平台</w:t>
            </w:r>
          </w:p>
        </w:tc>
        <w:tc>
          <w:tcPr>
            <w:tcW w:w="3625" w:type="dxa"/>
            <w:tcBorders>
              <w:top w:val="single" w:color="000000" w:sz="4" w:space="0"/>
              <w:left w:val="single" w:color="000000" w:sz="4" w:space="0"/>
              <w:bottom w:val="single" w:color="000000" w:sz="4" w:space="0"/>
              <w:right w:val="single" w:color="000000" w:sz="4" w:space="0"/>
            </w:tcBorders>
            <w:vAlign w:val="center"/>
          </w:tcPr>
          <w:p w14:paraId="7CE53295">
            <w:pPr>
              <w:widowControl/>
              <w:spacing w:line="320" w:lineRule="exact"/>
              <w:jc w:val="left"/>
              <w:textAlignment w:val="center"/>
              <w:rPr>
                <w:rFonts w:hint="eastAsia" w:ascii="宋体" w:hAnsi="宋体" w:cs="宋体"/>
                <w:color w:val="auto"/>
                <w:sz w:val="22"/>
              </w:rPr>
            </w:pPr>
            <w:r>
              <w:rPr>
                <w:rFonts w:hint="eastAsia" w:ascii="宋体" w:hAnsi="宋体" w:cs="宋体"/>
                <w:color w:val="auto"/>
                <w:sz w:val="22"/>
                <w:szCs w:val="22"/>
              </w:rPr>
              <w:t>https://jxjy.gxcic.cn:9092/</w:t>
            </w:r>
          </w:p>
        </w:tc>
      </w:tr>
      <w:tr w14:paraId="2B3B76D2">
        <w:tblPrEx>
          <w:tblCellMar>
            <w:top w:w="0" w:type="dxa"/>
            <w:left w:w="108" w:type="dxa"/>
            <w:bottom w:w="0" w:type="dxa"/>
            <w:right w:w="108" w:type="dxa"/>
          </w:tblCellMar>
        </w:tblPrEx>
        <w:trPr>
          <w:trHeight w:val="964" w:hRule="atLeast"/>
          <w:jc w:val="center"/>
        </w:trPr>
        <w:tc>
          <w:tcPr>
            <w:tcW w:w="690" w:type="dxa"/>
            <w:tcBorders>
              <w:top w:val="single" w:color="000000" w:sz="4" w:space="0"/>
              <w:left w:val="single" w:color="000000" w:sz="4" w:space="0"/>
              <w:bottom w:val="nil"/>
              <w:right w:val="single" w:color="000000" w:sz="4" w:space="0"/>
            </w:tcBorders>
            <w:vAlign w:val="center"/>
          </w:tcPr>
          <w:p w14:paraId="24591B0A">
            <w:pPr>
              <w:widowControl/>
              <w:spacing w:line="320" w:lineRule="exact"/>
              <w:jc w:val="center"/>
              <w:textAlignment w:val="center"/>
              <w:rPr>
                <w:rFonts w:hint="eastAsia" w:ascii="宋体" w:hAnsi="宋体" w:eastAsia="宋体" w:cs="宋体"/>
                <w:b/>
                <w:color w:val="auto"/>
                <w:sz w:val="22"/>
                <w:lang w:eastAsia="zh-CN"/>
              </w:rPr>
            </w:pPr>
            <w:r>
              <w:rPr>
                <w:rFonts w:hint="eastAsia" w:ascii="宋体" w:hAnsi="宋体" w:cs="宋体"/>
                <w:bCs/>
                <w:color w:val="auto"/>
                <w:sz w:val="22"/>
                <w:lang w:val="en-US" w:eastAsia="zh-CN"/>
              </w:rPr>
              <w:t>6</w:t>
            </w:r>
          </w:p>
        </w:tc>
        <w:tc>
          <w:tcPr>
            <w:tcW w:w="4429" w:type="dxa"/>
            <w:tcBorders>
              <w:top w:val="single" w:color="000000" w:sz="4" w:space="0"/>
              <w:left w:val="single" w:color="000000" w:sz="4" w:space="0"/>
              <w:bottom w:val="single" w:color="000000" w:sz="4" w:space="0"/>
              <w:right w:val="single" w:color="000000" w:sz="4" w:space="0"/>
            </w:tcBorders>
            <w:vAlign w:val="center"/>
          </w:tcPr>
          <w:p w14:paraId="6B351281">
            <w:pPr>
              <w:widowControl/>
              <w:spacing w:line="320" w:lineRule="exact"/>
              <w:jc w:val="center"/>
              <w:textAlignment w:val="center"/>
              <w:rPr>
                <w:rFonts w:ascii="宋体" w:hAnsi="宋体" w:cs="宋体"/>
                <w:color w:val="auto"/>
                <w:sz w:val="22"/>
              </w:rPr>
            </w:pPr>
            <w:r>
              <w:rPr>
                <w:rFonts w:hint="eastAsia" w:ascii="宋体" w:hAnsi="宋体" w:cs="宋体"/>
                <w:color w:val="auto"/>
                <w:sz w:val="22"/>
              </w:rPr>
              <w:t>《广西壮族自治区工业和信息化厅关于印发广西壮族自治区工程系列高、中、初级职称评审条件的通知》（桂人社规〔2026〕2号）</w:t>
            </w:r>
          </w:p>
        </w:tc>
        <w:tc>
          <w:tcPr>
            <w:tcW w:w="3625" w:type="dxa"/>
            <w:tcBorders>
              <w:top w:val="single" w:color="000000" w:sz="4" w:space="0"/>
              <w:left w:val="single" w:color="000000" w:sz="4" w:space="0"/>
              <w:bottom w:val="single" w:color="000000" w:sz="4" w:space="0"/>
              <w:right w:val="single" w:color="000000" w:sz="4" w:space="0"/>
            </w:tcBorders>
            <w:vAlign w:val="center"/>
          </w:tcPr>
          <w:p w14:paraId="2D2DF4BE">
            <w:pPr>
              <w:widowControl/>
              <w:spacing w:line="320" w:lineRule="exact"/>
              <w:jc w:val="left"/>
              <w:textAlignment w:val="center"/>
              <w:rPr>
                <w:rFonts w:ascii="宋体" w:hAnsi="宋体" w:cs="宋体"/>
                <w:color w:val="auto"/>
                <w:sz w:val="22"/>
              </w:rPr>
            </w:pPr>
            <w:r>
              <w:rPr>
                <w:rFonts w:hint="eastAsia" w:ascii="宋体" w:hAnsi="宋体" w:cs="宋体"/>
                <w:color w:val="auto"/>
                <w:sz w:val="22"/>
                <w:szCs w:val="22"/>
              </w:rPr>
              <w:t>http://rst.gxzf.gov.cn/zwgk/xxgkzcfg/xxgkgfxwj/t28019741.shtml</w:t>
            </w:r>
          </w:p>
        </w:tc>
      </w:tr>
      <w:tr w14:paraId="11F31D41">
        <w:tblPrEx>
          <w:tblCellMar>
            <w:top w:w="0" w:type="dxa"/>
            <w:left w:w="108" w:type="dxa"/>
            <w:bottom w:w="0" w:type="dxa"/>
            <w:right w:w="108" w:type="dxa"/>
          </w:tblCellMar>
        </w:tblPrEx>
        <w:trPr>
          <w:trHeight w:val="964" w:hRule="atLeast"/>
          <w:jc w:val="center"/>
        </w:trPr>
        <w:tc>
          <w:tcPr>
            <w:tcW w:w="690" w:type="dxa"/>
            <w:tcBorders>
              <w:top w:val="single" w:color="000000" w:sz="4" w:space="0"/>
              <w:left w:val="single" w:color="000000" w:sz="4" w:space="0"/>
              <w:bottom w:val="nil"/>
              <w:right w:val="single" w:color="000000" w:sz="4" w:space="0"/>
            </w:tcBorders>
            <w:vAlign w:val="center"/>
          </w:tcPr>
          <w:p w14:paraId="45063036">
            <w:pPr>
              <w:widowControl/>
              <w:spacing w:line="320" w:lineRule="exact"/>
              <w:jc w:val="center"/>
              <w:textAlignment w:val="center"/>
              <w:rPr>
                <w:rFonts w:hint="eastAsia" w:ascii="宋体" w:hAnsi="宋体" w:eastAsia="宋体" w:cs="宋体"/>
                <w:b/>
                <w:color w:val="auto"/>
                <w:sz w:val="22"/>
                <w:lang w:eastAsia="zh-CN"/>
              </w:rPr>
            </w:pPr>
            <w:r>
              <w:rPr>
                <w:rFonts w:hint="eastAsia" w:ascii="宋体" w:hAnsi="宋体" w:cs="宋体"/>
                <w:bCs/>
                <w:color w:val="auto"/>
                <w:sz w:val="22"/>
                <w:lang w:val="en-US" w:eastAsia="zh-CN"/>
              </w:rPr>
              <w:t>7</w:t>
            </w:r>
          </w:p>
        </w:tc>
        <w:tc>
          <w:tcPr>
            <w:tcW w:w="4429" w:type="dxa"/>
            <w:tcBorders>
              <w:top w:val="single" w:color="000000" w:sz="4" w:space="0"/>
              <w:left w:val="single" w:color="000000" w:sz="4" w:space="0"/>
              <w:bottom w:val="single" w:color="000000" w:sz="4" w:space="0"/>
              <w:right w:val="single" w:color="000000" w:sz="4" w:space="0"/>
            </w:tcBorders>
            <w:vAlign w:val="center"/>
          </w:tcPr>
          <w:p w14:paraId="29BDCEB9">
            <w:pPr>
              <w:widowControl/>
              <w:spacing w:line="320" w:lineRule="exact"/>
              <w:jc w:val="center"/>
              <w:textAlignment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w:t>
            </w:r>
            <w:r>
              <w:rPr>
                <w:rFonts w:hint="eastAsia" w:ascii="宋体" w:hAnsi="宋体" w:cs="宋体"/>
                <w:color w:val="auto"/>
                <w:sz w:val="22"/>
              </w:rPr>
              <w:t>广西壮族自治区职称改革工作领导小组办公室</w:t>
            </w:r>
            <w:r>
              <w:rPr>
                <w:rFonts w:hint="eastAsia" w:asciiTheme="majorEastAsia" w:hAnsiTheme="majorEastAsia" w:eastAsiaTheme="majorEastAsia" w:cstheme="majorEastAsia"/>
                <w:color w:val="auto"/>
                <w:sz w:val="22"/>
                <w:szCs w:val="22"/>
              </w:rPr>
              <w:t>关于印发广西壮族自治区工程系列住房城乡建设行业高、中、初级职称评审条件的通知》（桂职办〔2022〕35号）</w:t>
            </w:r>
          </w:p>
        </w:tc>
        <w:tc>
          <w:tcPr>
            <w:tcW w:w="3625" w:type="dxa"/>
            <w:tcBorders>
              <w:top w:val="single" w:color="000000" w:sz="4" w:space="0"/>
              <w:left w:val="single" w:color="000000" w:sz="4" w:space="0"/>
              <w:bottom w:val="single" w:color="000000" w:sz="4" w:space="0"/>
              <w:right w:val="single" w:color="000000" w:sz="4" w:space="0"/>
            </w:tcBorders>
            <w:vAlign w:val="center"/>
          </w:tcPr>
          <w:p w14:paraId="0306B952">
            <w:pPr>
              <w:widowControl/>
              <w:spacing w:line="320" w:lineRule="exact"/>
              <w:jc w:val="left"/>
              <w:textAlignment w:val="center"/>
              <w:rPr>
                <w:rFonts w:hint="eastAsia" w:asciiTheme="majorEastAsia" w:hAnsiTheme="majorEastAsia" w:eastAsiaTheme="majorEastAsia" w:cstheme="majorEastAsia"/>
                <w:color w:val="auto"/>
                <w:sz w:val="22"/>
                <w:szCs w:val="22"/>
              </w:rPr>
            </w:pPr>
            <w:r>
              <w:rPr>
                <w:rFonts w:hint="eastAsia" w:asciiTheme="majorEastAsia" w:hAnsiTheme="majorEastAsia" w:eastAsiaTheme="majorEastAsia" w:cstheme="majorEastAsia"/>
                <w:color w:val="auto"/>
                <w:sz w:val="22"/>
                <w:szCs w:val="22"/>
              </w:rPr>
              <w:t>http://rst.gxzf.gov.cn/ztjj/ztjjztzq/2018zc/2018pstj/t12834423.shtml</w:t>
            </w:r>
          </w:p>
        </w:tc>
      </w:tr>
      <w:tr w14:paraId="5463B35C">
        <w:tblPrEx>
          <w:tblCellMar>
            <w:top w:w="0" w:type="dxa"/>
            <w:left w:w="108" w:type="dxa"/>
            <w:bottom w:w="0" w:type="dxa"/>
            <w:right w:w="108" w:type="dxa"/>
          </w:tblCellMar>
        </w:tblPrEx>
        <w:trPr>
          <w:trHeight w:val="909" w:hRule="atLeast"/>
          <w:jc w:val="center"/>
        </w:trPr>
        <w:tc>
          <w:tcPr>
            <w:tcW w:w="690" w:type="dxa"/>
            <w:tcBorders>
              <w:top w:val="single" w:color="000000" w:sz="4" w:space="0"/>
              <w:left w:val="single" w:color="000000" w:sz="4" w:space="0"/>
              <w:bottom w:val="nil"/>
              <w:right w:val="single" w:color="000000" w:sz="4" w:space="0"/>
            </w:tcBorders>
            <w:vAlign w:val="center"/>
          </w:tcPr>
          <w:p w14:paraId="67FBF390">
            <w:pPr>
              <w:widowControl/>
              <w:spacing w:line="320" w:lineRule="exact"/>
              <w:jc w:val="center"/>
              <w:textAlignment w:val="center"/>
              <w:rPr>
                <w:rFonts w:hint="eastAsia" w:ascii="宋体" w:hAnsi="宋体" w:eastAsia="宋体" w:cs="宋体"/>
                <w:b/>
                <w:color w:val="auto"/>
                <w:sz w:val="22"/>
                <w:szCs w:val="22"/>
                <w:lang w:eastAsia="zh-CN"/>
              </w:rPr>
            </w:pPr>
            <w:r>
              <w:rPr>
                <w:rFonts w:hint="eastAsia" w:ascii="宋体" w:hAnsi="宋体" w:cs="宋体"/>
                <w:bCs/>
                <w:color w:val="auto"/>
                <w:sz w:val="22"/>
                <w:lang w:val="en-US" w:eastAsia="zh-CN"/>
              </w:rPr>
              <w:t>8</w:t>
            </w:r>
          </w:p>
        </w:tc>
        <w:tc>
          <w:tcPr>
            <w:tcW w:w="4429" w:type="dxa"/>
            <w:tcBorders>
              <w:top w:val="single" w:color="000000" w:sz="4" w:space="0"/>
              <w:left w:val="single" w:color="000000" w:sz="4" w:space="0"/>
              <w:bottom w:val="single" w:color="000000" w:sz="4" w:space="0"/>
              <w:right w:val="single" w:color="000000" w:sz="4" w:space="0"/>
            </w:tcBorders>
            <w:vAlign w:val="center"/>
          </w:tcPr>
          <w:p w14:paraId="1FC2031D">
            <w:pPr>
              <w:widowControl/>
              <w:spacing w:line="320" w:lineRule="exact"/>
              <w:jc w:val="center"/>
              <w:textAlignment w:val="center"/>
              <w:rPr>
                <w:rFonts w:ascii="宋体" w:hAnsi="宋体" w:cs="宋体"/>
                <w:color w:val="auto"/>
                <w:sz w:val="22"/>
                <w:szCs w:val="22"/>
              </w:rPr>
            </w:pPr>
            <w:r>
              <w:rPr>
                <w:rFonts w:hint="eastAsia" w:ascii="宋体" w:hAnsi="宋体" w:cs="宋体"/>
                <w:color w:val="auto"/>
                <w:sz w:val="22"/>
              </w:rPr>
              <w:t>《广西壮族自治区职称改革工作领导小组办公室关于印发广西壮族自治区工程系列自然资源行业高、中、初级职称评审条件的通知》（桂职办〔2022〕28号）</w:t>
            </w:r>
          </w:p>
        </w:tc>
        <w:tc>
          <w:tcPr>
            <w:tcW w:w="3625" w:type="dxa"/>
            <w:tcBorders>
              <w:top w:val="single" w:color="000000" w:sz="4" w:space="0"/>
              <w:left w:val="single" w:color="000000" w:sz="4" w:space="0"/>
              <w:bottom w:val="single" w:color="000000" w:sz="4" w:space="0"/>
              <w:right w:val="single" w:color="000000" w:sz="4" w:space="0"/>
            </w:tcBorders>
            <w:vAlign w:val="center"/>
          </w:tcPr>
          <w:p w14:paraId="124F1538">
            <w:pPr>
              <w:widowControl/>
              <w:spacing w:line="320" w:lineRule="exact"/>
              <w:jc w:val="left"/>
              <w:textAlignment w:val="center"/>
              <w:rPr>
                <w:rFonts w:ascii="宋体" w:hAnsi="宋体" w:cs="宋体"/>
                <w:color w:val="auto"/>
                <w:sz w:val="22"/>
                <w:szCs w:val="22"/>
              </w:rPr>
            </w:pPr>
            <w:r>
              <w:rPr>
                <w:rFonts w:hint="eastAsia" w:ascii="宋体" w:hAnsi="宋体" w:cs="宋体"/>
                <w:color w:val="auto"/>
                <w:sz w:val="22"/>
                <w:szCs w:val="22"/>
              </w:rPr>
              <w:t>http://rst.gxzf.gov.cn/ztjj/ztjjztzq/2018zc/2018pstj/t12833785.shtml</w:t>
            </w:r>
          </w:p>
        </w:tc>
      </w:tr>
      <w:tr w14:paraId="4974DB5C">
        <w:tblPrEx>
          <w:tblCellMar>
            <w:top w:w="0" w:type="dxa"/>
            <w:left w:w="108" w:type="dxa"/>
            <w:bottom w:w="0" w:type="dxa"/>
            <w:right w:w="108" w:type="dxa"/>
          </w:tblCellMar>
        </w:tblPrEx>
        <w:trPr>
          <w:trHeight w:val="1134" w:hRule="atLeast"/>
          <w:jc w:val="center"/>
        </w:trPr>
        <w:tc>
          <w:tcPr>
            <w:tcW w:w="690" w:type="dxa"/>
            <w:tcBorders>
              <w:top w:val="single" w:color="000000" w:sz="4" w:space="0"/>
              <w:left w:val="single" w:color="000000" w:sz="4" w:space="0"/>
              <w:bottom w:val="nil"/>
              <w:right w:val="single" w:color="000000" w:sz="4" w:space="0"/>
            </w:tcBorders>
            <w:vAlign w:val="center"/>
          </w:tcPr>
          <w:p w14:paraId="44BF710C">
            <w:pPr>
              <w:widowControl/>
              <w:spacing w:line="320" w:lineRule="exact"/>
              <w:jc w:val="center"/>
              <w:textAlignment w:val="center"/>
              <w:rPr>
                <w:rFonts w:hint="eastAsia" w:ascii="宋体" w:hAnsi="宋体" w:eastAsia="宋体" w:cs="宋体"/>
                <w:b/>
                <w:color w:val="auto"/>
                <w:kern w:val="0"/>
                <w:sz w:val="22"/>
                <w:szCs w:val="22"/>
                <w:lang w:eastAsia="zh-CN" w:bidi="ar"/>
              </w:rPr>
            </w:pPr>
            <w:r>
              <w:rPr>
                <w:rFonts w:hint="eastAsia" w:ascii="宋体" w:hAnsi="宋体" w:cs="宋体"/>
                <w:bCs/>
                <w:color w:val="auto"/>
                <w:sz w:val="22"/>
                <w:lang w:val="en-US" w:eastAsia="zh-CN"/>
              </w:rPr>
              <w:t>9</w:t>
            </w:r>
          </w:p>
        </w:tc>
        <w:tc>
          <w:tcPr>
            <w:tcW w:w="4429" w:type="dxa"/>
            <w:tcBorders>
              <w:top w:val="single" w:color="000000" w:sz="4" w:space="0"/>
              <w:left w:val="single" w:color="000000" w:sz="4" w:space="0"/>
              <w:bottom w:val="single" w:color="000000" w:sz="4" w:space="0"/>
              <w:right w:val="single" w:color="000000" w:sz="4" w:space="0"/>
            </w:tcBorders>
            <w:vAlign w:val="center"/>
          </w:tcPr>
          <w:p w14:paraId="73C75E58">
            <w:pPr>
              <w:widowControl/>
              <w:spacing w:line="320" w:lineRule="exact"/>
              <w:jc w:val="center"/>
              <w:textAlignment w:val="center"/>
              <w:rPr>
                <w:rFonts w:ascii="宋体" w:hAnsi="宋体" w:cs="宋体"/>
                <w:color w:val="auto"/>
                <w:sz w:val="22"/>
                <w:szCs w:val="22"/>
              </w:rPr>
            </w:pPr>
            <w:r>
              <w:rPr>
                <w:rFonts w:hint="eastAsia" w:ascii="宋体" w:hAnsi="宋体" w:cs="宋体"/>
                <w:color w:val="auto"/>
                <w:sz w:val="22"/>
              </w:rPr>
              <w:t>《广西壮族自治区水利厅关于印发广西壮族自治区工程系列水利水电行业职称评审条件（试行）的通知》（桂人社规〔2025〕6号）</w:t>
            </w:r>
          </w:p>
        </w:tc>
        <w:tc>
          <w:tcPr>
            <w:tcW w:w="3625" w:type="dxa"/>
            <w:tcBorders>
              <w:top w:val="single" w:color="000000" w:sz="4" w:space="0"/>
              <w:left w:val="single" w:color="000000" w:sz="4" w:space="0"/>
              <w:bottom w:val="single" w:color="000000" w:sz="4" w:space="0"/>
              <w:right w:val="single" w:color="000000" w:sz="4" w:space="0"/>
            </w:tcBorders>
            <w:vAlign w:val="center"/>
          </w:tcPr>
          <w:p w14:paraId="121B5CF6">
            <w:pPr>
              <w:widowControl/>
              <w:spacing w:line="320" w:lineRule="exact"/>
              <w:jc w:val="left"/>
              <w:textAlignment w:val="center"/>
              <w:rPr>
                <w:rFonts w:ascii="宋体" w:hAnsi="宋体" w:cs="宋体"/>
                <w:color w:val="auto"/>
                <w:sz w:val="22"/>
                <w:szCs w:val="22"/>
              </w:rPr>
            </w:pPr>
            <w:r>
              <w:rPr>
                <w:rFonts w:hint="eastAsia" w:ascii="宋体" w:hAnsi="宋体" w:cs="宋体"/>
                <w:color w:val="auto"/>
                <w:sz w:val="22"/>
                <w:szCs w:val="22"/>
              </w:rPr>
              <w:t>http://rst.gxzf.gov.cn/zwgk/xxgkzcfg/xxgkgfxwj/t25948502.shtml</w:t>
            </w:r>
          </w:p>
        </w:tc>
      </w:tr>
      <w:tr w14:paraId="600BE1B4">
        <w:tblPrEx>
          <w:tblCellMar>
            <w:top w:w="0" w:type="dxa"/>
            <w:left w:w="108" w:type="dxa"/>
            <w:bottom w:w="0" w:type="dxa"/>
            <w:right w:w="108" w:type="dxa"/>
          </w:tblCellMar>
        </w:tblPrEx>
        <w:trPr>
          <w:trHeight w:val="1134" w:hRule="atLeast"/>
          <w:jc w:val="center"/>
        </w:trPr>
        <w:tc>
          <w:tcPr>
            <w:tcW w:w="690" w:type="dxa"/>
            <w:tcBorders>
              <w:top w:val="single" w:color="000000" w:sz="4" w:space="0"/>
              <w:left w:val="single" w:color="000000" w:sz="4" w:space="0"/>
              <w:bottom w:val="single" w:color="000000" w:sz="4" w:space="0"/>
              <w:right w:val="single" w:color="000000" w:sz="4" w:space="0"/>
            </w:tcBorders>
            <w:vAlign w:val="center"/>
          </w:tcPr>
          <w:p w14:paraId="5610F0EA">
            <w:pPr>
              <w:widowControl/>
              <w:spacing w:line="320" w:lineRule="exact"/>
              <w:jc w:val="center"/>
              <w:textAlignment w:val="center"/>
              <w:rPr>
                <w:rFonts w:hint="default" w:ascii="宋体" w:hAnsi="宋体" w:eastAsia="宋体" w:cs="宋体"/>
                <w:b/>
                <w:color w:val="auto"/>
                <w:sz w:val="22"/>
                <w:lang w:val="en-US" w:eastAsia="zh-CN"/>
              </w:rPr>
            </w:pPr>
            <w:r>
              <w:rPr>
                <w:rFonts w:hint="eastAsia" w:ascii="宋体" w:hAnsi="宋体" w:cs="宋体"/>
                <w:bCs/>
                <w:color w:val="auto"/>
                <w:sz w:val="22"/>
                <w:lang w:val="en-US" w:eastAsia="zh-CN"/>
              </w:rPr>
              <w:t>10</w:t>
            </w:r>
          </w:p>
        </w:tc>
        <w:tc>
          <w:tcPr>
            <w:tcW w:w="4429" w:type="dxa"/>
            <w:tcBorders>
              <w:top w:val="single" w:color="000000" w:sz="4" w:space="0"/>
              <w:left w:val="single" w:color="000000" w:sz="4" w:space="0"/>
              <w:bottom w:val="single" w:color="000000" w:sz="4" w:space="0"/>
              <w:right w:val="single" w:color="000000" w:sz="4" w:space="0"/>
            </w:tcBorders>
            <w:vAlign w:val="center"/>
          </w:tcPr>
          <w:p w14:paraId="381D7012">
            <w:pPr>
              <w:widowControl/>
              <w:spacing w:line="320" w:lineRule="exact"/>
              <w:jc w:val="center"/>
              <w:textAlignment w:val="center"/>
              <w:rPr>
                <w:rFonts w:ascii="宋体" w:hAnsi="宋体" w:cs="宋体"/>
                <w:color w:val="auto"/>
                <w:sz w:val="22"/>
              </w:rPr>
            </w:pPr>
            <w:r>
              <w:rPr>
                <w:rFonts w:hint="eastAsia" w:ascii="宋体" w:hAnsi="宋体" w:cs="宋体"/>
                <w:color w:val="auto"/>
                <w:sz w:val="22"/>
              </w:rPr>
              <w:t>《关于印发广西壮族自治区工程系列生态环境行业高、中、初级专业技术资格评审条件（试行）的通知》（桂职办〔2019〕35号）</w:t>
            </w:r>
          </w:p>
        </w:tc>
        <w:tc>
          <w:tcPr>
            <w:tcW w:w="3625" w:type="dxa"/>
            <w:tcBorders>
              <w:top w:val="single" w:color="000000" w:sz="4" w:space="0"/>
              <w:left w:val="single" w:color="000000" w:sz="4" w:space="0"/>
              <w:bottom w:val="single" w:color="000000" w:sz="4" w:space="0"/>
              <w:right w:val="single" w:color="000000" w:sz="4" w:space="0"/>
            </w:tcBorders>
            <w:vAlign w:val="center"/>
          </w:tcPr>
          <w:p w14:paraId="71C0EEB0">
            <w:pPr>
              <w:widowControl/>
              <w:spacing w:line="320" w:lineRule="exact"/>
              <w:jc w:val="left"/>
              <w:textAlignment w:val="center"/>
              <w:rPr>
                <w:rFonts w:ascii="宋体" w:hAnsi="宋体" w:cs="宋体"/>
                <w:color w:val="auto"/>
                <w:sz w:val="22"/>
              </w:rPr>
            </w:pPr>
            <w:r>
              <w:rPr>
                <w:rFonts w:hint="eastAsia" w:ascii="宋体" w:hAnsi="宋体" w:cs="宋体"/>
                <w:color w:val="auto"/>
                <w:sz w:val="22"/>
              </w:rPr>
              <w:t>http://rst.gxzf.gov.cn/ztjj/ztjjztzq/2018zc/2018pstj/t2283765.shtml</w:t>
            </w:r>
          </w:p>
        </w:tc>
      </w:tr>
      <w:tr w14:paraId="0C69E492">
        <w:tblPrEx>
          <w:tblCellMar>
            <w:top w:w="0" w:type="dxa"/>
            <w:left w:w="108" w:type="dxa"/>
            <w:bottom w:w="0" w:type="dxa"/>
            <w:right w:w="108" w:type="dxa"/>
          </w:tblCellMar>
        </w:tblPrEx>
        <w:trPr>
          <w:trHeight w:val="1134" w:hRule="atLeast"/>
          <w:jc w:val="center"/>
        </w:trPr>
        <w:tc>
          <w:tcPr>
            <w:tcW w:w="690" w:type="dxa"/>
            <w:tcBorders>
              <w:top w:val="single" w:color="000000" w:sz="4" w:space="0"/>
              <w:left w:val="single" w:color="000000" w:sz="4" w:space="0"/>
              <w:bottom w:val="single" w:color="000000" w:sz="4" w:space="0"/>
              <w:right w:val="single" w:color="000000" w:sz="4" w:space="0"/>
            </w:tcBorders>
            <w:vAlign w:val="center"/>
          </w:tcPr>
          <w:p w14:paraId="4E757BE7">
            <w:pPr>
              <w:widowControl/>
              <w:spacing w:line="320" w:lineRule="exact"/>
              <w:jc w:val="center"/>
              <w:textAlignment w:val="center"/>
              <w:rPr>
                <w:rFonts w:hint="default" w:ascii="宋体" w:hAnsi="宋体" w:cs="宋体"/>
                <w:bCs/>
                <w:color w:val="auto"/>
                <w:sz w:val="22"/>
                <w:lang w:val="en-US" w:eastAsia="zh-CN"/>
              </w:rPr>
            </w:pPr>
            <w:r>
              <w:rPr>
                <w:rFonts w:hint="eastAsia" w:ascii="宋体" w:hAnsi="宋体" w:cs="宋体"/>
                <w:bCs/>
                <w:color w:val="auto"/>
                <w:sz w:val="22"/>
                <w:lang w:val="en-US" w:eastAsia="zh-CN"/>
              </w:rPr>
              <w:t>11</w:t>
            </w:r>
          </w:p>
        </w:tc>
        <w:tc>
          <w:tcPr>
            <w:tcW w:w="4429" w:type="dxa"/>
            <w:tcBorders>
              <w:top w:val="single" w:color="000000" w:sz="4" w:space="0"/>
              <w:left w:val="single" w:color="000000" w:sz="4" w:space="0"/>
              <w:bottom w:val="single" w:color="000000" w:sz="4" w:space="0"/>
              <w:right w:val="single" w:color="000000" w:sz="4" w:space="0"/>
            </w:tcBorders>
            <w:vAlign w:val="center"/>
          </w:tcPr>
          <w:p w14:paraId="6355DFB9">
            <w:pPr>
              <w:widowControl/>
              <w:spacing w:line="320" w:lineRule="exact"/>
              <w:jc w:val="center"/>
              <w:textAlignment w:val="center"/>
              <w:rPr>
                <w:rFonts w:hint="eastAsia" w:ascii="宋体" w:hAnsi="宋体" w:cs="宋体"/>
                <w:color w:val="auto"/>
                <w:sz w:val="22"/>
              </w:rPr>
            </w:pPr>
            <w:r>
              <w:rPr>
                <w:rFonts w:hint="eastAsia" w:ascii="宋体" w:hAnsi="宋体" w:cs="宋体"/>
                <w:color w:val="auto"/>
                <w:sz w:val="22"/>
              </w:rPr>
              <w:t>广西壮族自治区人力资源和社会保障厅关于印发广西壮族自治区职称评审管理服务暂行办法的通知（桂人社规〔2021〕11号）</w:t>
            </w:r>
          </w:p>
        </w:tc>
        <w:tc>
          <w:tcPr>
            <w:tcW w:w="3625" w:type="dxa"/>
            <w:tcBorders>
              <w:top w:val="single" w:color="000000" w:sz="4" w:space="0"/>
              <w:left w:val="single" w:color="000000" w:sz="4" w:space="0"/>
              <w:bottom w:val="single" w:color="000000" w:sz="4" w:space="0"/>
              <w:right w:val="single" w:color="000000" w:sz="4" w:space="0"/>
            </w:tcBorders>
            <w:vAlign w:val="center"/>
          </w:tcPr>
          <w:p w14:paraId="5E5DDD8F">
            <w:pPr>
              <w:widowControl/>
              <w:spacing w:line="320" w:lineRule="exact"/>
              <w:jc w:val="left"/>
              <w:textAlignment w:val="center"/>
              <w:rPr>
                <w:rFonts w:hint="eastAsia" w:ascii="宋体" w:hAnsi="宋体" w:cs="宋体"/>
                <w:color w:val="auto"/>
                <w:sz w:val="22"/>
              </w:rPr>
            </w:pPr>
            <w:r>
              <w:rPr>
                <w:rFonts w:hint="eastAsia" w:ascii="宋体" w:hAnsi="宋体" w:cs="宋体"/>
                <w:color w:val="auto"/>
                <w:sz w:val="22"/>
              </w:rPr>
              <w:t>http://rst.gxzf.gov.cn/zwgk/xxgkzcfg/xxgkgfxwj/t10813084.shtml</w:t>
            </w:r>
          </w:p>
        </w:tc>
      </w:tr>
      <w:tr w14:paraId="44BF7D3C">
        <w:tblPrEx>
          <w:tblCellMar>
            <w:top w:w="0" w:type="dxa"/>
            <w:left w:w="108" w:type="dxa"/>
            <w:bottom w:w="0" w:type="dxa"/>
            <w:right w:w="108" w:type="dxa"/>
          </w:tblCellMar>
        </w:tblPrEx>
        <w:trPr>
          <w:trHeight w:val="369" w:hRule="atLeast"/>
          <w:jc w:val="center"/>
        </w:trPr>
        <w:tc>
          <w:tcPr>
            <w:tcW w:w="690" w:type="dxa"/>
            <w:tcBorders>
              <w:top w:val="single" w:color="000000" w:sz="4" w:space="0"/>
              <w:left w:val="single" w:color="000000" w:sz="4" w:space="0"/>
              <w:bottom w:val="single" w:color="000000" w:sz="4" w:space="0"/>
              <w:right w:val="single" w:color="000000" w:sz="4" w:space="0"/>
            </w:tcBorders>
            <w:vAlign w:val="center"/>
          </w:tcPr>
          <w:p w14:paraId="6EDED8ED">
            <w:pPr>
              <w:widowControl/>
              <w:spacing w:line="320" w:lineRule="exact"/>
              <w:jc w:val="center"/>
              <w:textAlignment w:val="center"/>
              <w:rPr>
                <w:rFonts w:hint="default" w:ascii="宋体" w:hAnsi="宋体" w:eastAsia="宋体" w:cs="宋体"/>
                <w:b/>
                <w:color w:val="auto"/>
                <w:sz w:val="22"/>
                <w:lang w:val="en-US" w:eastAsia="zh-CN"/>
              </w:rPr>
            </w:pPr>
            <w:r>
              <w:rPr>
                <w:rFonts w:hint="eastAsia" w:ascii="宋体" w:hAnsi="宋体" w:cs="宋体"/>
                <w:bCs/>
                <w:color w:val="auto"/>
                <w:sz w:val="22"/>
                <w:lang w:val="en-US" w:eastAsia="zh-CN"/>
              </w:rPr>
              <w:t>12</w:t>
            </w:r>
          </w:p>
        </w:tc>
        <w:tc>
          <w:tcPr>
            <w:tcW w:w="4429" w:type="dxa"/>
            <w:tcBorders>
              <w:top w:val="single" w:color="000000" w:sz="4" w:space="0"/>
              <w:left w:val="single" w:color="000000" w:sz="4" w:space="0"/>
              <w:bottom w:val="single" w:color="000000" w:sz="4" w:space="0"/>
              <w:right w:val="single" w:color="000000" w:sz="4" w:space="0"/>
            </w:tcBorders>
            <w:vAlign w:val="center"/>
          </w:tcPr>
          <w:p w14:paraId="45509A81">
            <w:pPr>
              <w:widowControl/>
              <w:spacing w:line="300" w:lineRule="exact"/>
              <w:jc w:val="center"/>
              <w:textAlignment w:val="center"/>
              <w:rPr>
                <w:rFonts w:hint="eastAsia" w:asciiTheme="majorEastAsia" w:hAnsiTheme="majorEastAsia" w:eastAsiaTheme="majorEastAsia" w:cstheme="majorEastAsia"/>
                <w:color w:val="auto"/>
                <w:sz w:val="22"/>
              </w:rPr>
            </w:pPr>
            <w:r>
              <w:rPr>
                <w:rFonts w:hint="eastAsia" w:asciiTheme="majorEastAsia" w:hAnsiTheme="majorEastAsia" w:eastAsiaTheme="majorEastAsia" w:cstheme="majorEastAsia"/>
                <w:color w:val="auto"/>
                <w:sz w:val="22"/>
              </w:rPr>
              <w:t>《广西壮族自治区人力资源和社会保障厅关于印发广西高技能人才与专业技术人才职业发展贯通实施办法的通知》</w:t>
            </w:r>
          </w:p>
          <w:p w14:paraId="6F135890">
            <w:pPr>
              <w:widowControl/>
              <w:spacing w:line="320" w:lineRule="exact"/>
              <w:jc w:val="center"/>
              <w:textAlignment w:val="center"/>
              <w:rPr>
                <w:rFonts w:hint="eastAsia" w:asciiTheme="majorEastAsia" w:hAnsiTheme="majorEastAsia" w:eastAsiaTheme="majorEastAsia" w:cstheme="majorEastAsia"/>
                <w:color w:val="auto"/>
                <w:sz w:val="22"/>
                <w:lang w:val="en"/>
              </w:rPr>
            </w:pPr>
            <w:r>
              <w:rPr>
                <w:rFonts w:hint="eastAsia" w:asciiTheme="majorEastAsia" w:hAnsiTheme="majorEastAsia" w:eastAsiaTheme="majorEastAsia" w:cstheme="majorEastAsia"/>
                <w:color w:val="auto"/>
                <w:sz w:val="22"/>
              </w:rPr>
              <w:t>（桂人社规〔2021〕12号）</w:t>
            </w:r>
          </w:p>
        </w:tc>
        <w:tc>
          <w:tcPr>
            <w:tcW w:w="3625" w:type="dxa"/>
            <w:tcBorders>
              <w:top w:val="single" w:color="000000" w:sz="4" w:space="0"/>
              <w:left w:val="single" w:color="000000" w:sz="4" w:space="0"/>
              <w:bottom w:val="single" w:color="000000" w:sz="4" w:space="0"/>
              <w:right w:val="single" w:color="000000" w:sz="4" w:space="0"/>
            </w:tcBorders>
            <w:vAlign w:val="center"/>
          </w:tcPr>
          <w:p w14:paraId="6E8F052C">
            <w:pPr>
              <w:widowControl/>
              <w:spacing w:line="320" w:lineRule="exact"/>
              <w:jc w:val="left"/>
              <w:textAlignment w:val="center"/>
              <w:rPr>
                <w:rFonts w:hint="eastAsia" w:asciiTheme="majorEastAsia" w:hAnsiTheme="majorEastAsia" w:eastAsiaTheme="majorEastAsia" w:cstheme="majorEastAsia"/>
                <w:color w:val="auto"/>
                <w:sz w:val="22"/>
                <w:lang w:val="en"/>
              </w:rPr>
            </w:pPr>
            <w:r>
              <w:rPr>
                <w:rFonts w:hint="eastAsia" w:asciiTheme="majorEastAsia" w:hAnsiTheme="majorEastAsia" w:eastAsiaTheme="majorEastAsia" w:cstheme="majorEastAsia"/>
                <w:color w:val="auto"/>
                <w:sz w:val="22"/>
              </w:rPr>
              <w:t>http://rst.gxzf.gov.cn/ztjj/ztjjztzq/2018zc/2018zyzcwj/t10866999.shtml</w:t>
            </w:r>
          </w:p>
        </w:tc>
      </w:tr>
      <w:tr w14:paraId="320DDE0A">
        <w:tblPrEx>
          <w:tblCellMar>
            <w:top w:w="0" w:type="dxa"/>
            <w:left w:w="108" w:type="dxa"/>
            <w:bottom w:w="0" w:type="dxa"/>
            <w:right w:w="108" w:type="dxa"/>
          </w:tblCellMar>
        </w:tblPrEx>
        <w:trPr>
          <w:trHeight w:val="834" w:hRule="atLeast"/>
          <w:jc w:val="center"/>
        </w:trPr>
        <w:tc>
          <w:tcPr>
            <w:tcW w:w="690" w:type="dxa"/>
            <w:tcBorders>
              <w:top w:val="single" w:color="000000" w:sz="4" w:space="0"/>
              <w:left w:val="single" w:color="000000" w:sz="4" w:space="0"/>
              <w:bottom w:val="single" w:color="000000" w:sz="4" w:space="0"/>
              <w:right w:val="single" w:color="000000" w:sz="4" w:space="0"/>
            </w:tcBorders>
            <w:vAlign w:val="center"/>
          </w:tcPr>
          <w:p w14:paraId="564A497E">
            <w:pPr>
              <w:widowControl/>
              <w:spacing w:line="320" w:lineRule="exact"/>
              <w:jc w:val="center"/>
              <w:textAlignment w:val="center"/>
              <w:rPr>
                <w:rFonts w:hint="default" w:ascii="宋体" w:hAnsi="宋体" w:eastAsia="宋体" w:cs="宋体"/>
                <w:b/>
                <w:color w:val="auto"/>
                <w:sz w:val="22"/>
                <w:lang w:val="en-US" w:eastAsia="zh-CN"/>
              </w:rPr>
            </w:pPr>
            <w:r>
              <w:rPr>
                <w:rFonts w:hint="eastAsia" w:ascii="宋体" w:hAnsi="宋体" w:cs="宋体"/>
                <w:bCs/>
                <w:color w:val="auto"/>
                <w:sz w:val="22"/>
                <w:lang w:val="en-US" w:eastAsia="zh-CN"/>
              </w:rPr>
              <w:t>13</w:t>
            </w:r>
          </w:p>
        </w:tc>
        <w:tc>
          <w:tcPr>
            <w:tcW w:w="4429" w:type="dxa"/>
            <w:tcBorders>
              <w:top w:val="single" w:color="000000" w:sz="4" w:space="0"/>
              <w:left w:val="single" w:color="000000" w:sz="4" w:space="0"/>
              <w:bottom w:val="single" w:color="000000" w:sz="4" w:space="0"/>
              <w:right w:val="single" w:color="000000" w:sz="4" w:space="0"/>
            </w:tcBorders>
            <w:vAlign w:val="center"/>
          </w:tcPr>
          <w:p w14:paraId="116D2EF1">
            <w:pPr>
              <w:widowControl/>
              <w:spacing w:line="300" w:lineRule="exact"/>
              <w:jc w:val="center"/>
              <w:textAlignment w:val="center"/>
              <w:rPr>
                <w:rFonts w:hint="eastAsia"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sz w:val="22"/>
              </w:rPr>
              <w:t>《人力资源社会保障部关于印发〈职称评审监管暂行办法〉的通知》</w:t>
            </w:r>
          </w:p>
          <w:p w14:paraId="05FFEEEC">
            <w:pPr>
              <w:widowControl/>
              <w:spacing w:line="320" w:lineRule="exact"/>
              <w:jc w:val="center"/>
              <w:textAlignment w:val="center"/>
              <w:rPr>
                <w:rFonts w:hint="eastAsia"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sz w:val="22"/>
              </w:rPr>
              <w:t>（人社部发〔2024〕56号）</w:t>
            </w:r>
          </w:p>
        </w:tc>
        <w:tc>
          <w:tcPr>
            <w:tcW w:w="3625" w:type="dxa"/>
            <w:tcBorders>
              <w:top w:val="single" w:color="000000" w:sz="4" w:space="0"/>
              <w:left w:val="single" w:color="000000" w:sz="4" w:space="0"/>
              <w:bottom w:val="single" w:color="000000" w:sz="4" w:space="0"/>
              <w:right w:val="single" w:color="000000" w:sz="4" w:space="0"/>
            </w:tcBorders>
            <w:vAlign w:val="center"/>
          </w:tcPr>
          <w:p w14:paraId="1B1E668F">
            <w:pPr>
              <w:widowControl/>
              <w:spacing w:line="320" w:lineRule="exact"/>
              <w:jc w:val="left"/>
              <w:textAlignment w:val="center"/>
              <w:rPr>
                <w:rFonts w:hint="eastAsia" w:asciiTheme="majorEastAsia" w:hAnsiTheme="majorEastAsia" w:eastAsiaTheme="majorEastAsia" w:cstheme="majorEastAsia"/>
                <w:color w:val="auto"/>
                <w:sz w:val="22"/>
              </w:rPr>
            </w:pPr>
            <w:r>
              <w:rPr>
                <w:rFonts w:hint="eastAsia" w:asciiTheme="majorEastAsia" w:hAnsiTheme="majorEastAsia" w:eastAsiaTheme="majorEastAsia" w:cstheme="majorEastAsia"/>
                <w:color w:val="auto"/>
                <w:sz w:val="22"/>
              </w:rPr>
              <w:t>https://www.mohrss.gov.cn/xxgk2020/fdzdgknr/zcfg/gfxwj/rcrs/202408/t20240819_524230.html</w:t>
            </w:r>
          </w:p>
        </w:tc>
      </w:tr>
    </w:tbl>
    <w:p w14:paraId="68DCE3D9">
      <w:pPr>
        <w:rPr>
          <w:color w:val="auto"/>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251DB31C-D4B4-4E75-AF09-ED9E9937FEA4}"/>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1F584A11-D733-43E9-9434-FD97BCBDB93D}"/>
  </w:font>
  <w:font w:name="仿宋">
    <w:panose1 w:val="02010609060101010101"/>
    <w:charset w:val="86"/>
    <w:family w:val="auto"/>
    <w:pitch w:val="default"/>
    <w:sig w:usb0="800002BF" w:usb1="38CF7CFA" w:usb2="00000016" w:usb3="00000000" w:csb0="00040001" w:csb1="00000000"/>
    <w:embedRegular r:id="rId3" w:fontKey="{F05F266F-8B24-442F-A94B-BEC5A901275C}"/>
  </w:font>
  <w:font w:name="仿宋_GB2312">
    <w:panose1 w:val="02010609030101010101"/>
    <w:charset w:val="86"/>
    <w:family w:val="modern"/>
    <w:pitch w:val="default"/>
    <w:sig w:usb0="00000001" w:usb1="080E0000" w:usb2="00000000" w:usb3="00000000" w:csb0="00040000" w:csb1="00000000"/>
    <w:embedRegular r:id="rId4" w:fontKey="{60F4B1EB-0A9B-40CA-BC74-B9C5E63769D9}"/>
  </w:font>
  <w:font w:name="WPSEMBED10">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0MGNkNjU5NTFhYjk5M2ZlOGI1ZWQ3MDJhOTlkY2MifQ=="/>
  </w:docVars>
  <w:rsids>
    <w:rsidRoot w:val="29090C39"/>
    <w:rsid w:val="05BB6814"/>
    <w:rsid w:val="1E8E0351"/>
    <w:rsid w:val="29090C39"/>
    <w:rsid w:val="2A0B2F2F"/>
    <w:rsid w:val="2BD87D72"/>
    <w:rsid w:val="2C690C0F"/>
    <w:rsid w:val="2C8F648C"/>
    <w:rsid w:val="2E697462"/>
    <w:rsid w:val="4B4E64F7"/>
    <w:rsid w:val="54B40039"/>
    <w:rsid w:val="59A230ED"/>
    <w:rsid w:val="65063AC7"/>
    <w:rsid w:val="77A923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spacing w:line="360" w:lineRule="auto"/>
      <w:ind w:firstLine="720" w:firstLineChars="200"/>
      <w:jc w:val="left"/>
    </w:pPr>
    <w:rPr>
      <w:rFonts w:cs="宋体"/>
      <w:szCs w:val="28"/>
    </w:rPr>
  </w:style>
  <w:style w:type="paragraph" w:styleId="3">
    <w:name w:val="Body Text"/>
    <w:basedOn w:val="1"/>
    <w:next w:val="4"/>
    <w:qFormat/>
    <w:uiPriority w:val="0"/>
    <w:pPr>
      <w:spacing w:after="120"/>
    </w:pPr>
  </w:style>
  <w:style w:type="paragraph" w:styleId="4">
    <w:name w:val="Title"/>
    <w:basedOn w:val="1"/>
    <w:next w:val="1"/>
    <w:qFormat/>
    <w:uiPriority w:val="99"/>
    <w:pPr>
      <w:spacing w:line="600" w:lineRule="exact"/>
      <w:jc w:val="center"/>
      <w:outlineLvl w:val="0"/>
    </w:pPr>
    <w:rPr>
      <w:rFonts w:ascii="Cambria" w:hAnsi="Cambria" w:eastAsia="方正小标宋简体" w:cs="Cambria"/>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648</Words>
  <Characters>1406</Characters>
  <Lines>0</Lines>
  <Paragraphs>0</Paragraphs>
  <TotalTime>0</TotalTime>
  <ScaleCrop>false</ScaleCrop>
  <LinksUpToDate>false</LinksUpToDate>
  <CharactersWithSpaces>1406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2023-06-16T07:40:00Z</dcterms:created>
  <dc:creator>熊</dc:creator>
  <cp:lastModifiedBy>熊</cp:lastModifiedBy>
  <cp:lastPrinted>2026-08-19T06:41:29Z</cp:lastPrinted>
  <dcterms:modified xsi:type="dcterms:W3CDTF">2026-08-19T08:39:46Z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52EB327B339C4094A6351770C426D92C_11</vt:lpwstr>
  </property>
  <property fmtid="{D5CDD505-2E9C-101B-9397-08002B2CF9AE}" pid="4" name="KSOTemplateDocerSaveRecord">
    <vt:lpwstr>eyJoZGlkIjoiZTU0MGNkNjU5NTFhYjk5M2ZlOGI1ZWQ3MDJhOTlkY2MiLCJ1c2VySWQiOiIzMTc3ODE1MzkifQ==</vt:lpwstr>
  </property>
</Properties>
</file>