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柳东新区</w:t>
      </w:r>
      <w:r>
        <w:rPr>
          <w:rFonts w:hint="eastAsia" w:ascii="方正小标宋简体" w:eastAsia="方正小标宋简体"/>
          <w:sz w:val="36"/>
          <w:szCs w:val="36"/>
        </w:rPr>
        <w:t>中小微</w:t>
      </w:r>
      <w:r>
        <w:rPr>
          <w:rFonts w:hint="eastAsia" w:ascii="方正小标宋简体" w:eastAsia="方正小标宋简体"/>
          <w:kern w:val="0"/>
          <w:sz w:val="36"/>
          <w:szCs w:val="36"/>
        </w:rPr>
        <w:t>企业评价指标计分标准表</w:t>
      </w:r>
    </w:p>
    <w:bookmarkEnd w:id="0"/>
    <w:p>
      <w:pPr>
        <w:widowControl/>
        <w:spacing w:line="590" w:lineRule="atLeast"/>
        <w:ind w:firstLine="420" w:firstLineChars="200"/>
        <w:rPr>
          <w:rFonts w:eastAsia="黑体"/>
          <w:color w:val="3E3E3E"/>
          <w:kern w:val="0"/>
          <w:szCs w:val="21"/>
        </w:rPr>
      </w:pPr>
      <w:r>
        <w:rPr>
          <w:rFonts w:hAnsi="黑体" w:eastAsia="黑体"/>
          <w:kern w:val="0"/>
          <w:szCs w:val="21"/>
        </w:rPr>
        <w:t>企业名称：</w:t>
      </w:r>
    </w:p>
    <w:tbl>
      <w:tblPr>
        <w:tblStyle w:val="3"/>
        <w:tblW w:w="97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566"/>
        <w:gridCol w:w="994"/>
        <w:gridCol w:w="4491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指标名称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分值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计分标准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主营收入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主营业务收入</w:t>
            </w:r>
            <w:r>
              <w:rPr>
                <w:rFonts w:eastAsia="黑体"/>
                <w:kern w:val="0"/>
                <w:szCs w:val="21"/>
              </w:rPr>
              <w:t>2000</w:t>
            </w:r>
            <w:r>
              <w:rPr>
                <w:rFonts w:hAnsi="黑体" w:eastAsia="黑体"/>
                <w:kern w:val="0"/>
                <w:szCs w:val="21"/>
              </w:rPr>
              <w:t>万元（含）以上，得</w:t>
            </w:r>
            <w:r>
              <w:rPr>
                <w:rFonts w:eastAsia="黑体"/>
                <w:kern w:val="0"/>
                <w:szCs w:val="21"/>
              </w:rPr>
              <w:t>15</w:t>
            </w:r>
            <w:r>
              <w:rPr>
                <w:rFonts w:hAnsi="黑体" w:eastAsia="黑体"/>
                <w:kern w:val="0"/>
                <w:szCs w:val="21"/>
              </w:rPr>
              <w:t>分，每减少</w:t>
            </w:r>
            <w:r>
              <w:rPr>
                <w:rFonts w:eastAsia="黑体"/>
                <w:kern w:val="0"/>
                <w:szCs w:val="21"/>
              </w:rPr>
              <w:t>100</w:t>
            </w:r>
            <w:r>
              <w:rPr>
                <w:rFonts w:hAnsi="黑体" w:eastAsia="黑体"/>
                <w:kern w:val="0"/>
                <w:szCs w:val="21"/>
              </w:rPr>
              <w:t>万元减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分。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主营收入增长率＝（本期主营收入</w:t>
            </w:r>
            <w:r>
              <w:rPr>
                <w:rFonts w:eastAsia="黑体"/>
                <w:kern w:val="0"/>
                <w:szCs w:val="21"/>
              </w:rPr>
              <w:t>—</w:t>
            </w:r>
            <w:r>
              <w:rPr>
                <w:rFonts w:hAnsi="黑体" w:eastAsia="黑体"/>
                <w:kern w:val="0"/>
                <w:szCs w:val="21"/>
              </w:rPr>
              <w:t>上期主营收入）／上期主营收入</w:t>
            </w:r>
            <w:r>
              <w:rPr>
                <w:rFonts w:eastAsia="黑体"/>
                <w:kern w:val="0"/>
                <w:szCs w:val="21"/>
              </w:rPr>
              <w:t>×100%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主营业务销售收入增长率达到</w:t>
            </w:r>
            <w:r>
              <w:rPr>
                <w:rFonts w:eastAsia="黑体"/>
                <w:kern w:val="0"/>
                <w:szCs w:val="21"/>
              </w:rPr>
              <w:t>10%</w:t>
            </w:r>
            <w:r>
              <w:rPr>
                <w:rFonts w:hAnsi="黑体" w:eastAsia="黑体"/>
                <w:kern w:val="0"/>
                <w:szCs w:val="21"/>
              </w:rPr>
              <w:t>，得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分，每降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个百分点减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利润增长率</w:t>
            </w:r>
            <w:r>
              <w:rPr>
                <w:rFonts w:eastAsia="黑体"/>
                <w:kern w:val="0"/>
                <w:szCs w:val="21"/>
              </w:rPr>
              <w:t>=</w:t>
            </w:r>
            <w:r>
              <w:rPr>
                <w:rFonts w:hAnsi="黑体" w:eastAsia="黑体"/>
                <w:kern w:val="0"/>
                <w:szCs w:val="21"/>
              </w:rPr>
              <w:t>（本期利润总额</w:t>
            </w:r>
            <w:r>
              <w:rPr>
                <w:rFonts w:eastAsia="黑体"/>
                <w:kern w:val="0"/>
                <w:szCs w:val="21"/>
              </w:rPr>
              <w:t>-</w:t>
            </w:r>
            <w:r>
              <w:rPr>
                <w:rFonts w:hAnsi="黑体" w:eastAsia="黑体"/>
                <w:kern w:val="0"/>
                <w:szCs w:val="21"/>
              </w:rPr>
              <w:t>上期利润总额）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hAnsi="黑体" w:eastAsia="黑体"/>
                <w:kern w:val="0"/>
                <w:szCs w:val="21"/>
              </w:rPr>
              <w:t>上期利润总额</w:t>
            </w:r>
            <w:r>
              <w:rPr>
                <w:rFonts w:eastAsia="黑体"/>
                <w:kern w:val="0"/>
                <w:szCs w:val="21"/>
              </w:rPr>
              <w:t>×100%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利润增长率达到</w:t>
            </w:r>
            <w:r>
              <w:rPr>
                <w:rFonts w:eastAsia="黑体"/>
                <w:kern w:val="0"/>
                <w:szCs w:val="21"/>
              </w:rPr>
              <w:t>10%</w:t>
            </w:r>
            <w:r>
              <w:rPr>
                <w:rFonts w:hAnsi="黑体" w:eastAsia="黑体"/>
                <w:kern w:val="0"/>
                <w:szCs w:val="21"/>
              </w:rPr>
              <w:t>，得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分，每减少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个百分点减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企业纳税额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纳税总额达到</w:t>
            </w:r>
            <w:r>
              <w:rPr>
                <w:rFonts w:eastAsia="黑体"/>
                <w:kern w:val="0"/>
                <w:szCs w:val="21"/>
              </w:rPr>
              <w:t>100</w:t>
            </w:r>
            <w:r>
              <w:rPr>
                <w:rFonts w:hAnsi="黑体" w:eastAsia="黑体"/>
                <w:kern w:val="0"/>
                <w:szCs w:val="21"/>
              </w:rPr>
              <w:t>万元，得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分，每减少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万减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税收增长率</w:t>
            </w:r>
            <w:r>
              <w:rPr>
                <w:rFonts w:eastAsia="黑体"/>
                <w:kern w:val="0"/>
                <w:szCs w:val="21"/>
              </w:rPr>
              <w:t>=</w:t>
            </w:r>
            <w:r>
              <w:rPr>
                <w:rFonts w:hAnsi="黑体" w:eastAsia="黑体"/>
                <w:kern w:val="0"/>
                <w:szCs w:val="21"/>
              </w:rPr>
              <w:t>（本期上缴税收</w:t>
            </w:r>
            <w:r>
              <w:rPr>
                <w:rFonts w:eastAsia="黑体"/>
                <w:kern w:val="0"/>
                <w:szCs w:val="21"/>
              </w:rPr>
              <w:t>-</w:t>
            </w:r>
            <w:r>
              <w:rPr>
                <w:rFonts w:hAnsi="黑体" w:eastAsia="黑体"/>
                <w:kern w:val="0"/>
                <w:szCs w:val="21"/>
              </w:rPr>
              <w:t>上期上缴税收）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hAnsi="黑体" w:eastAsia="黑体"/>
                <w:kern w:val="0"/>
                <w:szCs w:val="21"/>
              </w:rPr>
              <w:t>上期上缴税收</w:t>
            </w:r>
            <w:r>
              <w:rPr>
                <w:rFonts w:eastAsia="黑体"/>
                <w:kern w:val="0"/>
                <w:szCs w:val="21"/>
              </w:rPr>
              <w:t>×100%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5 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税收增长率达到</w:t>
            </w:r>
            <w:r>
              <w:rPr>
                <w:rFonts w:eastAsia="黑体"/>
                <w:kern w:val="0"/>
                <w:szCs w:val="21"/>
              </w:rPr>
              <w:t>10%</w:t>
            </w:r>
            <w:r>
              <w:rPr>
                <w:rFonts w:hAnsi="黑体" w:eastAsia="黑体"/>
                <w:kern w:val="0"/>
                <w:szCs w:val="21"/>
              </w:rPr>
              <w:t>，得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分，每少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个百分点减</w:t>
            </w:r>
            <w:r>
              <w:rPr>
                <w:rFonts w:eastAsia="黑体"/>
                <w:kern w:val="0"/>
                <w:szCs w:val="21"/>
              </w:rPr>
              <w:t>0.5</w:t>
            </w:r>
            <w:r>
              <w:rPr>
                <w:rFonts w:hAnsi="黑体" w:eastAsia="黑体"/>
                <w:kern w:val="0"/>
                <w:szCs w:val="21"/>
              </w:rPr>
              <w:t>分。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企业资产负债率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企业资产负债率在</w:t>
            </w:r>
            <w:r>
              <w:rPr>
                <w:rFonts w:eastAsia="黑体"/>
                <w:kern w:val="0"/>
                <w:szCs w:val="21"/>
              </w:rPr>
              <w:t>60%</w:t>
            </w:r>
            <w:r>
              <w:rPr>
                <w:rFonts w:hAnsi="黑体" w:eastAsia="黑体"/>
                <w:kern w:val="0"/>
                <w:szCs w:val="21"/>
              </w:rPr>
              <w:t>以下得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分，资产负债率每增加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个百分点减</w:t>
            </w:r>
            <w:r>
              <w:rPr>
                <w:rFonts w:eastAsia="黑体"/>
                <w:kern w:val="0"/>
                <w:szCs w:val="21"/>
              </w:rPr>
              <w:t>0.2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企业信用等级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企业被授予</w:t>
            </w:r>
            <w:r>
              <w:rPr>
                <w:rFonts w:eastAsia="黑体"/>
                <w:kern w:val="0"/>
                <w:szCs w:val="21"/>
              </w:rPr>
              <w:t>A</w:t>
            </w:r>
            <w:r>
              <w:rPr>
                <w:rFonts w:hAnsi="黑体" w:eastAsia="黑体"/>
                <w:kern w:val="0"/>
                <w:szCs w:val="21"/>
              </w:rPr>
              <w:t>级及以上计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分，</w:t>
            </w:r>
            <w:r>
              <w:rPr>
                <w:rFonts w:eastAsia="黑体"/>
                <w:kern w:val="0"/>
                <w:szCs w:val="21"/>
              </w:rPr>
              <w:t>BBB</w:t>
            </w:r>
            <w:r>
              <w:rPr>
                <w:rFonts w:hAnsi="黑体" w:eastAsia="黑体"/>
                <w:kern w:val="0"/>
                <w:szCs w:val="21"/>
              </w:rPr>
              <w:t>级计</w:t>
            </w:r>
            <w:r>
              <w:rPr>
                <w:rFonts w:eastAsia="黑体"/>
                <w:kern w:val="0"/>
                <w:szCs w:val="21"/>
              </w:rPr>
              <w:t>3.5</w:t>
            </w:r>
            <w:r>
              <w:rPr>
                <w:rFonts w:hAnsi="黑体" w:eastAsia="黑体"/>
                <w:kern w:val="0"/>
                <w:szCs w:val="21"/>
              </w:rPr>
              <w:t>分，</w:t>
            </w:r>
            <w:r>
              <w:rPr>
                <w:rFonts w:eastAsia="黑体"/>
                <w:kern w:val="0"/>
                <w:szCs w:val="21"/>
              </w:rPr>
              <w:t>BB</w:t>
            </w:r>
            <w:r>
              <w:rPr>
                <w:rFonts w:hAnsi="黑体" w:eastAsia="黑体"/>
                <w:kern w:val="0"/>
                <w:szCs w:val="21"/>
              </w:rPr>
              <w:t>级计</w:t>
            </w:r>
            <w:r>
              <w:rPr>
                <w:rFonts w:eastAsia="黑体"/>
                <w:kern w:val="0"/>
                <w:szCs w:val="21"/>
              </w:rPr>
              <w:t>2.5</w:t>
            </w:r>
            <w:r>
              <w:rPr>
                <w:rFonts w:hAnsi="黑体" w:eastAsia="黑体"/>
                <w:kern w:val="0"/>
                <w:szCs w:val="21"/>
              </w:rPr>
              <w:t>分，</w:t>
            </w:r>
            <w:r>
              <w:rPr>
                <w:rFonts w:eastAsia="黑体"/>
                <w:kern w:val="0"/>
                <w:szCs w:val="21"/>
              </w:rPr>
              <w:t xml:space="preserve"> B</w:t>
            </w:r>
            <w:r>
              <w:rPr>
                <w:rFonts w:hAnsi="黑体" w:eastAsia="黑体"/>
                <w:kern w:val="0"/>
                <w:szCs w:val="21"/>
              </w:rPr>
              <w:t>级计</w:t>
            </w:r>
            <w:r>
              <w:rPr>
                <w:rFonts w:eastAsia="黑体"/>
                <w:kern w:val="0"/>
                <w:szCs w:val="21"/>
              </w:rPr>
              <w:t>1.5</w:t>
            </w:r>
            <w:r>
              <w:rPr>
                <w:rFonts w:hAnsi="黑体" w:eastAsia="黑体"/>
                <w:kern w:val="0"/>
                <w:szCs w:val="21"/>
              </w:rPr>
              <w:t>分。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企业信用情况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信用情况正常得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分，受行政处罚一项扣</w:t>
            </w:r>
            <w:r>
              <w:rPr>
                <w:rFonts w:eastAsia="黑体"/>
                <w:kern w:val="0"/>
                <w:szCs w:val="21"/>
              </w:rPr>
              <w:t>3</w:t>
            </w:r>
            <w:r>
              <w:rPr>
                <w:rFonts w:hAnsi="黑体" w:eastAsia="黑体"/>
                <w:kern w:val="0"/>
                <w:szCs w:val="21"/>
              </w:rPr>
              <w:t>分，列入异常经营名录扣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分，列入严重违法失信企业名单的不予评审</w:t>
            </w:r>
            <w:r>
              <w:rPr>
                <w:rFonts w:eastAsia="黑体"/>
                <w:kern w:val="0"/>
                <w:szCs w:val="21"/>
              </w:rPr>
              <w:t>.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高新技术企业认定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是高新技术企业得</w:t>
            </w: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知识产权认定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拥有发明专利得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研发中心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拥有企业级研发中心得</w:t>
            </w: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  <w:r>
              <w:rPr>
                <w:rFonts w:eastAsia="黑体"/>
                <w:kern w:val="0"/>
                <w:szCs w:val="21"/>
              </w:rPr>
              <w:t>;</w:t>
            </w:r>
            <w:r>
              <w:rPr>
                <w:rFonts w:hAnsi="黑体" w:eastAsia="黑体"/>
                <w:kern w:val="0"/>
                <w:szCs w:val="21"/>
              </w:rPr>
              <w:t>市级研发中心</w:t>
            </w:r>
            <w:r>
              <w:rPr>
                <w:rFonts w:eastAsia="黑体"/>
                <w:kern w:val="0"/>
                <w:szCs w:val="21"/>
              </w:rPr>
              <w:t>3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  <w:r>
              <w:rPr>
                <w:rFonts w:eastAsia="黑体"/>
                <w:kern w:val="0"/>
                <w:szCs w:val="21"/>
              </w:rPr>
              <w:t>;</w:t>
            </w:r>
            <w:r>
              <w:rPr>
                <w:rFonts w:hAnsi="黑体" w:eastAsia="黑体"/>
                <w:kern w:val="0"/>
                <w:szCs w:val="21"/>
              </w:rPr>
              <w:t>省级及以上研发中心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商标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企业有自主商标得</w:t>
            </w:r>
            <w:r>
              <w:rPr>
                <w:rFonts w:eastAsia="黑体"/>
                <w:kern w:val="0"/>
                <w:szCs w:val="21"/>
              </w:rPr>
              <w:t>5</w:t>
            </w:r>
            <w:r>
              <w:rPr>
                <w:rFonts w:hAnsi="黑体" w:eastAsia="黑体"/>
                <w:kern w:val="0"/>
                <w:szCs w:val="21"/>
              </w:rPr>
              <w:t>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Ansi="黑体" w:eastAsia="黑体"/>
                <w:b/>
                <w:kern w:val="0"/>
                <w:szCs w:val="21"/>
              </w:rPr>
              <w:t>总分：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100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Ansi="黑体" w:eastAsia="黑体"/>
                <w:b/>
                <w:kern w:val="0"/>
                <w:szCs w:val="21"/>
              </w:rPr>
              <w:t>评定结果：</w:t>
            </w:r>
          </w:p>
          <w:p>
            <w:pPr>
              <w:widowControl/>
              <w:spacing w:line="28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Ansi="黑体" w:eastAsia="黑体"/>
                <w:b/>
                <w:kern w:val="0"/>
                <w:szCs w:val="21"/>
              </w:rPr>
              <w:t>贷款额度上限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eastAsia="黑体"/>
                <w:b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61E47"/>
    <w:rsid w:val="1A061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2019-01-11T06:57:00Z</dcterms:created>
  <dc:creator>谈浩</dc:creator>
  <cp:lastModifiedBy>谈浩</cp:lastModifiedBy>
  <dcterms:modified xsi:type="dcterms:W3CDTF">2019-01-11T06:59:42Z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