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bookmarkStart w:id="1" w:name="_GoBack"/>
      <w:bookmarkEnd w:id="1"/>
      <w:r>
        <w:rPr>
          <w:rFonts w:hint="eastAsia" w:ascii="黑体" w:hAnsi="黑体" w:eastAsia="黑体" w:cs="黑体"/>
          <w:sz w:val="32"/>
          <w:szCs w:val="32"/>
        </w:rPr>
        <w:t>附件1</w:t>
      </w:r>
    </w:p>
    <w:p>
      <w:pPr>
        <w:spacing w:line="560" w:lineRule="exact"/>
        <w:rPr>
          <w:rFonts w:ascii="黑体" w:hAnsi="黑体" w:eastAsia="黑体" w:cs="黑体"/>
          <w:sz w:val="32"/>
          <w:szCs w:val="32"/>
        </w:rPr>
      </w:pPr>
    </w:p>
    <w:p>
      <w:pPr>
        <w:spacing w:line="560" w:lineRule="exact"/>
        <w:jc w:val="center"/>
        <w:rPr>
          <w:rFonts w:ascii="方正小标宋简体" w:eastAsia="方正小标宋简体"/>
          <w:sz w:val="44"/>
          <w:szCs w:val="44"/>
        </w:rPr>
      </w:pPr>
      <w:r>
        <w:rPr>
          <w:rFonts w:hint="eastAsia" w:ascii="方正小标宋简体" w:hAnsi="宋体" w:eastAsia="方正小标宋简体" w:cs="方正小标宋简体"/>
          <w:sz w:val="44"/>
          <w:szCs w:val="44"/>
        </w:rPr>
        <w:t>柳州高新技术产业开发区（柳东新区）开展“证照分离”改革试点具体事项表（101项）</w:t>
      </w:r>
      <w:r>
        <w:rPr>
          <w:rFonts w:hint="eastAsia" w:ascii="方正小标宋简体" w:hAnsi="仿宋" w:eastAsia="方正小标宋简体" w:cs="方正小标宋简体"/>
          <w:sz w:val="44"/>
          <w:szCs w:val="44"/>
        </w:rPr>
        <w:tab/>
      </w:r>
    </w:p>
    <w:tbl>
      <w:tblPr>
        <w:tblStyle w:val="14"/>
        <w:tblW w:w="12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345"/>
        <w:gridCol w:w="2189"/>
        <w:gridCol w:w="2244"/>
        <w:gridCol w:w="850"/>
        <w:gridCol w:w="851"/>
        <w:gridCol w:w="1134"/>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34" w:type="dxa"/>
            <w:vMerge w:val="restart"/>
            <w:vAlign w:val="center"/>
          </w:tcPr>
          <w:p>
            <w:pPr>
              <w:widowControl/>
              <w:spacing w:line="340" w:lineRule="exact"/>
              <w:jc w:val="center"/>
              <w:rPr>
                <w:rFonts w:ascii="黑体" w:eastAsia="黑体"/>
                <w:kern w:val="0"/>
                <w:sz w:val="22"/>
              </w:rPr>
            </w:pPr>
            <w:r>
              <w:rPr>
                <w:rFonts w:hint="eastAsia" w:ascii="黑体" w:hAnsi="宋体" w:eastAsia="黑体" w:cs="黑体"/>
                <w:kern w:val="0"/>
                <w:sz w:val="22"/>
                <w:szCs w:val="22"/>
              </w:rPr>
              <w:t>序号</w:t>
            </w:r>
          </w:p>
        </w:tc>
        <w:tc>
          <w:tcPr>
            <w:tcW w:w="6778" w:type="dxa"/>
            <w:gridSpan w:val="3"/>
            <w:vAlign w:val="center"/>
          </w:tcPr>
          <w:p>
            <w:pPr>
              <w:widowControl/>
              <w:spacing w:line="340" w:lineRule="exact"/>
              <w:jc w:val="center"/>
              <w:rPr>
                <w:rFonts w:ascii="黑体" w:eastAsia="黑体" w:cs="黑体"/>
                <w:kern w:val="0"/>
                <w:sz w:val="24"/>
                <w:szCs w:val="24"/>
              </w:rPr>
            </w:pPr>
            <w:r>
              <w:rPr>
                <w:rFonts w:hint="eastAsia" w:ascii="黑体" w:hAnsi="宋体" w:eastAsia="黑体" w:cs="黑体"/>
                <w:kern w:val="0"/>
                <w:sz w:val="24"/>
                <w:szCs w:val="24"/>
              </w:rPr>
              <w:t>柳州高新技术产业开发区</w:t>
            </w:r>
            <w:r>
              <w:rPr>
                <w:rFonts w:hint="eastAsia" w:ascii="黑体" w:eastAsia="黑体" w:cs="黑体"/>
                <w:kern w:val="0"/>
                <w:sz w:val="24"/>
                <w:szCs w:val="24"/>
              </w:rPr>
              <w:t>（</w:t>
            </w:r>
            <w:r>
              <w:rPr>
                <w:rFonts w:hint="eastAsia" w:ascii="黑体" w:hAnsi="宋体" w:eastAsia="黑体" w:cs="黑体"/>
                <w:kern w:val="0"/>
                <w:sz w:val="24"/>
                <w:szCs w:val="24"/>
              </w:rPr>
              <w:t>柳东新区</w:t>
            </w:r>
            <w:r>
              <w:rPr>
                <w:rFonts w:ascii="黑体" w:eastAsia="黑体" w:cs="黑体"/>
                <w:kern w:val="0"/>
                <w:sz w:val="24"/>
                <w:szCs w:val="24"/>
              </w:rPr>
              <w:t>)</w:t>
            </w:r>
          </w:p>
        </w:tc>
        <w:tc>
          <w:tcPr>
            <w:tcW w:w="4961" w:type="dxa"/>
            <w:gridSpan w:val="5"/>
            <w:vAlign w:val="center"/>
          </w:tcPr>
          <w:p>
            <w:pPr>
              <w:widowControl/>
              <w:spacing w:line="340" w:lineRule="exact"/>
              <w:jc w:val="center"/>
              <w:rPr>
                <w:rFonts w:ascii="黑体" w:eastAsia="黑体"/>
                <w:kern w:val="0"/>
                <w:sz w:val="24"/>
                <w:szCs w:val="24"/>
              </w:rPr>
            </w:pPr>
            <w:r>
              <w:rPr>
                <w:rFonts w:hint="eastAsia" w:ascii="黑体" w:hAnsi="宋体" w:eastAsia="黑体" w:cs="黑体"/>
                <w:kern w:val="0"/>
                <w:sz w:val="24"/>
                <w:szCs w:val="24"/>
              </w:rPr>
              <w:t>改革方式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vMerge w:val="continue"/>
            <w:vAlign w:val="center"/>
          </w:tcPr>
          <w:p>
            <w:pPr>
              <w:widowControl/>
              <w:spacing w:line="340" w:lineRule="exact"/>
              <w:jc w:val="left"/>
              <w:rPr>
                <w:rFonts w:ascii="仿宋" w:eastAsia="仿宋"/>
                <w:kern w:val="0"/>
                <w:sz w:val="22"/>
              </w:rPr>
            </w:pPr>
          </w:p>
        </w:tc>
        <w:tc>
          <w:tcPr>
            <w:tcW w:w="2345" w:type="dxa"/>
            <w:vMerge w:val="restart"/>
            <w:vAlign w:val="center"/>
          </w:tcPr>
          <w:p>
            <w:pPr>
              <w:widowControl/>
              <w:spacing w:line="340" w:lineRule="exact"/>
              <w:jc w:val="center"/>
              <w:rPr>
                <w:rFonts w:ascii="仿宋" w:eastAsia="仿宋"/>
                <w:kern w:val="0"/>
                <w:sz w:val="22"/>
              </w:rPr>
            </w:pPr>
            <w:r>
              <w:rPr>
                <w:rFonts w:hint="eastAsia" w:ascii="仿宋" w:hAnsi="宋体" w:eastAsia="仿宋" w:cs="仿宋"/>
                <w:kern w:val="0"/>
                <w:sz w:val="22"/>
                <w:szCs w:val="22"/>
              </w:rPr>
              <w:t>事项名称</w:t>
            </w:r>
          </w:p>
        </w:tc>
        <w:tc>
          <w:tcPr>
            <w:tcW w:w="2189" w:type="dxa"/>
            <w:vMerge w:val="restart"/>
            <w:vAlign w:val="center"/>
          </w:tcPr>
          <w:p>
            <w:pPr>
              <w:widowControl/>
              <w:spacing w:line="340" w:lineRule="exact"/>
              <w:jc w:val="center"/>
              <w:rPr>
                <w:rFonts w:ascii="仿宋" w:eastAsia="仿宋"/>
                <w:kern w:val="0"/>
                <w:sz w:val="22"/>
              </w:rPr>
            </w:pPr>
            <w:r>
              <w:rPr>
                <w:rFonts w:hint="eastAsia" w:ascii="仿宋" w:hAnsi="宋体" w:eastAsia="仿宋" w:cs="仿宋"/>
                <w:kern w:val="0"/>
                <w:sz w:val="22"/>
                <w:szCs w:val="22"/>
              </w:rPr>
              <w:t>审批机关</w:t>
            </w:r>
          </w:p>
        </w:tc>
        <w:tc>
          <w:tcPr>
            <w:tcW w:w="2244" w:type="dxa"/>
            <w:vMerge w:val="restart"/>
            <w:vAlign w:val="center"/>
          </w:tcPr>
          <w:p>
            <w:pPr>
              <w:widowControl/>
              <w:spacing w:line="340" w:lineRule="exact"/>
              <w:jc w:val="center"/>
              <w:rPr>
                <w:rFonts w:ascii="仿宋" w:eastAsia="仿宋"/>
                <w:kern w:val="0"/>
                <w:sz w:val="22"/>
              </w:rPr>
            </w:pPr>
            <w:r>
              <w:rPr>
                <w:rFonts w:hint="eastAsia" w:ascii="仿宋" w:hAnsi="宋体" w:eastAsia="仿宋" w:cs="仿宋"/>
                <w:kern w:val="0"/>
                <w:sz w:val="22"/>
                <w:szCs w:val="22"/>
              </w:rPr>
              <w:t>监管机关</w:t>
            </w:r>
          </w:p>
        </w:tc>
        <w:tc>
          <w:tcPr>
            <w:tcW w:w="1701" w:type="dxa"/>
            <w:gridSpan w:val="2"/>
            <w:vMerge w:val="restart"/>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取消审批</w:t>
            </w:r>
          </w:p>
        </w:tc>
        <w:tc>
          <w:tcPr>
            <w:tcW w:w="3260" w:type="dxa"/>
            <w:gridSpan w:val="3"/>
            <w:vMerge w:val="restart"/>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保留审批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vMerge w:val="continue"/>
            <w:vAlign w:val="center"/>
          </w:tcPr>
          <w:p>
            <w:pPr>
              <w:widowControl/>
              <w:spacing w:line="340" w:lineRule="exact"/>
              <w:jc w:val="left"/>
              <w:rPr>
                <w:rFonts w:ascii="仿宋" w:eastAsia="仿宋"/>
                <w:kern w:val="0"/>
                <w:sz w:val="22"/>
              </w:rPr>
            </w:pPr>
          </w:p>
        </w:tc>
        <w:tc>
          <w:tcPr>
            <w:tcW w:w="2345" w:type="dxa"/>
            <w:vMerge w:val="continue"/>
            <w:vAlign w:val="center"/>
          </w:tcPr>
          <w:p>
            <w:pPr>
              <w:widowControl/>
              <w:spacing w:line="340" w:lineRule="exact"/>
              <w:jc w:val="left"/>
              <w:rPr>
                <w:rFonts w:ascii="仿宋" w:eastAsia="仿宋"/>
                <w:kern w:val="0"/>
                <w:sz w:val="22"/>
              </w:rPr>
            </w:pPr>
          </w:p>
        </w:tc>
        <w:tc>
          <w:tcPr>
            <w:tcW w:w="2189" w:type="dxa"/>
            <w:vMerge w:val="continue"/>
            <w:vAlign w:val="center"/>
          </w:tcPr>
          <w:p>
            <w:pPr>
              <w:widowControl/>
              <w:spacing w:line="340" w:lineRule="exact"/>
              <w:jc w:val="left"/>
              <w:rPr>
                <w:rFonts w:ascii="仿宋" w:eastAsia="仿宋"/>
                <w:kern w:val="0"/>
                <w:sz w:val="22"/>
              </w:rPr>
            </w:pPr>
          </w:p>
        </w:tc>
        <w:tc>
          <w:tcPr>
            <w:tcW w:w="2244" w:type="dxa"/>
            <w:vMerge w:val="continue"/>
            <w:vAlign w:val="center"/>
          </w:tcPr>
          <w:p>
            <w:pPr>
              <w:widowControl/>
              <w:spacing w:line="340" w:lineRule="exact"/>
              <w:jc w:val="left"/>
              <w:rPr>
                <w:rFonts w:ascii="仿宋" w:eastAsia="仿宋"/>
                <w:kern w:val="0"/>
                <w:sz w:val="22"/>
              </w:rPr>
            </w:pPr>
          </w:p>
        </w:tc>
        <w:tc>
          <w:tcPr>
            <w:tcW w:w="1701" w:type="dxa"/>
            <w:gridSpan w:val="2"/>
            <w:vMerge w:val="continue"/>
            <w:vAlign w:val="center"/>
          </w:tcPr>
          <w:p>
            <w:pPr>
              <w:widowControl/>
              <w:spacing w:line="340" w:lineRule="exact"/>
              <w:jc w:val="left"/>
              <w:rPr>
                <w:rFonts w:ascii="仿宋" w:eastAsia="仿宋"/>
                <w:kern w:val="0"/>
                <w:sz w:val="24"/>
                <w:szCs w:val="24"/>
              </w:rPr>
            </w:pPr>
          </w:p>
        </w:tc>
        <w:tc>
          <w:tcPr>
            <w:tcW w:w="3260" w:type="dxa"/>
            <w:gridSpan w:val="3"/>
            <w:vMerge w:val="continue"/>
            <w:vAlign w:val="center"/>
          </w:tcPr>
          <w:p>
            <w:pPr>
              <w:widowControl/>
              <w:spacing w:line="340" w:lineRule="exact"/>
              <w:jc w:val="left"/>
              <w:rPr>
                <w:rFonts w:asci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34" w:type="dxa"/>
            <w:vMerge w:val="continue"/>
            <w:vAlign w:val="center"/>
          </w:tcPr>
          <w:p>
            <w:pPr>
              <w:widowControl/>
              <w:spacing w:line="340" w:lineRule="exact"/>
              <w:jc w:val="left"/>
              <w:rPr>
                <w:rFonts w:ascii="仿宋" w:eastAsia="仿宋"/>
                <w:kern w:val="0"/>
                <w:sz w:val="22"/>
              </w:rPr>
            </w:pPr>
          </w:p>
        </w:tc>
        <w:tc>
          <w:tcPr>
            <w:tcW w:w="2345" w:type="dxa"/>
            <w:vMerge w:val="continue"/>
            <w:vAlign w:val="center"/>
          </w:tcPr>
          <w:p>
            <w:pPr>
              <w:widowControl/>
              <w:spacing w:line="340" w:lineRule="exact"/>
              <w:jc w:val="left"/>
              <w:rPr>
                <w:rFonts w:ascii="仿宋" w:eastAsia="仿宋"/>
                <w:kern w:val="0"/>
                <w:sz w:val="22"/>
              </w:rPr>
            </w:pPr>
          </w:p>
        </w:tc>
        <w:tc>
          <w:tcPr>
            <w:tcW w:w="2189" w:type="dxa"/>
            <w:vMerge w:val="continue"/>
            <w:vAlign w:val="center"/>
          </w:tcPr>
          <w:p>
            <w:pPr>
              <w:widowControl/>
              <w:spacing w:line="340" w:lineRule="exact"/>
              <w:jc w:val="left"/>
              <w:rPr>
                <w:rFonts w:ascii="仿宋" w:eastAsia="仿宋"/>
                <w:kern w:val="0"/>
                <w:sz w:val="22"/>
              </w:rPr>
            </w:pPr>
          </w:p>
        </w:tc>
        <w:tc>
          <w:tcPr>
            <w:tcW w:w="2244" w:type="dxa"/>
            <w:vMerge w:val="continue"/>
            <w:vAlign w:val="center"/>
          </w:tcPr>
          <w:p>
            <w:pPr>
              <w:widowControl/>
              <w:spacing w:line="340" w:lineRule="exact"/>
              <w:jc w:val="left"/>
              <w:rPr>
                <w:rFonts w:ascii="仿宋" w:eastAsia="仿宋"/>
                <w:kern w:val="0"/>
                <w:sz w:val="22"/>
              </w:rPr>
            </w:pP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完全取消审批</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审批改为备案</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全面实行告知承诺制</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提高透明度和可预期性</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强化准入监管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设立可录光盘生产企业审批</w:t>
            </w:r>
          </w:p>
        </w:tc>
        <w:tc>
          <w:tcPr>
            <w:tcW w:w="2189" w:type="dxa"/>
            <w:vAlign w:val="center"/>
          </w:tcPr>
          <w:p>
            <w:pPr>
              <w:widowControl/>
              <w:spacing w:line="340" w:lineRule="exact"/>
              <w:rPr>
                <w:rFonts w:ascii="仿宋" w:eastAsia="仿宋"/>
                <w:kern w:val="0"/>
                <w:sz w:val="22"/>
              </w:rPr>
            </w:pPr>
            <w:r>
              <w:rPr>
                <w:rFonts w:hint="eastAsia" w:ascii="仿宋" w:eastAsia="仿宋" w:cs="仿宋"/>
                <w:kern w:val="0"/>
                <w:sz w:val="22"/>
                <w:szCs w:val="22"/>
              </w:rPr>
              <w:t>自治区新闻出版广电局</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市文新广局</w:t>
            </w:r>
          </w:p>
        </w:tc>
        <w:tc>
          <w:tcPr>
            <w:tcW w:w="850"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i/>
                <w:iCs/>
                <w:kern w:val="0"/>
              </w:rPr>
            </w:pPr>
            <w:r>
              <w:rPr>
                <w:rFonts w:hint="eastAsia" w:ascii="仿宋" w:hAnsi="宋体" w:eastAsia="仿宋" w:cs="仿宋"/>
                <w:i/>
                <w:iCs/>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w:t>
            </w:r>
          </w:p>
        </w:tc>
        <w:tc>
          <w:tcPr>
            <w:tcW w:w="2345" w:type="dxa"/>
            <w:vAlign w:val="center"/>
          </w:tcPr>
          <w:p>
            <w:pPr>
              <w:widowControl/>
              <w:spacing w:line="340" w:lineRule="exact"/>
              <w:jc w:val="left"/>
              <w:rPr>
                <w:rFonts w:ascii="仿宋" w:eastAsia="仿宋"/>
                <w:kern w:val="0"/>
                <w:sz w:val="22"/>
              </w:rPr>
            </w:pPr>
            <w:r>
              <w:rPr>
                <w:rFonts w:hint="eastAsia" w:ascii="仿宋" w:hAnsi="宋体" w:eastAsia="仿宋" w:cs="仿宋"/>
                <w:kern w:val="0"/>
                <w:sz w:val="22"/>
                <w:szCs w:val="22"/>
              </w:rPr>
              <w:t>出版物出租经营备案</w:t>
            </w:r>
          </w:p>
        </w:tc>
        <w:tc>
          <w:tcPr>
            <w:tcW w:w="2189" w:type="dxa"/>
            <w:vAlign w:val="center"/>
          </w:tcPr>
          <w:p>
            <w:pPr>
              <w:widowControl/>
              <w:spacing w:line="340" w:lineRule="exact"/>
              <w:rPr>
                <w:rFonts w:ascii="仿宋" w:eastAsia="仿宋"/>
                <w:kern w:val="0"/>
                <w:sz w:val="22"/>
              </w:rPr>
            </w:pPr>
            <w:r>
              <w:rPr>
                <w:rFonts w:hint="eastAsia" w:ascii="仿宋" w:eastAsia="仿宋" w:cs="仿宋"/>
                <w:kern w:val="0"/>
                <w:sz w:val="22"/>
                <w:szCs w:val="22"/>
              </w:rPr>
              <w:t>试点园区所在设区市县级新闻出版广电部门或行政审批局</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市文新广局</w:t>
            </w:r>
          </w:p>
        </w:tc>
        <w:tc>
          <w:tcPr>
            <w:tcW w:w="850"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药品广告异地备案</w:t>
            </w:r>
          </w:p>
        </w:tc>
        <w:tc>
          <w:tcPr>
            <w:tcW w:w="2189" w:type="dxa"/>
            <w:vAlign w:val="center"/>
          </w:tcPr>
          <w:p>
            <w:pPr>
              <w:widowControl/>
              <w:spacing w:line="340" w:lineRule="exact"/>
              <w:rPr>
                <w:rFonts w:ascii="仿宋" w:eastAsia="仿宋"/>
                <w:kern w:val="0"/>
                <w:sz w:val="22"/>
              </w:rPr>
            </w:pPr>
            <w:r>
              <w:rPr>
                <w:rFonts w:hint="eastAsia" w:ascii="仿宋" w:eastAsia="仿宋" w:cs="仿宋"/>
                <w:kern w:val="0"/>
                <w:sz w:val="22"/>
                <w:szCs w:val="22"/>
              </w:rPr>
              <w:t>自治区食品药品监管局</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医疗机构放射性药品使用许可（一、二类）</w:t>
            </w:r>
          </w:p>
        </w:tc>
        <w:tc>
          <w:tcPr>
            <w:tcW w:w="2189" w:type="dxa"/>
            <w:vAlign w:val="center"/>
          </w:tcPr>
          <w:p>
            <w:pPr>
              <w:widowControl/>
              <w:spacing w:line="340" w:lineRule="exact"/>
              <w:rPr>
                <w:rFonts w:ascii="仿宋" w:eastAsia="仿宋"/>
                <w:kern w:val="0"/>
                <w:sz w:val="22"/>
              </w:rPr>
            </w:pPr>
            <w:r>
              <w:rPr>
                <w:rFonts w:hint="eastAsia" w:ascii="仿宋" w:eastAsia="仿宋" w:cs="仿宋"/>
                <w:kern w:val="0"/>
                <w:sz w:val="22"/>
                <w:szCs w:val="22"/>
              </w:rPr>
              <w:t>自治区食品药品监管局</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b/>
                <w:bCs/>
                <w:kern w:val="0"/>
              </w:rPr>
            </w:pPr>
            <w:r>
              <w:rPr>
                <w:rFonts w:hint="eastAsia" w:ascii="仿宋" w:hAnsi="宋体" w:eastAsia="仿宋" w:cs="仿宋"/>
                <w:b/>
                <w:bCs/>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因私出入境中介机构资格认定（境外就业、留学除外）</w:t>
            </w:r>
          </w:p>
        </w:tc>
        <w:tc>
          <w:tcPr>
            <w:tcW w:w="2189"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市公安机关出入境管理部门受理和自治区公安厅</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市公安局</w:t>
            </w:r>
          </w:p>
        </w:tc>
        <w:tc>
          <w:tcPr>
            <w:tcW w:w="850"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道路旅客运输经营许可（仅针对电车客运车辆营运证核发（区县许可事项））</w:t>
            </w:r>
          </w:p>
        </w:tc>
        <w:tc>
          <w:tcPr>
            <w:tcW w:w="2189" w:type="dxa"/>
            <w:vAlign w:val="center"/>
          </w:tcPr>
          <w:p>
            <w:pPr>
              <w:widowControl/>
              <w:spacing w:line="340" w:lineRule="exact"/>
              <w:rPr>
                <w:rFonts w:ascii="仿宋" w:eastAsia="仿宋"/>
                <w:kern w:val="0"/>
                <w:sz w:val="22"/>
              </w:rPr>
            </w:pPr>
            <w:r>
              <w:rPr>
                <w:rFonts w:hint="eastAsia" w:eastAsia="仿宋" w:cs="仿宋"/>
                <w:kern w:val="0"/>
                <w:sz w:val="22"/>
                <w:szCs w:val="22"/>
              </w:rPr>
              <w:t>县（区）道路运输管理部门（市行政审批局代实施）</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仿制药生物等效性实验审批</w:t>
            </w:r>
          </w:p>
        </w:tc>
        <w:tc>
          <w:tcPr>
            <w:tcW w:w="2189" w:type="dxa"/>
            <w:vAlign w:val="center"/>
          </w:tcPr>
          <w:p>
            <w:pPr>
              <w:widowControl/>
              <w:spacing w:line="340" w:lineRule="exact"/>
              <w:jc w:val="left"/>
              <w:rPr>
                <w:rFonts w:ascii="仿宋" w:eastAsia="仿宋"/>
                <w:kern w:val="0"/>
                <w:sz w:val="22"/>
              </w:rPr>
            </w:pPr>
            <w:r>
              <w:rPr>
                <w:rFonts w:hint="eastAsia" w:ascii="仿宋" w:eastAsia="仿宋" w:cs="仿宋"/>
                <w:kern w:val="0"/>
                <w:sz w:val="22"/>
                <w:szCs w:val="22"/>
              </w:rPr>
              <w:t>国家食品药品监管总局</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首次进口非特殊用途化妆品行政许可</w:t>
            </w:r>
          </w:p>
        </w:tc>
        <w:tc>
          <w:tcPr>
            <w:tcW w:w="2189" w:type="dxa"/>
            <w:vAlign w:val="center"/>
          </w:tcPr>
          <w:p>
            <w:pPr>
              <w:widowControl/>
              <w:spacing w:line="340" w:lineRule="exact"/>
              <w:jc w:val="left"/>
              <w:rPr>
                <w:rFonts w:ascii="仿宋" w:eastAsia="仿宋"/>
                <w:kern w:val="0"/>
                <w:sz w:val="22"/>
              </w:rPr>
            </w:pPr>
            <w:r>
              <w:rPr>
                <w:rFonts w:hint="eastAsia" w:ascii="仿宋" w:eastAsia="仿宋" w:cs="仿宋"/>
                <w:kern w:val="0"/>
                <w:sz w:val="22"/>
                <w:szCs w:val="22"/>
              </w:rPr>
              <w:t>国家食品药品监管总局</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1134"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w:t>
            </w:r>
          </w:p>
        </w:tc>
        <w:tc>
          <w:tcPr>
            <w:tcW w:w="2345" w:type="dxa"/>
            <w:vAlign w:val="center"/>
          </w:tcPr>
          <w:p>
            <w:pPr>
              <w:widowControl/>
              <w:spacing w:line="340" w:lineRule="exact"/>
              <w:jc w:val="center"/>
              <w:rPr>
                <w:rFonts w:ascii="仿宋" w:eastAsia="仿宋"/>
                <w:kern w:val="0"/>
                <w:sz w:val="22"/>
              </w:rPr>
            </w:pPr>
            <w:r>
              <w:rPr>
                <w:rFonts w:hint="eastAsia" w:ascii="仿宋" w:hAnsi="宋体" w:eastAsia="仿宋" w:cs="仿宋"/>
                <w:kern w:val="0"/>
                <w:sz w:val="22"/>
                <w:szCs w:val="22"/>
              </w:rPr>
              <w:t>电影放映单位设立审批</w:t>
            </w:r>
          </w:p>
        </w:tc>
        <w:tc>
          <w:tcPr>
            <w:tcW w:w="2189" w:type="dxa"/>
            <w:vAlign w:val="center"/>
          </w:tcPr>
          <w:p>
            <w:pPr>
              <w:widowControl/>
              <w:spacing w:line="340" w:lineRule="exact"/>
              <w:jc w:val="center"/>
              <w:rPr>
                <w:rFonts w:ascii="仿宋" w:eastAsia="仿宋"/>
                <w:kern w:val="0"/>
                <w:sz w:val="22"/>
              </w:rPr>
            </w:pPr>
            <w:r>
              <w:rPr>
                <w:rFonts w:hint="eastAsia" w:eastAsia="仿宋" w:cs="仿宋"/>
                <w:kern w:val="0"/>
                <w:sz w:val="22"/>
                <w:szCs w:val="22"/>
              </w:rPr>
              <w:t>县（区）文化管理部门（市行政审批局代实施）</w:t>
            </w:r>
          </w:p>
        </w:tc>
        <w:tc>
          <w:tcPr>
            <w:tcW w:w="2244" w:type="dxa"/>
            <w:vAlign w:val="center"/>
          </w:tcPr>
          <w:p>
            <w:pPr>
              <w:widowControl/>
              <w:spacing w:line="340" w:lineRule="exact"/>
              <w:rPr>
                <w:rFonts w:ascii="仿宋" w:eastAsia="仿宋"/>
                <w:kern w:val="0"/>
                <w:sz w:val="22"/>
              </w:rPr>
            </w:pPr>
            <w:r>
              <w:rPr>
                <w:rFonts w:hint="eastAsia" w:ascii="仿宋" w:eastAsia="仿宋" w:cs="仿宋"/>
                <w:kern w:val="0"/>
                <w:sz w:val="22"/>
                <w:szCs w:val="22"/>
              </w:rPr>
              <w:t>市文新广局</w:t>
            </w:r>
          </w:p>
        </w:tc>
        <w:tc>
          <w:tcPr>
            <w:tcW w:w="850"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出版物零售单位和个体工商户设立、变更审批</w:t>
            </w:r>
          </w:p>
        </w:tc>
        <w:tc>
          <w:tcPr>
            <w:tcW w:w="2189" w:type="dxa"/>
            <w:vAlign w:val="center"/>
          </w:tcPr>
          <w:p>
            <w:pPr>
              <w:widowControl/>
              <w:spacing w:line="340" w:lineRule="exact"/>
              <w:jc w:val="cente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vAlign w:val="center"/>
          </w:tcPr>
          <w:p>
            <w:pPr>
              <w:widowControl/>
              <w:spacing w:line="340" w:lineRule="exact"/>
              <w:jc w:val="center"/>
              <w:rPr>
                <w:rFonts w:ascii="仿宋" w:eastAsia="仿宋"/>
                <w:kern w:val="0"/>
              </w:rPr>
            </w:pPr>
            <w:r>
              <w:rPr>
                <w:rFonts w:hint="eastAsia" w:ascii="仿宋" w:eastAsia="仿宋" w:cs="仿宋"/>
                <w:kern w:val="0"/>
              </w:rPr>
              <w:t>√</w:t>
            </w:r>
          </w:p>
        </w:tc>
        <w:tc>
          <w:tcPr>
            <w:tcW w:w="1275" w:type="dxa"/>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11</w:t>
            </w:r>
          </w:p>
        </w:tc>
        <w:tc>
          <w:tcPr>
            <w:tcW w:w="2345" w:type="dxa"/>
            <w:shd w:val="clear" w:color="000000" w:fill="FFFFFF"/>
            <w:vAlign w:val="center"/>
          </w:tcPr>
          <w:p>
            <w:pPr>
              <w:widowControl/>
              <w:spacing w:line="340" w:lineRule="exact"/>
              <w:jc w:val="left"/>
              <w:rPr>
                <w:rFonts w:ascii="仿宋" w:eastAsia="仿宋"/>
                <w:kern w:val="0"/>
                <w:sz w:val="22"/>
              </w:rPr>
            </w:pPr>
            <w:r>
              <w:rPr>
                <w:rFonts w:hint="eastAsia" w:ascii="仿宋" w:hAnsi="宋体" w:eastAsia="仿宋" w:cs="仿宋"/>
                <w:kern w:val="0"/>
                <w:sz w:val="22"/>
                <w:szCs w:val="22"/>
              </w:rPr>
              <w:t>从事包装装潢印刷品和其他印刷品印刷经营活动企业的设立、变更审批批</w:t>
            </w:r>
          </w:p>
        </w:tc>
        <w:tc>
          <w:tcPr>
            <w:tcW w:w="2189" w:type="dxa"/>
            <w:shd w:val="clear" w:color="000000" w:fill="FFFFFF"/>
            <w:vAlign w:val="center"/>
          </w:tcPr>
          <w:p>
            <w:pPr>
              <w:jc w:val="cente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shd w:val="clear" w:color="000000" w:fill="FFFFFF"/>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shd w:val="clear" w:color="000000" w:fill="FFFFFF"/>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1134" w:type="dxa"/>
            <w:shd w:val="clear" w:color="000000" w:fill="FFFFFF"/>
            <w:vAlign w:val="center"/>
          </w:tcPr>
          <w:p>
            <w:pPr>
              <w:widowControl/>
              <w:spacing w:line="340" w:lineRule="exact"/>
              <w:jc w:val="center"/>
              <w:rPr>
                <w:rFonts w:ascii="仿宋" w:eastAsia="仿宋"/>
                <w:kern w:val="0"/>
              </w:rPr>
            </w:pPr>
            <w:r>
              <w:rPr>
                <w:rFonts w:hint="eastAsia" w:ascii="仿宋" w:eastAsia="仿宋" w:cs="仿宋"/>
                <w:kern w:val="0"/>
              </w:rPr>
              <w:t>√</w:t>
            </w:r>
          </w:p>
        </w:tc>
        <w:tc>
          <w:tcPr>
            <w:tcW w:w="1275" w:type="dxa"/>
            <w:shd w:val="clear" w:color="000000" w:fill="FFFFFF"/>
            <w:vAlign w:val="center"/>
          </w:tcPr>
          <w:p>
            <w:pPr>
              <w:widowControl/>
              <w:spacing w:line="340" w:lineRule="exact"/>
              <w:jc w:val="center"/>
              <w:rPr>
                <w:rFonts w:ascii="仿宋" w:eastAsia="仿宋"/>
                <w:kern w:val="0"/>
              </w:rPr>
            </w:pPr>
            <w:r>
              <w:rPr>
                <w:rFonts w:hint="eastAsia" w:ascii="仿宋" w:hAnsi="宋体" w:eastAsia="仿宋" w:cs="仿宋"/>
                <w:kern w:val="0"/>
              </w:rPr>
              <w:t>　</w:t>
            </w:r>
          </w:p>
        </w:tc>
        <w:tc>
          <w:tcPr>
            <w:tcW w:w="851" w:type="dxa"/>
            <w:shd w:val="clear" w:color="000000" w:fill="FFFFFF"/>
            <w:vAlign w:val="center"/>
          </w:tcPr>
          <w:p>
            <w:pPr>
              <w:widowControl/>
              <w:spacing w:line="340" w:lineRule="exact"/>
              <w:rPr>
                <w:rFonts w:ascii="仿宋" w:eastAsia="仿宋"/>
                <w:kern w:val="0"/>
              </w:rPr>
            </w:pPr>
            <w:r>
              <w:rPr>
                <w:rFonts w:hint="eastAsia" w:ascii="仿宋" w:hAnsi="宋体"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音像制作单位设立、变更审批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自治区新闻出版广电局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13</w:t>
            </w:r>
          </w:p>
        </w:tc>
        <w:tc>
          <w:tcPr>
            <w:tcW w:w="2345" w:type="dxa"/>
            <w:vAlign w:val="center"/>
          </w:tcPr>
          <w:p>
            <w:pPr>
              <w:widowControl/>
              <w:spacing w:line="340" w:lineRule="exact"/>
              <w:jc w:val="left"/>
              <w:rPr>
                <w:rFonts w:ascii="仿宋" w:eastAsia="仿宋"/>
                <w:kern w:val="0"/>
                <w:sz w:val="22"/>
              </w:rPr>
            </w:pPr>
            <w:r>
              <w:rPr>
                <w:rFonts w:hint="eastAsia" w:ascii="仿宋" w:hAnsi="宋体" w:eastAsia="仿宋" w:cs="仿宋"/>
                <w:kern w:val="0"/>
                <w:sz w:val="22"/>
                <w:szCs w:val="22"/>
              </w:rPr>
              <w:t>电子出版物制作单位设立、变更审批</w:t>
            </w:r>
          </w:p>
        </w:tc>
        <w:tc>
          <w:tcPr>
            <w:tcW w:w="2189" w:type="dxa"/>
            <w:vAlign w:val="center"/>
          </w:tcPr>
          <w:p>
            <w:pPr>
              <w:widowControl/>
              <w:spacing w:line="340" w:lineRule="exact"/>
              <w:jc w:val="left"/>
              <w:rPr>
                <w:rFonts w:eastAsia="仿宋"/>
                <w:kern w:val="0"/>
                <w:sz w:val="22"/>
              </w:rPr>
            </w:pPr>
            <w:r>
              <w:rPr>
                <w:rFonts w:hint="eastAsia" w:eastAsia="仿宋" w:cs="仿宋"/>
                <w:kern w:val="0"/>
                <w:sz w:val="22"/>
                <w:szCs w:val="22"/>
              </w:rPr>
              <w:t>自治区新闻出版广电局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药品、医疗器械互联网信息服务审批</w:t>
            </w:r>
            <w:r>
              <w:rPr>
                <w:rFonts w:ascii="仿宋" w:eastAsia="仿宋" w:cs="仿宋"/>
                <w:kern w:val="0"/>
                <w:sz w:val="22"/>
                <w:szCs w:val="22"/>
              </w:rPr>
              <w:t xml:space="preserve"> </w:t>
            </w:r>
            <w:r>
              <w:rPr>
                <w:rFonts w:hint="eastAsia" w:ascii="仿宋" w:hAnsi="宋体" w:eastAsia="仿宋" w:cs="仿宋"/>
                <w:kern w:val="0"/>
                <w:sz w:val="22"/>
                <w:szCs w:val="22"/>
              </w:rPr>
              <w:t>（经营性、非经营性）</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医疗器械广告审查</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从事城市生活垃圾经营性清扫、收集、运输、处理服务审批</w:t>
            </w:r>
          </w:p>
        </w:tc>
        <w:tc>
          <w:tcPr>
            <w:tcW w:w="2189" w:type="dxa"/>
          </w:tcPr>
          <w:p>
            <w:r>
              <w:rPr>
                <w:rFonts w:hint="eastAsia" w:eastAsia="仿宋" w:cs="仿宋"/>
                <w:kern w:val="0"/>
                <w:sz w:val="22"/>
                <w:szCs w:val="22"/>
              </w:rPr>
              <w:t>柳州高新技术产业开发区（柳东新区）（受委托实施）</w:t>
            </w:r>
          </w:p>
        </w:tc>
        <w:tc>
          <w:tcPr>
            <w:tcW w:w="2244" w:type="dxa"/>
          </w:tcPr>
          <w:p>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保安培训许可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自治区公安厅，市公安局初审</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公章刻制业特种行业许可证核发</w:t>
            </w:r>
          </w:p>
        </w:tc>
        <w:tc>
          <w:tcPr>
            <w:tcW w:w="2189" w:type="dxa"/>
            <w:vAlign w:val="center"/>
          </w:tcPr>
          <w:p>
            <w:pPr>
              <w:widowControl/>
              <w:spacing w:line="340" w:lineRule="exact"/>
              <w:jc w:val="left"/>
              <w:rPr>
                <w:rFonts w:eastAsia="仿宋"/>
                <w:kern w:val="0"/>
                <w:sz w:val="22"/>
              </w:rPr>
            </w:pPr>
            <w:r>
              <w:rPr>
                <w:rFonts w:hint="eastAsia" w:eastAsia="仿宋" w:cs="仿宋"/>
                <w:kern w:val="0"/>
                <w:sz w:val="22"/>
                <w:szCs w:val="22"/>
              </w:rPr>
              <w:t>市公安局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典当业特种行业许可证核发</w:t>
            </w:r>
          </w:p>
        </w:tc>
        <w:tc>
          <w:tcPr>
            <w:tcW w:w="2189" w:type="dxa"/>
            <w:vAlign w:val="center"/>
          </w:tcPr>
          <w:p>
            <w:pPr>
              <w:widowControl/>
              <w:spacing w:line="340" w:lineRule="exact"/>
              <w:jc w:val="left"/>
              <w:rPr>
                <w:rFonts w:eastAsia="仿宋"/>
                <w:kern w:val="0"/>
                <w:sz w:val="22"/>
              </w:rPr>
            </w:pPr>
            <w:r>
              <w:rPr>
                <w:rFonts w:hint="eastAsia" w:eastAsia="仿宋" w:cs="仿宋"/>
                <w:kern w:val="0"/>
                <w:sz w:val="22"/>
                <w:szCs w:val="22"/>
              </w:rPr>
              <w:t>市公安局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旅馆业特种行业许可证核发</w:t>
            </w:r>
          </w:p>
        </w:tc>
        <w:tc>
          <w:tcPr>
            <w:tcW w:w="2189" w:type="dxa"/>
            <w:vAlign w:val="center"/>
          </w:tcPr>
          <w:p>
            <w:pPr>
              <w:widowControl/>
              <w:spacing w:line="340" w:lineRule="exact"/>
              <w:jc w:val="left"/>
              <w:rPr>
                <w:rFonts w:eastAsia="仿宋"/>
                <w:kern w:val="0"/>
                <w:sz w:val="22"/>
              </w:rPr>
            </w:pPr>
            <w:r>
              <w:rPr>
                <w:rFonts w:hint="eastAsia" w:eastAsia="仿宋" w:cs="仿宋"/>
                <w:kern w:val="0"/>
                <w:sz w:val="22"/>
                <w:szCs w:val="22"/>
              </w:rPr>
              <w:t>市公安局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道路运输站（场）经营许可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县（区）道路运输管理部门（市行政审批局代实施）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建筑企业资质申请、增项、变更许可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市住房城乡建设委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房地产开发企业资质核定</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市住房城乡建设委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道路货运经营许可（仅针对道路普通货运经营许可）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机动车维修经营许可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县（区）道路运输管理部门（市行政审批局代实施）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公共场所卫生许可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市卫生计生委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中外合作职业技能培训机构设立审批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自治区人力资源社会保障厅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市人力资源社会</w:t>
            </w:r>
          </w:p>
          <w:p>
            <w:pPr>
              <w:widowControl/>
              <w:spacing w:line="340" w:lineRule="exact"/>
              <w:rPr>
                <w:rFonts w:eastAsia="仿宋"/>
                <w:kern w:val="0"/>
                <w:sz w:val="22"/>
              </w:rPr>
            </w:pPr>
            <w:r>
              <w:rPr>
                <w:rFonts w:hint="eastAsia" w:eastAsia="仿宋" w:cs="仿宋"/>
                <w:kern w:val="0"/>
                <w:sz w:val="22"/>
                <w:szCs w:val="22"/>
              </w:rPr>
              <w:t>保障局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假肢和矫形器（辅助器具）生产装配企业资格认定</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自治区民政厅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市民政局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29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国内水路运输经营许可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港口经营许可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经营港口理货业务许可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自治区交通运输厅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机动车驾驶员培训许可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县（区）道路运输管理部门（市行政审批局代实施）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道路旅客运输经营许可（仅针对道路客运经营许可证核发）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自治区道路运输管理机构、市行政审批局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道路货运经营许可（仅针对道路货运经营许可证核发）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道路旅客运输经营许可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自治区交通运输厅、市行政审批局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道路运输站（场）经营许可（仅针对货物出租、搬场运输）</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自治区交通运输厅、县（区）道路运输管理部门（市行政审批局代实施）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中外合资经营、中外合作经营演出经纪机构设立审批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自治区文化厅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港、澳投资者在内地投资设立合资、合作、独资经营的演出经纪机构审批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自治区文化厅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39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台湾地区投资者在内地投资设立合资、合作经营的演出经纪机构审批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自治区文化厅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港、澳服务提供者在内地设立互联网上网服务营业场所审批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自治区文化厅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拍卖企业经营文物拍卖许可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自治区文化厅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电影制片单位设立</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自治区新闻出版广电局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43</w:t>
            </w:r>
          </w:p>
        </w:tc>
        <w:tc>
          <w:tcPr>
            <w:tcW w:w="2345" w:type="dxa"/>
            <w:vAlign w:val="center"/>
          </w:tcPr>
          <w:p>
            <w:pPr>
              <w:widowControl/>
              <w:spacing w:line="340" w:lineRule="exact"/>
              <w:jc w:val="left"/>
              <w:rPr>
                <w:rFonts w:ascii="仿宋" w:eastAsia="仿宋"/>
                <w:kern w:val="0"/>
                <w:sz w:val="22"/>
              </w:rPr>
            </w:pPr>
            <w:r>
              <w:rPr>
                <w:rFonts w:hint="eastAsia" w:ascii="仿宋" w:hAnsi="宋体" w:eastAsia="仿宋" w:cs="仿宋"/>
                <w:kern w:val="0"/>
                <w:sz w:val="22"/>
                <w:szCs w:val="22"/>
              </w:rPr>
              <w:t>娱乐场所设立、变更审批</w:t>
            </w:r>
          </w:p>
        </w:tc>
        <w:tc>
          <w:tcPr>
            <w:tcW w:w="2189" w:type="dxa"/>
          </w:tcPr>
          <w:p>
            <w:r>
              <w:rPr>
                <w:rFonts w:hint="eastAsia" w:eastAsia="仿宋" w:cs="仿宋"/>
                <w:kern w:val="0"/>
                <w:sz w:val="22"/>
                <w:szCs w:val="22"/>
              </w:rPr>
              <w:t>柳州高新技术产业开发区（柳东新区）（受委托实施）</w:t>
            </w:r>
          </w:p>
        </w:tc>
        <w:tc>
          <w:tcPr>
            <w:tcW w:w="2244" w:type="dxa"/>
          </w:tcPr>
          <w:p>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国境口岸卫生许可证核发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广西出入境检验检疫局及其各分支机构</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市出入境检验检疫局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进出口商品检验鉴定业务的检验许可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国家质检总局、广西出入境检验检疫局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市出入境检验检疫局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外商投资旅行社业务许可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自治区旅游发展委</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市旅游发展委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旅行社设立许可</w:t>
            </w:r>
          </w:p>
        </w:tc>
        <w:tc>
          <w:tcPr>
            <w:tcW w:w="2189" w:type="dxa"/>
            <w:vAlign w:val="center"/>
          </w:tcPr>
          <w:p>
            <w:pPr>
              <w:widowControl/>
              <w:spacing w:line="340" w:lineRule="exact"/>
              <w:jc w:val="center"/>
              <w:rPr>
                <w:rFonts w:eastAsia="仿宋"/>
                <w:kern w:val="0"/>
                <w:sz w:val="22"/>
              </w:rPr>
            </w:pPr>
            <w:r>
              <w:rPr>
                <w:rFonts w:hint="eastAsia" w:eastAsia="仿宋" w:cs="仿宋"/>
                <w:kern w:val="0"/>
                <w:sz w:val="22"/>
                <w:szCs w:val="22"/>
              </w:rPr>
              <w:t>市旅游发展委或市行政审批局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市旅游发展委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会计师事务所及其分支机构设立审批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自治区财政厅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市财政局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49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中介机构从事代理记账业务审批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市财政局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从事饲料、饲料添加剂生产的企业审批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自治区农业厅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市农业局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营利性医疗机构设置审批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市卫生计生委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消毒产品生产企业卫生许可（一次性使用医疗用品的生产企业除外）</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自治区卫生计生委、市行政审批局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市卫生计生委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从事测绘活动的单位测绘资质审批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国家测绘地信局、自治区测绘地信局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市国土资源局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燃气经营许可证核发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市住房城乡建设委</w:t>
            </w:r>
          </w:p>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经营高危险性体育项目许可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市体育局</w:t>
            </w:r>
          </w:p>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从事拍卖业务许可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自治区商务厅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市商务委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粮食收购资格认定</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市粮食局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养老机构设立许可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柳州高新技术产业开发区（柳东新区）（受委托实施）（涉外、涉港、澳、台养老机构设立许可由自治区民政厅实施）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市民政局</w:t>
            </w:r>
          </w:p>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59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保安服务公司设立许可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自治区公安厅，市公安局初审</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出版物批发单位设立、变更审批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自治区新闻出版广电局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设立中外合资、合作印刷企业和外商独资包装装潢印刷企业审批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自治区新闻出版广电局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融资性担保机构设立、变更审批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自治区金融办</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市金融办</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保监会及派出机构</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　保监会及派出机构</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成品油批发、仓储经营资格审批初审</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自治区商务厅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市商务委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成品油零售经营资格审批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自治区商务厅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市商务委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食盐定点生产、碘盐加工企业许可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电影发行单位（非跨省）设立、变更业务范围或者兼并、合并、分立审批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自治区新闻出版广电局</w:t>
            </w:r>
          </w:p>
        </w:tc>
        <w:tc>
          <w:tcPr>
            <w:tcW w:w="2244" w:type="dxa"/>
            <w:shd w:val="clear" w:color="000000" w:fill="FFFFFF"/>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68</w:t>
            </w:r>
          </w:p>
        </w:tc>
        <w:tc>
          <w:tcPr>
            <w:tcW w:w="2345" w:type="dxa"/>
            <w:vAlign w:val="center"/>
          </w:tcPr>
          <w:p>
            <w:pPr>
              <w:widowControl/>
              <w:spacing w:line="340" w:lineRule="exact"/>
              <w:rPr>
                <w:rFonts w:ascii="仿宋" w:eastAsia="仿宋"/>
                <w:kern w:val="0"/>
                <w:sz w:val="22"/>
              </w:rPr>
            </w:pPr>
            <w:r>
              <w:rPr>
                <w:rFonts w:hint="eastAsia" w:eastAsia="仿宋" w:cs="仿宋"/>
                <w:kern w:val="0"/>
                <w:sz w:val="22"/>
                <w:szCs w:val="22"/>
              </w:rPr>
              <w:t>经营性互联网文化单位设立审批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自治区文化厅</w:t>
            </w:r>
          </w:p>
        </w:tc>
        <w:tc>
          <w:tcPr>
            <w:tcW w:w="2244" w:type="dxa"/>
            <w:shd w:val="clear" w:color="000000" w:fill="FFFFFF"/>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69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广播电视视频点播业务许可证（乙种）审批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自治区新闻出版广电局</w:t>
            </w:r>
          </w:p>
        </w:tc>
        <w:tc>
          <w:tcPr>
            <w:tcW w:w="2244" w:type="dxa"/>
            <w:shd w:val="clear" w:color="000000" w:fill="FFFFFF"/>
            <w:vAlign w:val="center"/>
          </w:tcPr>
          <w:p>
            <w:pPr>
              <w:widowControl/>
              <w:spacing w:line="340" w:lineRule="exact"/>
              <w:rPr>
                <w:rFonts w:eastAsia="仿宋"/>
                <w:kern w:val="0"/>
                <w:sz w:val="22"/>
              </w:rPr>
            </w:pPr>
            <w:r>
              <w:rPr>
                <w:rFonts w:hint="eastAsia" w:eastAsia="仿宋" w:cs="仿宋"/>
                <w:kern w:val="0"/>
                <w:sz w:val="22"/>
                <w:szCs w:val="22"/>
              </w:rPr>
              <w:t>市文新广局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化妆品生产许可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食品（含保健食品）生产许可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食品（含保健食品）经营许可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开办药品生产企业审批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开办药品经营企业审批（批发、零售连锁企业）</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第二类医疗器械产品注册</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第二、三类医疗器械生产许可证核发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自治区食品药品监管局、市行政审批局</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开办药品零售企业审批</w:t>
            </w:r>
          </w:p>
        </w:tc>
        <w:tc>
          <w:tcPr>
            <w:tcW w:w="2189" w:type="dxa"/>
          </w:tcPr>
          <w:p>
            <w:r>
              <w:rPr>
                <w:rFonts w:hint="eastAsia" w:eastAsia="仿宋" w:cs="仿宋"/>
                <w:kern w:val="0"/>
                <w:sz w:val="22"/>
                <w:szCs w:val="22"/>
              </w:rPr>
              <w:t>柳州高新技术产业开发区（柳东新区）（受委托实施）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第三类医疗器械经营许可（第三方物流除外）</w:t>
            </w:r>
          </w:p>
        </w:tc>
        <w:tc>
          <w:tcPr>
            <w:tcW w:w="2189" w:type="dxa"/>
          </w:tcPr>
          <w:p>
            <w:r>
              <w:rPr>
                <w:rFonts w:hint="eastAsia" w:eastAsia="仿宋" w:cs="仿宋"/>
                <w:kern w:val="0"/>
                <w:sz w:val="22"/>
                <w:szCs w:val="22"/>
              </w:rPr>
              <w:t>柳州高新技术产业开发区（柳东新区）（受委托实施）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79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食品生产许可（保健食品、特殊医学用途配方食品、婴幼儿配方食品）</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医疗机构放射性药品使用许可（三、四类）</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自治区食品药品监管局</w:t>
            </w:r>
          </w:p>
        </w:tc>
        <w:tc>
          <w:tcPr>
            <w:tcW w:w="2244" w:type="dxa"/>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新药生产和上市许可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国家食品药品监管总局</w:t>
            </w:r>
          </w:p>
        </w:tc>
        <w:tc>
          <w:tcPr>
            <w:tcW w:w="2244" w:type="dxa"/>
          </w:tcPr>
          <w:p>
            <w:pPr>
              <w:widowControl/>
              <w:spacing w:line="340" w:lineRule="exact"/>
              <w:rPr>
                <w:rFonts w:eastAsia="仿宋"/>
                <w:kern w:val="0"/>
                <w:sz w:val="22"/>
              </w:rPr>
            </w:pPr>
            <w:r>
              <w:rPr>
                <w:rFonts w:hint="eastAsia" w:eastAsia="仿宋" w:cs="仿宋"/>
                <w:kern w:val="0"/>
                <w:sz w:val="22"/>
                <w:szCs w:val="22"/>
              </w:rPr>
              <w:t>市食品药品监管局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82</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特种设备生产单位许可</w:t>
            </w:r>
          </w:p>
        </w:tc>
        <w:tc>
          <w:tcPr>
            <w:tcW w:w="2189" w:type="dxa"/>
            <w:vAlign w:val="center"/>
          </w:tcPr>
          <w:p>
            <w:pPr>
              <w:widowControl/>
              <w:spacing w:line="340" w:lineRule="exact"/>
              <w:jc w:val="left"/>
              <w:rPr>
                <w:rFonts w:eastAsia="仿宋"/>
                <w:kern w:val="0"/>
                <w:sz w:val="22"/>
              </w:rPr>
            </w:pPr>
            <w:r>
              <w:rPr>
                <w:rFonts w:hint="eastAsia" w:eastAsia="仿宋" w:cs="仿宋"/>
                <w:kern w:val="0"/>
                <w:sz w:val="22"/>
                <w:szCs w:val="22"/>
              </w:rPr>
              <w:t>国家质检总局、自治区质监局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市质监局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83</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特种设备检验、检测机构核准</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国家质检总局、自治区质监局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市质监局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84</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农作物种子生产经营许可证核发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农业部、自治区农业厅、柳州高新技术产业开发区（柳东新区）（受委托实施）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市农业局</w:t>
            </w:r>
          </w:p>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85</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食用菌菌种生产经营许可证核发（母种、原种）</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农业部、自治区农业厅、柳州高新技术产业开发区（柳东新区）（受委托实施）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市农业局</w:t>
            </w:r>
          </w:p>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86</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草种经营许可证核发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农业部、自治区农业厅、试点园区所在设区市市级农业部门或行政审批局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市农业局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87</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爆破作业单位许可证核发</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自治区公安厅、市公安局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88</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营业性射击场的设立审批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自治区公安厅、市公安局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89</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弩的制造、销售、进口、运输、使用审批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自治区公安厅、市公安局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市公安局</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hAnsi="宋体" w:eastAsia="仿宋" w:cs="仿宋"/>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90</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设立典当行及分支机构审批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自治区商务厅</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市商务委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91</w:t>
            </w:r>
          </w:p>
        </w:tc>
        <w:tc>
          <w:tcPr>
            <w:tcW w:w="2345" w:type="dxa"/>
            <w:vAlign w:val="center"/>
          </w:tcPr>
          <w:p>
            <w:pPr>
              <w:widowControl/>
              <w:spacing w:line="340" w:lineRule="exact"/>
              <w:rPr>
                <w:rFonts w:ascii="仿宋" w:eastAsia="仿宋"/>
                <w:kern w:val="0"/>
                <w:sz w:val="22"/>
              </w:rPr>
            </w:pPr>
            <w:r>
              <w:rPr>
                <w:rFonts w:hint="eastAsia" w:ascii="仿宋" w:hAnsi="宋体" w:eastAsia="仿宋" w:cs="仿宋"/>
                <w:kern w:val="0"/>
                <w:sz w:val="22"/>
                <w:szCs w:val="22"/>
              </w:rPr>
              <w:t>直销企业及其分支机构的设立和变更审批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商务部</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市商务委</w:t>
            </w:r>
          </w:p>
        </w:tc>
        <w:tc>
          <w:tcPr>
            <w:tcW w:w="850"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hAnsi="宋体"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92</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烟花爆竹经营（批发）许可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市安全监管局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93</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烟花爆竹经营（零售）许可</w:t>
            </w:r>
          </w:p>
        </w:tc>
        <w:tc>
          <w:tcPr>
            <w:tcW w:w="2189" w:type="dxa"/>
          </w:tcPr>
          <w:p>
            <w:r>
              <w:rPr>
                <w:rFonts w:hint="eastAsia" w:eastAsia="仿宋" w:cs="仿宋"/>
                <w:kern w:val="0"/>
                <w:sz w:val="22"/>
                <w:szCs w:val="22"/>
              </w:rPr>
              <w:t>柳州高新技术产业开发区（柳东新区）（受委托实施）</w:t>
            </w:r>
          </w:p>
        </w:tc>
        <w:tc>
          <w:tcPr>
            <w:tcW w:w="2244" w:type="dxa"/>
          </w:tcPr>
          <w:p>
            <w:r>
              <w:rPr>
                <w:rFonts w:hint="eastAsia" w:eastAsia="仿宋" w:cs="仿宋"/>
                <w:kern w:val="0"/>
                <w:sz w:val="22"/>
                <w:szCs w:val="22"/>
              </w:rPr>
              <w:t>柳州高新技术产业开发区（柳东新区）（受委托实施）</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94</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危险化学品（含仓储经营）经营许可</w:t>
            </w:r>
          </w:p>
        </w:tc>
        <w:tc>
          <w:tcPr>
            <w:tcW w:w="2189" w:type="dxa"/>
          </w:tcPr>
          <w:p>
            <w:pPr>
              <w:rPr>
                <w:rFonts w:eastAsia="仿宋"/>
                <w:kern w:val="0"/>
                <w:sz w:val="22"/>
              </w:rPr>
            </w:pPr>
            <w:r>
              <w:rPr>
                <w:rFonts w:hint="eastAsia" w:eastAsia="仿宋" w:cs="仿宋"/>
                <w:kern w:val="0"/>
                <w:sz w:val="22"/>
                <w:szCs w:val="22"/>
              </w:rPr>
              <w:t>柳州高新技术产业开发区（柳东新区）（受委托实施）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市安全监管局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95</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省级范围内危险化学品生产企业安全生产许可证核发（非中央企业及其直接控股涉及危险化学品生产企业〈总部〉）</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市安全监管局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96</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危险化学品安全使用许可证核发</w:t>
            </w:r>
          </w:p>
        </w:tc>
        <w:tc>
          <w:tcPr>
            <w:tcW w:w="2189" w:type="dxa"/>
          </w:tcPr>
          <w:p>
            <w:r>
              <w:rPr>
                <w:rFonts w:hint="eastAsia" w:eastAsia="仿宋" w:cs="仿宋"/>
                <w:kern w:val="0"/>
                <w:sz w:val="22"/>
                <w:szCs w:val="22"/>
              </w:rPr>
              <w:t>柳州高新技术产业开发区（柳东新区）（受委托实施）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市安全监管局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97</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危险化学品建设项目安全条件审查</w:t>
            </w:r>
          </w:p>
        </w:tc>
        <w:tc>
          <w:tcPr>
            <w:tcW w:w="2189" w:type="dxa"/>
          </w:tcPr>
          <w:p>
            <w:r>
              <w:rPr>
                <w:rFonts w:hint="eastAsia" w:eastAsia="仿宋" w:cs="仿宋"/>
                <w:kern w:val="0"/>
                <w:sz w:val="22"/>
                <w:szCs w:val="22"/>
              </w:rPr>
              <w:t>柳州高新技术产业开发区（柳东新区）（受委托实施）</w:t>
            </w:r>
          </w:p>
        </w:tc>
        <w:tc>
          <w:tcPr>
            <w:tcW w:w="2244" w:type="dxa"/>
          </w:tcPr>
          <w:p>
            <w:pPr>
              <w:widowControl/>
              <w:spacing w:line="340" w:lineRule="exact"/>
              <w:rPr>
                <w:rFonts w:eastAsia="仿宋"/>
                <w:kern w:val="0"/>
                <w:sz w:val="22"/>
              </w:rPr>
            </w:pPr>
          </w:p>
          <w:p>
            <w:pPr>
              <w:widowControl/>
              <w:spacing w:line="340" w:lineRule="exact"/>
              <w:rPr>
                <w:rFonts w:eastAsia="仿宋"/>
                <w:kern w:val="0"/>
                <w:sz w:val="22"/>
              </w:rPr>
            </w:pPr>
            <w:r>
              <w:rPr>
                <w:rFonts w:hint="eastAsia" w:eastAsia="仿宋" w:cs="仿宋"/>
                <w:kern w:val="0"/>
                <w:sz w:val="22"/>
                <w:szCs w:val="22"/>
              </w:rPr>
              <w:t>市安全监管局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98</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危险货物运输经营许可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市行政审批局</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市交通运输局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99</w:t>
            </w:r>
          </w:p>
        </w:tc>
        <w:tc>
          <w:tcPr>
            <w:tcW w:w="2345" w:type="dxa"/>
            <w:vAlign w:val="center"/>
          </w:tcPr>
          <w:p>
            <w:pPr>
              <w:widowControl/>
              <w:spacing w:line="340" w:lineRule="exact"/>
              <w:rPr>
                <w:rFonts w:ascii="仿宋" w:eastAsia="仿宋"/>
                <w:kern w:val="0"/>
                <w:sz w:val="22"/>
              </w:rPr>
            </w:pPr>
            <w:r>
              <w:rPr>
                <w:rFonts w:hint="eastAsia" w:eastAsia="仿宋" w:cs="仿宋"/>
                <w:kern w:val="0"/>
                <w:sz w:val="22"/>
                <w:szCs w:val="22"/>
              </w:rPr>
              <w:t>设置大型户外广告及在城市建筑物、设施上悬挂、张贴宣传品审批</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柳州高新技术产业开发区（柳东新区）（受委托实施）</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市城管执法局</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100</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民用爆炸物品销售许可</w:t>
            </w:r>
          </w:p>
        </w:tc>
        <w:tc>
          <w:tcPr>
            <w:tcW w:w="2189" w:type="dxa"/>
            <w:vAlign w:val="center"/>
          </w:tcPr>
          <w:p>
            <w:pPr>
              <w:widowControl/>
              <w:spacing w:line="340" w:lineRule="exact"/>
              <w:rPr>
                <w:rFonts w:eastAsia="仿宋"/>
                <w:kern w:val="0"/>
                <w:sz w:val="22"/>
              </w:rPr>
            </w:pPr>
            <w:r>
              <w:rPr>
                <w:rFonts w:hint="eastAsia" w:eastAsia="仿宋" w:cs="仿宋"/>
                <w:kern w:val="0"/>
                <w:sz w:val="22"/>
                <w:szCs w:val="22"/>
              </w:rPr>
              <w:t>自治区工业和信息化委</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市工业和信息化委</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4" w:type="dxa"/>
            <w:vAlign w:val="center"/>
          </w:tcPr>
          <w:p>
            <w:pPr>
              <w:widowControl/>
              <w:spacing w:line="340" w:lineRule="exact"/>
              <w:jc w:val="center"/>
              <w:rPr>
                <w:rFonts w:ascii="仿宋" w:eastAsia="仿宋" w:cs="仿宋"/>
                <w:kern w:val="0"/>
                <w:sz w:val="22"/>
              </w:rPr>
            </w:pPr>
            <w:r>
              <w:rPr>
                <w:rFonts w:ascii="仿宋" w:eastAsia="仿宋" w:cs="仿宋"/>
                <w:kern w:val="0"/>
                <w:sz w:val="22"/>
                <w:szCs w:val="22"/>
              </w:rPr>
              <w:t>101</w:t>
            </w:r>
          </w:p>
        </w:tc>
        <w:tc>
          <w:tcPr>
            <w:tcW w:w="2345" w:type="dxa"/>
            <w:vAlign w:val="center"/>
          </w:tcPr>
          <w:p>
            <w:pPr>
              <w:widowControl/>
              <w:spacing w:line="340" w:lineRule="exact"/>
              <w:rPr>
                <w:rFonts w:ascii="仿宋" w:eastAsia="仿宋"/>
                <w:kern w:val="0"/>
                <w:sz w:val="22"/>
              </w:rPr>
            </w:pPr>
            <w:r>
              <w:rPr>
                <w:rFonts w:hint="eastAsia" w:ascii="仿宋" w:eastAsia="仿宋" w:cs="仿宋"/>
                <w:kern w:val="0"/>
                <w:sz w:val="22"/>
                <w:szCs w:val="22"/>
              </w:rPr>
              <w:t>民用爆炸物品安全生产许可</w:t>
            </w:r>
          </w:p>
        </w:tc>
        <w:tc>
          <w:tcPr>
            <w:tcW w:w="2189" w:type="dxa"/>
            <w:vAlign w:val="center"/>
          </w:tcPr>
          <w:p>
            <w:pPr>
              <w:widowControl/>
              <w:spacing w:line="340" w:lineRule="exact"/>
              <w:jc w:val="left"/>
              <w:rPr>
                <w:rFonts w:eastAsia="仿宋"/>
                <w:kern w:val="0"/>
                <w:sz w:val="22"/>
              </w:rPr>
            </w:pPr>
            <w:r>
              <w:rPr>
                <w:rFonts w:hint="eastAsia" w:eastAsia="仿宋" w:cs="仿宋"/>
                <w:kern w:val="0"/>
                <w:sz w:val="22"/>
                <w:szCs w:val="22"/>
              </w:rPr>
              <w:t>自治区工业和信息化委</w:t>
            </w:r>
          </w:p>
        </w:tc>
        <w:tc>
          <w:tcPr>
            <w:tcW w:w="2244" w:type="dxa"/>
            <w:vAlign w:val="center"/>
          </w:tcPr>
          <w:p>
            <w:pPr>
              <w:widowControl/>
              <w:spacing w:line="340" w:lineRule="exact"/>
              <w:rPr>
                <w:rFonts w:eastAsia="仿宋"/>
                <w:kern w:val="0"/>
                <w:sz w:val="22"/>
              </w:rPr>
            </w:pPr>
            <w:r>
              <w:rPr>
                <w:rFonts w:hint="eastAsia" w:eastAsia="仿宋" w:cs="仿宋"/>
                <w:kern w:val="0"/>
                <w:sz w:val="22"/>
                <w:szCs w:val="22"/>
              </w:rPr>
              <w:t>市工业和信息化委</w:t>
            </w:r>
          </w:p>
        </w:tc>
        <w:tc>
          <w:tcPr>
            <w:tcW w:w="850"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134"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1275" w:type="dxa"/>
            <w:vAlign w:val="center"/>
          </w:tcPr>
          <w:p>
            <w:pPr>
              <w:widowControl/>
              <w:spacing w:line="340" w:lineRule="exact"/>
              <w:jc w:val="center"/>
              <w:rPr>
                <w:rFonts w:ascii="仿宋" w:eastAsia="仿宋"/>
                <w:kern w:val="0"/>
                <w:sz w:val="24"/>
                <w:szCs w:val="24"/>
              </w:rPr>
            </w:pPr>
            <w:r>
              <w:rPr>
                <w:rFonts w:hint="eastAsia" w:ascii="仿宋" w:eastAsia="仿宋" w:cs="仿宋"/>
                <w:kern w:val="0"/>
                <w:sz w:val="24"/>
                <w:szCs w:val="24"/>
              </w:rPr>
              <w:t>　</w:t>
            </w:r>
          </w:p>
        </w:tc>
        <w:tc>
          <w:tcPr>
            <w:tcW w:w="851" w:type="dxa"/>
            <w:vAlign w:val="center"/>
          </w:tcPr>
          <w:p>
            <w:pPr>
              <w:widowControl/>
              <w:spacing w:line="340" w:lineRule="exact"/>
              <w:rPr>
                <w:rFonts w:ascii="仿宋" w:eastAsia="仿宋"/>
                <w:kern w:val="0"/>
                <w:sz w:val="24"/>
                <w:szCs w:val="24"/>
              </w:rPr>
            </w:pPr>
            <w:r>
              <w:rPr>
                <w:rFonts w:hint="eastAsia" w:ascii="仿宋" w:eastAsia="仿宋" w:cs="仿宋"/>
                <w:kern w:val="0"/>
                <w:sz w:val="24"/>
                <w:szCs w:val="24"/>
              </w:rPr>
              <w:t>√</w:t>
            </w:r>
          </w:p>
        </w:tc>
      </w:tr>
    </w:tbl>
    <w:p>
      <w:pPr>
        <w:tabs>
          <w:tab w:val="left" w:pos="705"/>
        </w:tabs>
      </w:pPr>
    </w:p>
    <w:p>
      <w:pPr>
        <w:tabs>
          <w:tab w:val="left" w:pos="705"/>
        </w:tabs>
      </w:pPr>
    </w:p>
    <w:p>
      <w:pPr>
        <w:tabs>
          <w:tab w:val="left" w:pos="705"/>
        </w:tabs>
      </w:pPr>
    </w:p>
    <w:p>
      <w:pPr>
        <w:tabs>
          <w:tab w:val="left" w:pos="705"/>
        </w:tabs>
        <w:sectPr>
          <w:pgSz w:w="16838" w:h="11906" w:orient="landscape"/>
          <w:pgMar w:top="1588" w:right="1985" w:bottom="1588" w:left="1985" w:header="851" w:footer="992" w:gutter="0"/>
          <w:cols w:space="425" w:num="1"/>
          <w:docGrid w:type="linesAndChars" w:linePitch="312" w:charSpace="0"/>
        </w:sectPr>
      </w:pPr>
    </w:p>
    <w:p>
      <w:pPr>
        <w:rPr>
          <w:rFonts w:ascii="黑体" w:hAnsi="黑体" w:eastAsia="黑体"/>
          <w:sz w:val="32"/>
          <w:szCs w:val="32"/>
        </w:rPr>
      </w:pPr>
      <w:r>
        <w:rPr>
          <w:rFonts w:hint="eastAsia" w:ascii="黑体" w:hAnsi="黑体" w:eastAsia="黑体" w:cs="仿宋"/>
          <w:sz w:val="32"/>
          <w:szCs w:val="32"/>
        </w:rPr>
        <w:t>附件2</w:t>
      </w:r>
    </w:p>
    <w:p>
      <w:pPr>
        <w:jc w:val="center"/>
        <w:rPr>
          <w:rFonts w:ascii="宋体" w:hAnsi="宋体" w:cs="方正小标宋简体"/>
          <w:b/>
          <w:sz w:val="44"/>
          <w:szCs w:val="44"/>
        </w:rPr>
      </w:pP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柳州高新技术产业开发区（柳东新区）本级</w:t>
      </w: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开展“证照分离”改革试点具体事项表</w:t>
      </w: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（共23项）</w:t>
      </w:r>
    </w:p>
    <w:p/>
    <w:tbl>
      <w:tblPr>
        <w:tblStyle w:val="14"/>
        <w:tblW w:w="9513" w:type="dxa"/>
        <w:tblInd w:w="0" w:type="dxa"/>
        <w:tblLayout w:type="fixed"/>
        <w:tblCellMar>
          <w:top w:w="0" w:type="dxa"/>
          <w:left w:w="108" w:type="dxa"/>
          <w:bottom w:w="0" w:type="dxa"/>
          <w:right w:w="108" w:type="dxa"/>
        </w:tblCellMar>
      </w:tblPr>
      <w:tblGrid>
        <w:gridCol w:w="540"/>
        <w:gridCol w:w="2160"/>
        <w:gridCol w:w="1426"/>
        <w:gridCol w:w="1559"/>
        <w:gridCol w:w="709"/>
        <w:gridCol w:w="786"/>
        <w:gridCol w:w="800"/>
        <w:gridCol w:w="824"/>
        <w:gridCol w:w="709"/>
      </w:tblGrid>
      <w:tr>
        <w:tblPrEx>
          <w:tblCellMar>
            <w:top w:w="0" w:type="dxa"/>
            <w:left w:w="108" w:type="dxa"/>
            <w:bottom w:w="0" w:type="dxa"/>
            <w:right w:w="108" w:type="dxa"/>
          </w:tblCellMar>
        </w:tblPrEx>
        <w:trPr>
          <w:trHeight w:val="435" w:hRule="atLeast"/>
        </w:trPr>
        <w:tc>
          <w:tcPr>
            <w:tcW w:w="9513"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bCs/>
                <w:kern w:val="0"/>
                <w:sz w:val="24"/>
                <w:szCs w:val="24"/>
              </w:rPr>
            </w:pPr>
            <w:r>
              <w:rPr>
                <w:rFonts w:hint="eastAsia" w:ascii="仿宋" w:hAnsi="仿宋" w:eastAsia="仿宋" w:cs="仿宋_GB2312"/>
                <w:kern w:val="0"/>
                <w:sz w:val="24"/>
                <w:szCs w:val="24"/>
              </w:rPr>
              <w:t>柳州高新技术产业开发区</w:t>
            </w:r>
            <w:r>
              <w:rPr>
                <w:rFonts w:ascii="仿宋" w:hAnsi="仿宋" w:eastAsia="仿宋" w:cs="仿宋_GB2312"/>
                <w:kern w:val="0"/>
                <w:sz w:val="24"/>
                <w:szCs w:val="24"/>
              </w:rPr>
              <w:t>(</w:t>
            </w:r>
            <w:r>
              <w:rPr>
                <w:rFonts w:hint="eastAsia" w:ascii="仿宋" w:hAnsi="仿宋" w:eastAsia="仿宋" w:cs="仿宋_GB2312"/>
                <w:kern w:val="0"/>
                <w:sz w:val="24"/>
                <w:szCs w:val="24"/>
              </w:rPr>
              <w:t>柳东新区</w:t>
            </w:r>
            <w:r>
              <w:rPr>
                <w:rFonts w:ascii="仿宋" w:hAnsi="仿宋" w:eastAsia="仿宋" w:cs="仿宋_GB2312"/>
                <w:kern w:val="0"/>
                <w:sz w:val="24"/>
                <w:szCs w:val="24"/>
              </w:rPr>
              <w:t>)</w:t>
            </w:r>
            <w:r>
              <w:rPr>
                <w:rFonts w:hint="eastAsia" w:ascii="仿宋" w:hAnsi="仿宋" w:eastAsia="仿宋" w:cs="仿宋_GB2312"/>
                <w:kern w:val="0"/>
                <w:sz w:val="24"/>
                <w:szCs w:val="24"/>
              </w:rPr>
              <w:t>本级</w:t>
            </w:r>
            <w:r>
              <w:rPr>
                <w:rFonts w:ascii="仿宋" w:hAnsi="仿宋" w:eastAsia="仿宋" w:cs="仿宋_GB2312"/>
                <w:kern w:val="0"/>
                <w:sz w:val="24"/>
                <w:szCs w:val="24"/>
              </w:rPr>
              <w:t>“</w:t>
            </w:r>
            <w:r>
              <w:rPr>
                <w:rFonts w:hint="eastAsia" w:ascii="仿宋" w:hAnsi="仿宋" w:eastAsia="仿宋" w:cs="仿宋_GB2312"/>
                <w:kern w:val="0"/>
                <w:sz w:val="24"/>
                <w:szCs w:val="24"/>
              </w:rPr>
              <w:t>证照分离</w:t>
            </w:r>
            <w:r>
              <w:rPr>
                <w:rFonts w:ascii="仿宋" w:hAnsi="仿宋" w:eastAsia="仿宋" w:cs="仿宋_GB2312"/>
                <w:kern w:val="0"/>
                <w:sz w:val="24"/>
                <w:szCs w:val="24"/>
              </w:rPr>
              <w:t>”</w:t>
            </w:r>
            <w:r>
              <w:rPr>
                <w:rFonts w:hint="eastAsia" w:ascii="仿宋" w:hAnsi="仿宋" w:eastAsia="仿宋" w:cs="仿宋_GB2312"/>
                <w:kern w:val="0"/>
                <w:sz w:val="24"/>
                <w:szCs w:val="24"/>
              </w:rPr>
              <w:t>改革试点任务分解表</w:t>
            </w:r>
          </w:p>
        </w:tc>
      </w:tr>
      <w:tr>
        <w:tblPrEx>
          <w:tblCellMar>
            <w:top w:w="0" w:type="dxa"/>
            <w:left w:w="108" w:type="dxa"/>
            <w:bottom w:w="0" w:type="dxa"/>
            <w:right w:w="108" w:type="dxa"/>
          </w:tblCellMar>
        </w:tblPrEx>
        <w:trPr>
          <w:trHeight w:val="495" w:hRule="atLeast"/>
        </w:trPr>
        <w:tc>
          <w:tcPr>
            <w:tcW w:w="54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序号</w:t>
            </w:r>
          </w:p>
        </w:tc>
        <w:tc>
          <w:tcPr>
            <w:tcW w:w="514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w:t>
            </w:r>
            <w:r>
              <w:rPr>
                <w:rFonts w:ascii="仿宋" w:hAnsi="仿宋" w:eastAsia="仿宋"/>
                <w:kern w:val="0"/>
                <w:sz w:val="24"/>
                <w:szCs w:val="24"/>
              </w:rPr>
              <w:t>(</w:t>
            </w:r>
            <w:r>
              <w:rPr>
                <w:rFonts w:hint="eastAsia" w:ascii="仿宋" w:hAnsi="仿宋" w:eastAsia="仿宋" w:cs="仿宋_GB2312"/>
                <w:kern w:val="0"/>
                <w:sz w:val="24"/>
                <w:szCs w:val="24"/>
              </w:rPr>
              <w:t>柳东新区</w:t>
            </w:r>
            <w:r>
              <w:rPr>
                <w:rFonts w:ascii="仿宋" w:hAnsi="仿宋" w:eastAsia="仿宋"/>
                <w:kern w:val="0"/>
                <w:sz w:val="24"/>
                <w:szCs w:val="24"/>
              </w:rPr>
              <w:t>)</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改革方式</w:t>
            </w: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kern w:val="0"/>
                <w:sz w:val="22"/>
              </w:rPr>
            </w:pPr>
          </w:p>
        </w:tc>
        <w:tc>
          <w:tcPr>
            <w:tcW w:w="21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事项名称</w:t>
            </w:r>
          </w:p>
        </w:tc>
        <w:tc>
          <w:tcPr>
            <w:tcW w:w="14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审批机关</w:t>
            </w:r>
          </w:p>
        </w:tc>
        <w:tc>
          <w:tcPr>
            <w:tcW w:w="1559"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监管机关</w:t>
            </w:r>
          </w:p>
        </w:tc>
        <w:tc>
          <w:tcPr>
            <w:tcW w:w="1495"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取消审批</w:t>
            </w:r>
          </w:p>
        </w:tc>
        <w:tc>
          <w:tcPr>
            <w:tcW w:w="2333"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保留审批</w:t>
            </w:r>
          </w:p>
        </w:tc>
      </w:tr>
      <w:tr>
        <w:tblPrEx>
          <w:tblCellMar>
            <w:top w:w="0" w:type="dxa"/>
            <w:left w:w="108" w:type="dxa"/>
            <w:bottom w:w="0" w:type="dxa"/>
            <w:right w:w="108" w:type="dxa"/>
          </w:tblCellMar>
        </w:tblPrEx>
        <w:trPr>
          <w:trHeight w:val="1140"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kern w:val="0"/>
                <w:sz w:val="22"/>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kern w:val="0"/>
                <w:sz w:val="22"/>
              </w:rPr>
            </w:pP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kern w:val="0"/>
                <w:sz w:val="22"/>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完全取消审批</w:t>
            </w:r>
          </w:p>
        </w:tc>
        <w:tc>
          <w:tcPr>
            <w:tcW w:w="78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2"/>
              </w:rPr>
            </w:pPr>
            <w:r>
              <w:rPr>
                <w:rFonts w:hint="eastAsia" w:ascii="仿宋" w:hAnsi="仿宋" w:eastAsia="仿宋" w:cs="仿宋_GB2312"/>
                <w:kern w:val="0"/>
                <w:sz w:val="22"/>
                <w:szCs w:val="22"/>
              </w:rPr>
              <w:t>审批改为备案</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全面实行告知承诺制</w:t>
            </w:r>
          </w:p>
        </w:tc>
        <w:tc>
          <w:tcPr>
            <w:tcW w:w="824"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提高透明度和可预期性</w:t>
            </w: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强化准入监管</w:t>
            </w:r>
          </w:p>
        </w:tc>
      </w:tr>
      <w:tr>
        <w:tblPrEx>
          <w:tblCellMar>
            <w:top w:w="0" w:type="dxa"/>
            <w:left w:w="108" w:type="dxa"/>
            <w:bottom w:w="0" w:type="dxa"/>
            <w:right w:w="108" w:type="dxa"/>
          </w:tblCellMar>
        </w:tblPrEx>
        <w:trPr>
          <w:trHeight w:val="81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出版物零售单位和个体工商户设立、变更审批</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柳东新区社会事务局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2"/>
              </w:rPr>
            </w:pPr>
            <w:r>
              <w:rPr>
                <w:rFonts w:hint="eastAsia" w:eastAsia="仿宋_GB2312" w:cs="仿宋_GB2312"/>
                <w:kern w:val="0"/>
                <w:sz w:val="22"/>
                <w:szCs w:val="22"/>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2"/>
              </w:rPr>
            </w:pPr>
            <w:r>
              <w:rPr>
                <w:rFonts w:hint="eastAsia" w:eastAsia="仿宋_GB2312" w:cs="仿宋_GB2312"/>
                <w:kern w:val="0"/>
                <w:sz w:val="22"/>
                <w:szCs w:val="22"/>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cs="仿宋_GB2312"/>
                <w:kern w:val="0"/>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rPr>
            </w:pPr>
            <w:r>
              <w:rPr>
                <w:rFonts w:hint="eastAsia" w:ascii="仿宋" w:hAnsi="仿宋" w:eastAsia="仿宋" w:cs="仿宋_GB2312"/>
                <w:kern w:val="0"/>
              </w:rPr>
              <w:t>　</w:t>
            </w:r>
          </w:p>
        </w:tc>
      </w:tr>
      <w:tr>
        <w:tblPrEx>
          <w:tblCellMar>
            <w:top w:w="0" w:type="dxa"/>
            <w:left w:w="108" w:type="dxa"/>
            <w:bottom w:w="0" w:type="dxa"/>
            <w:right w:w="108" w:type="dxa"/>
          </w:tblCellMar>
        </w:tblPrEx>
        <w:trPr>
          <w:trHeight w:val="84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2</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从事城市生活垃圾经营性清扫、收集、运输、处理服务审批</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市城管执法局柳东分局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3</w:t>
            </w:r>
          </w:p>
        </w:tc>
        <w:tc>
          <w:tcPr>
            <w:tcW w:w="2160"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2"/>
              </w:rPr>
            </w:pPr>
            <w:r>
              <w:rPr>
                <w:rFonts w:hint="eastAsia" w:ascii="仿宋" w:hAnsi="仿宋" w:eastAsia="仿宋" w:cs="仿宋_GB2312"/>
                <w:kern w:val="0"/>
                <w:sz w:val="22"/>
                <w:szCs w:val="22"/>
              </w:rPr>
              <w:t>从事包装装潢印刷品和其他印刷品印刷经营活动企业的设立、变更审批</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市文新广局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2"/>
              </w:rPr>
            </w:pPr>
            <w:r>
              <w:rPr>
                <w:rFonts w:hint="eastAsia" w:eastAsia="仿宋_GB2312" w:cs="仿宋_GB2312"/>
                <w:kern w:val="0"/>
                <w:sz w:val="22"/>
                <w:szCs w:val="22"/>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2"/>
              </w:rPr>
            </w:pPr>
            <w:r>
              <w:rPr>
                <w:rFonts w:hint="eastAsia" w:eastAsia="仿宋_GB2312" w:cs="仿宋_GB2312"/>
                <w:kern w:val="0"/>
                <w:sz w:val="22"/>
                <w:szCs w:val="22"/>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cs="仿宋_GB2312"/>
                <w:kern w:val="0"/>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rPr>
            </w:pPr>
            <w:r>
              <w:rPr>
                <w:rFonts w:hint="eastAsia" w:ascii="仿宋" w:hAnsi="仿宋" w:eastAsia="仿宋" w:cs="仿宋_GB2312"/>
                <w:kern w:val="0"/>
              </w:rPr>
              <w:t>　</w:t>
            </w:r>
          </w:p>
        </w:tc>
      </w:tr>
      <w:tr>
        <w:tblPrEx>
          <w:tblCellMar>
            <w:top w:w="0" w:type="dxa"/>
            <w:left w:w="108" w:type="dxa"/>
            <w:bottom w:w="0" w:type="dxa"/>
            <w:right w:w="108" w:type="dxa"/>
          </w:tblCellMar>
        </w:tblPrEx>
        <w:trPr>
          <w:trHeight w:val="1058"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4</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道路货运经营许可（仅针对道路普通货运经营许可）</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市交通运输局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762"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5</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公共场所卫生许可</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p>
            <w:pPr>
              <w:widowControl/>
              <w:jc w:val="center"/>
              <w:rPr>
                <w:rFonts w:ascii="仿宋" w:hAnsi="仿宋" w:eastAsia="仿宋"/>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市卫生计生委</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6</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营利性医疗机构设置审批</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市卫生计生委</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100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7</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燃气经营许可证核发</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市住房城乡建设委</w:t>
            </w:r>
            <w:r>
              <w:rPr>
                <w:rFonts w:ascii="仿宋" w:hAnsi="仿宋" w:eastAsia="仿宋"/>
                <w:kern w:val="0"/>
                <w:sz w:val="24"/>
                <w:szCs w:val="24"/>
              </w:rPr>
              <w:br w:type="textWrapping"/>
            </w:r>
            <w:r>
              <w:rPr>
                <w:rFonts w:hint="eastAsia" w:ascii="仿宋" w:hAnsi="仿宋" w:eastAsia="仿宋" w:cs="仿宋_GB2312"/>
                <w:kern w:val="0"/>
                <w:sz w:val="24"/>
                <w:szCs w:val="24"/>
              </w:rPr>
              <w:t>市住房城乡建设委柳东建设局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87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8</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经营高危险性体育项目许可</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市体育局</w:t>
            </w:r>
            <w:r>
              <w:rPr>
                <w:rFonts w:ascii="仿宋" w:hAnsi="仿宋" w:eastAsia="仿宋"/>
                <w:kern w:val="0"/>
                <w:sz w:val="24"/>
                <w:szCs w:val="24"/>
              </w:rPr>
              <w:br w:type="textWrapping"/>
            </w:r>
            <w:r>
              <w:rPr>
                <w:rFonts w:hint="eastAsia" w:ascii="仿宋" w:hAnsi="仿宋" w:eastAsia="仿宋" w:cs="仿宋_GB2312"/>
                <w:kern w:val="0"/>
                <w:sz w:val="24"/>
                <w:szCs w:val="24"/>
              </w:rPr>
              <w:t>柳东新区社会事务局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88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9</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粮食收购资格认定</w:t>
            </w:r>
          </w:p>
        </w:tc>
        <w:tc>
          <w:tcPr>
            <w:tcW w:w="1426"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市粮食局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1470"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10</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养老机构设立许可</w:t>
            </w:r>
          </w:p>
        </w:tc>
        <w:tc>
          <w:tcPr>
            <w:tcW w:w="14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柳州高新技术产业开发区（柳东新区）（受委托实施）（涉外、涉港、澳、台养老机构设立许可由自治区民政厅实施）</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市民政局</w:t>
            </w:r>
            <w:r>
              <w:rPr>
                <w:rFonts w:ascii="仿宋" w:hAnsi="仿宋" w:eastAsia="仿宋"/>
                <w:kern w:val="0"/>
                <w:sz w:val="24"/>
                <w:szCs w:val="24"/>
              </w:rPr>
              <w:br w:type="textWrapping"/>
            </w:r>
            <w:r>
              <w:rPr>
                <w:rFonts w:hint="eastAsia" w:ascii="仿宋" w:hAnsi="仿宋" w:eastAsia="仿宋" w:cs="仿宋_GB2312"/>
                <w:kern w:val="0"/>
                <w:sz w:val="24"/>
                <w:szCs w:val="24"/>
              </w:rPr>
              <w:t>柳东新区社会事务局</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885"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11</w:t>
            </w:r>
          </w:p>
        </w:tc>
        <w:tc>
          <w:tcPr>
            <w:tcW w:w="216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2"/>
              </w:rPr>
            </w:pPr>
            <w:r>
              <w:rPr>
                <w:rFonts w:hint="eastAsia" w:ascii="仿宋" w:hAnsi="仿宋" w:eastAsia="仿宋" w:cs="仿宋_GB2312"/>
                <w:kern w:val="0"/>
                <w:sz w:val="22"/>
                <w:szCs w:val="22"/>
              </w:rPr>
              <w:t>娱乐场所设立、变更审批</w:t>
            </w:r>
          </w:p>
        </w:tc>
        <w:tc>
          <w:tcPr>
            <w:tcW w:w="1426" w:type="dxa"/>
            <w:tcBorders>
              <w:top w:val="single" w:color="auto" w:sz="4" w:space="0"/>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p>
            <w:pPr>
              <w:widowControl/>
              <w:rPr>
                <w:rFonts w:ascii="仿宋" w:hAnsi="仿宋" w:eastAsia="仿宋"/>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柳东新区社会事务局</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w:t>
            </w:r>
          </w:p>
        </w:tc>
        <w:tc>
          <w:tcPr>
            <w:tcW w:w="709" w:type="dxa"/>
            <w:tcBorders>
              <w:top w:val="single" w:color="auto" w:sz="4" w:space="0"/>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s="仿宋_GB2312"/>
                <w:kern w:val="0"/>
                <w:sz w:val="24"/>
                <w:szCs w:val="24"/>
              </w:rPr>
              <w:t>　</w:t>
            </w:r>
          </w:p>
        </w:tc>
      </w:tr>
      <w:tr>
        <w:tblPrEx>
          <w:tblCellMar>
            <w:top w:w="0" w:type="dxa"/>
            <w:left w:w="108" w:type="dxa"/>
            <w:bottom w:w="0" w:type="dxa"/>
            <w:right w:w="108" w:type="dxa"/>
          </w:tblCellMar>
        </w:tblPrEx>
        <w:trPr>
          <w:trHeight w:val="82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12</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食品（含保健食品）生产许可</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highlight w:val="yellow"/>
              </w:rPr>
            </w:pPr>
            <w:r>
              <w:rPr>
                <w:rFonts w:hint="eastAsia" w:ascii="仿宋" w:hAnsi="仿宋" w:eastAsia="仿宋" w:cs="仿宋_GB2312"/>
                <w:kern w:val="0"/>
                <w:sz w:val="24"/>
                <w:szCs w:val="24"/>
              </w:rPr>
              <w:t>市食品药品监管局柳东分局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13</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食品（含保健食品）经营许可</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highlight w:val="yellow"/>
              </w:rPr>
            </w:pPr>
            <w:r>
              <w:rPr>
                <w:rFonts w:hint="eastAsia" w:ascii="仿宋" w:hAnsi="仿宋" w:eastAsia="仿宋" w:cs="仿宋_GB2312"/>
                <w:kern w:val="0"/>
                <w:sz w:val="24"/>
                <w:szCs w:val="24"/>
              </w:rPr>
              <w:t>市食品药品监管局柳东分局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14</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开办药品经营企业审批（批发、零售连锁企业）</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highlight w:val="yellow"/>
              </w:rPr>
            </w:pPr>
            <w:r>
              <w:rPr>
                <w:rFonts w:hint="eastAsia" w:ascii="仿宋" w:hAnsi="仿宋" w:eastAsia="仿宋" w:cs="仿宋_GB2312"/>
                <w:kern w:val="0"/>
                <w:sz w:val="24"/>
                <w:szCs w:val="24"/>
              </w:rPr>
              <w:t>市食品药品监管局柳东分局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15</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开办药品零售企业审批</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highlight w:val="yellow"/>
              </w:rPr>
            </w:pPr>
            <w:r>
              <w:rPr>
                <w:rFonts w:hint="eastAsia" w:ascii="仿宋" w:hAnsi="仿宋" w:eastAsia="仿宋" w:cs="仿宋_GB2312"/>
                <w:kern w:val="0"/>
                <w:sz w:val="24"/>
                <w:szCs w:val="24"/>
              </w:rPr>
              <w:t>市食品药品监管局柳东分局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16</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第三类医疗器械经营许可（第三方物流除外）</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highlight w:val="yellow"/>
              </w:rPr>
            </w:pPr>
            <w:r>
              <w:rPr>
                <w:rFonts w:hint="eastAsia" w:ascii="仿宋" w:hAnsi="仿宋" w:eastAsia="仿宋" w:cs="仿宋_GB2312"/>
                <w:kern w:val="0"/>
                <w:sz w:val="24"/>
                <w:szCs w:val="24"/>
              </w:rPr>
              <w:t>市食品药品监管局柳东分局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17</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农作物种子生产经营许可证核发</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市农业局</w:t>
            </w:r>
            <w:r>
              <w:rPr>
                <w:rFonts w:ascii="仿宋" w:hAnsi="仿宋" w:eastAsia="仿宋"/>
                <w:kern w:val="0"/>
                <w:sz w:val="24"/>
                <w:szCs w:val="24"/>
              </w:rPr>
              <w:br w:type="textWrapping"/>
            </w:r>
            <w:r>
              <w:rPr>
                <w:rFonts w:hint="eastAsia" w:ascii="仿宋" w:hAnsi="仿宋" w:eastAsia="仿宋" w:cs="仿宋_GB2312"/>
                <w:kern w:val="0"/>
                <w:sz w:val="24"/>
                <w:szCs w:val="24"/>
              </w:rPr>
              <w:t>柳东新区社会事务局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855"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18</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食用菌菌种生产经营许可证核发（母种、原种）</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市农业局</w:t>
            </w:r>
            <w:r>
              <w:rPr>
                <w:rFonts w:ascii="仿宋" w:hAnsi="仿宋" w:eastAsia="仿宋"/>
                <w:kern w:val="0"/>
                <w:sz w:val="24"/>
                <w:szCs w:val="24"/>
              </w:rPr>
              <w:br w:type="textWrapping"/>
            </w:r>
            <w:r>
              <w:rPr>
                <w:rFonts w:hint="eastAsia" w:ascii="仿宋" w:hAnsi="仿宋" w:eastAsia="仿宋" w:cs="仿宋_GB2312"/>
                <w:kern w:val="0"/>
                <w:sz w:val="24"/>
                <w:szCs w:val="24"/>
              </w:rPr>
              <w:t>柳东新区社会事务局</w:t>
            </w: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57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19</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烟花爆竹经营（零售）许可</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柳东新区安监局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57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2"/>
              </w:rPr>
            </w:pPr>
            <w:r>
              <w:rPr>
                <w:rFonts w:ascii="仿宋" w:hAnsi="仿宋" w:eastAsia="仿宋"/>
                <w:kern w:val="0"/>
                <w:sz w:val="22"/>
                <w:szCs w:val="22"/>
              </w:rPr>
              <w:t>20</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设置大型户外广告及在城市建筑物、设施上悬挂、张贴宣传品审批</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市城管执法局柳东分局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2"/>
              </w:rPr>
            </w:pPr>
            <w:r>
              <w:rPr>
                <w:rFonts w:eastAsia="仿宋_GB2312"/>
                <w:kern w:val="0"/>
                <w:sz w:val="22"/>
                <w:szCs w:val="22"/>
              </w:rPr>
              <w:t>21</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危险化学品（含仓储经营）经营许可</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市安全监管局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2"/>
              </w:rPr>
            </w:pPr>
            <w:r>
              <w:rPr>
                <w:rFonts w:eastAsia="仿宋_GB2312"/>
                <w:kern w:val="0"/>
                <w:sz w:val="22"/>
                <w:szCs w:val="22"/>
              </w:rPr>
              <w:t>22</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危险化学品安全使用许可证核发</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市安全监管局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2"/>
              </w:rPr>
            </w:pPr>
            <w:r>
              <w:rPr>
                <w:rFonts w:eastAsia="仿宋_GB2312"/>
                <w:kern w:val="0"/>
                <w:sz w:val="22"/>
                <w:szCs w:val="22"/>
              </w:rPr>
              <w:t>23</w:t>
            </w:r>
          </w:p>
        </w:tc>
        <w:tc>
          <w:tcPr>
            <w:tcW w:w="2160" w:type="dxa"/>
            <w:tcBorders>
              <w:top w:val="nil"/>
              <w:left w:val="nil"/>
              <w:bottom w:val="single" w:color="auto" w:sz="4" w:space="0"/>
              <w:right w:val="single" w:color="auto" w:sz="4" w:space="0"/>
            </w:tcBorders>
            <w:vAlign w:val="center"/>
          </w:tcPr>
          <w:p>
            <w:pPr>
              <w:widowControl/>
              <w:rPr>
                <w:rFonts w:ascii="仿宋" w:hAnsi="仿宋" w:eastAsia="仿宋"/>
                <w:kern w:val="0"/>
                <w:sz w:val="22"/>
              </w:rPr>
            </w:pPr>
            <w:r>
              <w:rPr>
                <w:rFonts w:hint="eastAsia" w:ascii="仿宋" w:hAnsi="仿宋" w:eastAsia="仿宋" w:cs="仿宋_GB2312"/>
                <w:kern w:val="0"/>
                <w:sz w:val="22"/>
                <w:szCs w:val="22"/>
              </w:rPr>
              <w:t>危险化学品建设项目安全条件审查</w:t>
            </w:r>
          </w:p>
        </w:tc>
        <w:tc>
          <w:tcPr>
            <w:tcW w:w="1426" w:type="dxa"/>
            <w:tcBorders>
              <w:top w:val="nil"/>
              <w:left w:val="nil"/>
              <w:bottom w:val="single" w:color="auto" w:sz="4" w:space="0"/>
              <w:right w:val="single" w:color="auto" w:sz="4" w:space="0"/>
            </w:tcBorders>
          </w:tcPr>
          <w:p>
            <w:pPr>
              <w:widowControl/>
              <w:jc w:val="center"/>
              <w:rPr>
                <w:rFonts w:ascii="仿宋" w:hAnsi="仿宋" w:eastAsia="仿宋"/>
                <w:kern w:val="0"/>
                <w:sz w:val="24"/>
                <w:szCs w:val="24"/>
              </w:rPr>
            </w:pPr>
            <w:r>
              <w:rPr>
                <w:rFonts w:hint="eastAsia" w:ascii="仿宋" w:hAnsi="仿宋" w:eastAsia="仿宋" w:cs="仿宋_GB2312"/>
                <w:kern w:val="0"/>
                <w:sz w:val="24"/>
                <w:szCs w:val="24"/>
              </w:rPr>
              <w:t>柳州高新技术产业开发区（柳东新区）（受委托实施）</w:t>
            </w:r>
          </w:p>
        </w:tc>
        <w:tc>
          <w:tcPr>
            <w:tcW w:w="1559"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cs="仿宋_GB2312"/>
                <w:kern w:val="0"/>
                <w:sz w:val="24"/>
                <w:szCs w:val="24"/>
              </w:rPr>
              <w:t>市安全监管局</w:t>
            </w:r>
          </w:p>
        </w:tc>
        <w:tc>
          <w:tcPr>
            <w:tcW w:w="709"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86"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0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824"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eastAsia="仿宋_GB2312" w:cs="仿宋_GB2312"/>
                <w:kern w:val="0"/>
                <w:sz w:val="24"/>
                <w:szCs w:val="24"/>
              </w:rPr>
              <w:t>　</w:t>
            </w:r>
          </w:p>
        </w:tc>
        <w:tc>
          <w:tcPr>
            <w:tcW w:w="709"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w:t>
            </w:r>
          </w:p>
        </w:tc>
      </w:tr>
    </w:tbl>
    <w:p/>
    <w:p/>
    <w:p/>
    <w:p/>
    <w:p/>
    <w:p>
      <w:pPr>
        <w:sectPr>
          <w:pgSz w:w="11906" w:h="16838"/>
          <w:pgMar w:top="1985" w:right="1588" w:bottom="1985" w:left="1588" w:header="851" w:footer="992" w:gutter="0"/>
          <w:cols w:space="425" w:num="1"/>
          <w:docGrid w:type="lines" w:linePitch="312"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方正小标宋简体" w:hAnsi="宋体" w:eastAsia="方正小标宋简体" w:cs="仿宋_GB2312"/>
          <w:kern w:val="0"/>
          <w:sz w:val="36"/>
          <w:szCs w:val="36"/>
        </w:rPr>
      </w:pPr>
      <w:r>
        <w:rPr>
          <w:rFonts w:hint="eastAsia" w:ascii="方正小标宋简体" w:hAnsi="宋体" w:eastAsia="方正小标宋简体" w:cs="仿宋_GB2312"/>
          <w:kern w:val="0"/>
          <w:sz w:val="36"/>
          <w:szCs w:val="36"/>
        </w:rPr>
        <w:t>柳州高新技术产业开发区（柳东新区）本级落实“证照分离”改革任务分工表</w:t>
      </w:r>
    </w:p>
    <w:tbl>
      <w:tblPr>
        <w:tblStyle w:val="14"/>
        <w:tblW w:w="13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9"/>
        <w:gridCol w:w="6962"/>
        <w:gridCol w:w="2290"/>
        <w:gridCol w:w="3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49" w:type="dxa"/>
            <w:vAlign w:val="center"/>
          </w:tcPr>
          <w:p>
            <w:pPr>
              <w:spacing w:line="340" w:lineRule="exact"/>
              <w:jc w:val="center"/>
              <w:rPr>
                <w:rFonts w:eastAsia="黑体"/>
                <w:sz w:val="24"/>
                <w:szCs w:val="24"/>
              </w:rPr>
            </w:pPr>
            <w:r>
              <w:rPr>
                <w:rFonts w:hint="eastAsia" w:hAnsi="黑体" w:eastAsia="黑体" w:cs="黑体"/>
                <w:sz w:val="24"/>
                <w:szCs w:val="24"/>
              </w:rPr>
              <w:t>序号</w:t>
            </w:r>
          </w:p>
        </w:tc>
        <w:tc>
          <w:tcPr>
            <w:tcW w:w="6962" w:type="dxa"/>
            <w:vAlign w:val="center"/>
          </w:tcPr>
          <w:p>
            <w:pPr>
              <w:spacing w:line="340" w:lineRule="exact"/>
              <w:jc w:val="center"/>
              <w:rPr>
                <w:rFonts w:eastAsia="黑体"/>
                <w:sz w:val="24"/>
                <w:szCs w:val="24"/>
              </w:rPr>
            </w:pPr>
            <w:r>
              <w:rPr>
                <w:rFonts w:hint="eastAsia" w:hAnsi="黑体" w:eastAsia="黑体" w:cs="黑体"/>
                <w:sz w:val="24"/>
                <w:szCs w:val="24"/>
              </w:rPr>
              <w:t>工作任务</w:t>
            </w:r>
          </w:p>
        </w:tc>
        <w:tc>
          <w:tcPr>
            <w:tcW w:w="2290" w:type="dxa"/>
            <w:vAlign w:val="center"/>
          </w:tcPr>
          <w:p>
            <w:pPr>
              <w:spacing w:line="340" w:lineRule="exact"/>
              <w:jc w:val="center"/>
              <w:rPr>
                <w:rFonts w:eastAsia="黑体"/>
                <w:sz w:val="24"/>
                <w:szCs w:val="24"/>
              </w:rPr>
            </w:pPr>
            <w:r>
              <w:rPr>
                <w:rFonts w:hint="eastAsia" w:hAnsi="黑体" w:eastAsia="黑体" w:cs="黑体"/>
                <w:sz w:val="24"/>
                <w:szCs w:val="24"/>
              </w:rPr>
              <w:t>完成时限</w:t>
            </w:r>
          </w:p>
        </w:tc>
        <w:tc>
          <w:tcPr>
            <w:tcW w:w="3586" w:type="dxa"/>
            <w:vAlign w:val="center"/>
          </w:tcPr>
          <w:p>
            <w:pPr>
              <w:spacing w:line="340" w:lineRule="exact"/>
              <w:jc w:val="center"/>
              <w:rPr>
                <w:rFonts w:eastAsia="黑体"/>
                <w:sz w:val="24"/>
                <w:szCs w:val="24"/>
              </w:rPr>
            </w:pPr>
            <w:r>
              <w:rPr>
                <w:rFonts w:hint="eastAsia" w:hAnsi="黑体" w:eastAsia="黑体" w:cs="黑体"/>
                <w:sz w:val="24"/>
                <w:szCs w:val="24"/>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9" w:type="dxa"/>
            <w:vMerge w:val="restart"/>
            <w:vAlign w:val="center"/>
          </w:tcPr>
          <w:p>
            <w:pPr>
              <w:spacing w:line="340" w:lineRule="exact"/>
              <w:jc w:val="center"/>
              <w:rPr>
                <w:rFonts w:eastAsia="仿宋"/>
              </w:rPr>
            </w:pPr>
            <w:r>
              <w:rPr>
                <w:rFonts w:eastAsia="仿宋"/>
              </w:rPr>
              <w:t>1</w:t>
            </w:r>
          </w:p>
        </w:tc>
        <w:tc>
          <w:tcPr>
            <w:tcW w:w="6962" w:type="dxa"/>
            <w:vAlign w:val="center"/>
          </w:tcPr>
          <w:p>
            <w:pPr>
              <w:spacing w:line="280" w:lineRule="exact"/>
              <w:rPr>
                <w:rFonts w:eastAsia="仿宋"/>
              </w:rPr>
            </w:pPr>
            <w:r>
              <w:rPr>
                <w:rFonts w:hint="eastAsia" w:hAnsi="仿宋" w:eastAsia="仿宋" w:cs="仿宋"/>
              </w:rPr>
              <w:t>①梳理汇总高新区本级改革审批事项</w:t>
            </w:r>
            <w:r>
              <w:rPr>
                <w:rFonts w:eastAsia="仿宋"/>
              </w:rPr>
              <w:t xml:space="preserve">; </w:t>
            </w:r>
            <w:r>
              <w:rPr>
                <w:rFonts w:hint="eastAsia" w:hAnsi="仿宋" w:eastAsia="仿宋" w:cs="仿宋"/>
              </w:rPr>
              <w:t>制定高新区落实</w:t>
            </w:r>
            <w:r>
              <w:rPr>
                <w:rFonts w:eastAsia="仿宋"/>
              </w:rPr>
              <w:t>“</w:t>
            </w:r>
            <w:r>
              <w:rPr>
                <w:rFonts w:hint="eastAsia" w:hAnsi="仿宋" w:eastAsia="仿宋" w:cs="仿宋"/>
              </w:rPr>
              <w:t>证照分离</w:t>
            </w:r>
            <w:r>
              <w:rPr>
                <w:rFonts w:eastAsia="仿宋"/>
              </w:rPr>
              <w:t>”</w:t>
            </w:r>
            <w:r>
              <w:rPr>
                <w:rFonts w:hint="eastAsia" w:hAnsi="仿宋" w:eastAsia="仿宋" w:cs="仿宋"/>
              </w:rPr>
              <w:t>改革任务分工表；制定工作方案，高新区通过后报市政府审议</w:t>
            </w:r>
            <w:r>
              <w:rPr>
                <w:rFonts w:eastAsia="仿宋"/>
              </w:rPr>
              <w:t>;</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restart"/>
            <w:vAlign w:val="center"/>
          </w:tcPr>
          <w:p>
            <w:pPr>
              <w:spacing w:line="340" w:lineRule="exact"/>
              <w:jc w:val="center"/>
              <w:rPr>
                <w:rFonts w:eastAsia="仿宋"/>
              </w:rPr>
            </w:pPr>
            <w:r>
              <w:rPr>
                <w:rFonts w:hint="eastAsia" w:eastAsia="仿宋" w:cs="仿宋"/>
              </w:rPr>
              <w:t>柳州高新区管委会、各成员单位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②推进高新区落实</w:t>
            </w:r>
            <w:r>
              <w:rPr>
                <w:rFonts w:eastAsia="仿宋"/>
              </w:rPr>
              <w:t>“</w:t>
            </w:r>
            <w:r>
              <w:rPr>
                <w:rFonts w:hint="eastAsia" w:hAnsi="仿宋" w:eastAsia="仿宋" w:cs="仿宋"/>
              </w:rPr>
              <w:t>先照后证</w:t>
            </w:r>
            <w:r>
              <w:rPr>
                <w:rFonts w:eastAsia="仿宋"/>
              </w:rPr>
              <w:t>”</w:t>
            </w:r>
            <w:r>
              <w:rPr>
                <w:rFonts w:hint="eastAsia" w:hAnsi="仿宋" w:eastAsia="仿宋" w:cs="仿宋"/>
              </w:rPr>
              <w:t>改革、加强事中事后监管工作制度，完善信息对接相关制度。</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③定期召开工作推进会</w:t>
            </w:r>
          </w:p>
        </w:tc>
        <w:tc>
          <w:tcPr>
            <w:tcW w:w="2290" w:type="dxa"/>
            <w:vAlign w:val="center"/>
          </w:tcPr>
          <w:p>
            <w:pPr>
              <w:spacing w:line="340" w:lineRule="exact"/>
              <w:jc w:val="center"/>
              <w:rPr>
                <w:rFonts w:eastAsia="仿宋"/>
              </w:rPr>
            </w:pPr>
            <w:r>
              <w:rPr>
                <w:rFonts w:hint="eastAsia" w:eastAsia="仿宋" w:cs="仿宋"/>
              </w:rPr>
              <w:t>全程</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④组织工作验收</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12</w:t>
            </w:r>
            <w:r>
              <w:rPr>
                <w:rFonts w:hint="eastAsia" w:eastAsia="仿宋" w:cs="仿宋"/>
              </w:rPr>
              <w:t>月</w:t>
            </w:r>
            <w:r>
              <w:rPr>
                <w:rFonts w:eastAsia="仿宋"/>
              </w:rPr>
              <w:t>21</w:t>
            </w:r>
            <w:r>
              <w:rPr>
                <w:rFonts w:hint="eastAsia" w:eastAsia="仿宋" w:cs="仿宋"/>
              </w:rPr>
              <w:t>日前</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1049" w:type="dxa"/>
            <w:vMerge w:val="restart"/>
            <w:vAlign w:val="center"/>
          </w:tcPr>
          <w:p>
            <w:pPr>
              <w:spacing w:line="340" w:lineRule="exact"/>
              <w:jc w:val="center"/>
              <w:rPr>
                <w:rFonts w:eastAsia="黑体"/>
                <w:sz w:val="24"/>
                <w:szCs w:val="24"/>
              </w:rPr>
            </w:pPr>
            <w:r>
              <w:rPr>
                <w:rFonts w:eastAsia="仿宋"/>
              </w:rPr>
              <w:t>2</w:t>
            </w:r>
          </w:p>
        </w:tc>
        <w:tc>
          <w:tcPr>
            <w:tcW w:w="6962" w:type="dxa"/>
            <w:vAlign w:val="center"/>
          </w:tcPr>
          <w:p>
            <w:pPr>
              <w:spacing w:line="280" w:lineRule="exact"/>
              <w:rPr>
                <w:rFonts w:eastAsia="仿宋"/>
              </w:rPr>
            </w:pPr>
            <w:r>
              <w:rPr>
                <w:rFonts w:hint="eastAsia" w:hAnsi="仿宋" w:eastAsia="仿宋" w:cs="仿宋"/>
              </w:rPr>
              <w:t>①根据区、市行政审批标准化管理要求，进一步优化审批流程，精简审批环节，压缩审批时限。</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restart"/>
            <w:vAlign w:val="center"/>
          </w:tcPr>
          <w:p>
            <w:pPr>
              <w:spacing w:line="340" w:lineRule="exact"/>
              <w:jc w:val="center"/>
              <w:rPr>
                <w:rFonts w:eastAsia="仿宋"/>
              </w:rPr>
            </w:pPr>
            <w:r>
              <w:rPr>
                <w:rFonts w:hint="eastAsia" w:eastAsia="仿宋" w:cs="仿宋"/>
              </w:rPr>
              <w:t>柳州高新区管委会、各成员单位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②按照区行政审批告知承诺办法、事项目录和格式文本规定，制定高新区本级事项行政审批告知承诺办法、告知承诺格式文本，深化告知承诺内容。</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③逐项落实区、市制定的相关事项提高审批透明度和可预期性的管理办法，制定细化高新区本级工作措施。</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④逐项细化高新区本级加强市场准入管理的管理办法，明确审批责任人，实施行为的具体标准、环节、程序等，确保严格执行到位，达到风险可控。</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049" w:type="dxa"/>
            <w:vMerge w:val="continue"/>
            <w:vAlign w:val="center"/>
          </w:tcPr>
          <w:p>
            <w:pPr>
              <w:spacing w:line="340" w:lineRule="exact"/>
              <w:jc w:val="center"/>
              <w:rPr>
                <w:rFonts w:eastAsia="黑体"/>
                <w:sz w:val="24"/>
                <w:szCs w:val="24"/>
              </w:rPr>
            </w:pPr>
          </w:p>
        </w:tc>
        <w:tc>
          <w:tcPr>
            <w:tcW w:w="6962" w:type="dxa"/>
            <w:vAlign w:val="center"/>
          </w:tcPr>
          <w:p>
            <w:pPr>
              <w:spacing w:line="280" w:lineRule="exact"/>
              <w:rPr>
                <w:rFonts w:eastAsia="仿宋"/>
              </w:rPr>
            </w:pPr>
            <w:r>
              <w:rPr>
                <w:rFonts w:hint="eastAsia" w:hAnsi="仿宋" w:eastAsia="仿宋" w:cs="仿宋"/>
              </w:rPr>
              <w:t>⑤建立企业投诉处理平台，建立问题发现和跟踪机制。</w:t>
            </w:r>
          </w:p>
        </w:tc>
        <w:tc>
          <w:tcPr>
            <w:tcW w:w="2290" w:type="dxa"/>
            <w:vAlign w:val="center"/>
          </w:tcPr>
          <w:p>
            <w:pPr>
              <w:spacing w:line="340" w:lineRule="exact"/>
              <w:jc w:val="center"/>
              <w:rPr>
                <w:rFonts w:eastAsia="仿宋"/>
              </w:rPr>
            </w:pPr>
            <w:r>
              <w:rPr>
                <w:rFonts w:eastAsia="仿宋"/>
              </w:rPr>
              <w:t>2018</w:t>
            </w:r>
            <w:r>
              <w:rPr>
                <w:rFonts w:hint="eastAsia" w:eastAsia="仿宋" w:cs="仿宋"/>
              </w:rPr>
              <w:t>年</w:t>
            </w:r>
            <w:r>
              <w:rPr>
                <w:rFonts w:eastAsia="仿宋"/>
              </w:rPr>
              <w:t>4</w:t>
            </w:r>
            <w:r>
              <w:rPr>
                <w:rFonts w:hint="eastAsia" w:eastAsia="仿宋" w:cs="仿宋"/>
              </w:rPr>
              <w:t>月</w:t>
            </w:r>
            <w:r>
              <w:rPr>
                <w:rFonts w:eastAsia="仿宋"/>
              </w:rPr>
              <w:t>30</w:t>
            </w:r>
            <w:r>
              <w:rPr>
                <w:rFonts w:hint="eastAsia" w:eastAsia="仿宋" w:cs="仿宋"/>
              </w:rPr>
              <w:t>日</w:t>
            </w:r>
          </w:p>
        </w:tc>
        <w:tc>
          <w:tcPr>
            <w:tcW w:w="3586" w:type="dxa"/>
            <w:vMerge w:val="continue"/>
            <w:vAlign w:val="center"/>
          </w:tcPr>
          <w:p>
            <w:pPr>
              <w:spacing w:line="340" w:lineRule="exact"/>
              <w:jc w:val="center"/>
              <w:rPr>
                <w:rFonts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1049" w:type="dxa"/>
            <w:vAlign w:val="center"/>
          </w:tcPr>
          <w:p>
            <w:pPr>
              <w:spacing w:line="340" w:lineRule="exact"/>
              <w:jc w:val="center"/>
              <w:rPr>
                <w:rFonts w:eastAsia="仿宋"/>
              </w:rPr>
            </w:pPr>
            <w:r>
              <w:rPr>
                <w:rFonts w:eastAsia="仿宋"/>
              </w:rPr>
              <w:t>3</w:t>
            </w:r>
          </w:p>
        </w:tc>
        <w:tc>
          <w:tcPr>
            <w:tcW w:w="6962" w:type="dxa"/>
            <w:vAlign w:val="center"/>
          </w:tcPr>
          <w:p>
            <w:pPr>
              <w:spacing w:line="280" w:lineRule="exact"/>
              <w:rPr>
                <w:rFonts w:eastAsia="仿宋"/>
              </w:rPr>
            </w:pPr>
            <w:r>
              <w:rPr>
                <w:rFonts w:hint="eastAsia" w:hAnsi="仿宋" w:eastAsia="仿宋" w:cs="仿宋"/>
              </w:rPr>
              <w:t>将</w:t>
            </w:r>
            <w:r>
              <w:rPr>
                <w:rFonts w:eastAsia="仿宋"/>
              </w:rPr>
              <w:t>“</w:t>
            </w:r>
            <w:r>
              <w:rPr>
                <w:rFonts w:hint="eastAsia" w:hAnsi="仿宋" w:eastAsia="仿宋" w:cs="仿宋"/>
              </w:rPr>
              <w:t>证照分离</w:t>
            </w:r>
            <w:r>
              <w:rPr>
                <w:rFonts w:eastAsia="仿宋"/>
              </w:rPr>
              <w:t>”</w:t>
            </w:r>
            <w:r>
              <w:rPr>
                <w:rFonts w:hint="eastAsia" w:hAnsi="仿宋" w:eastAsia="仿宋" w:cs="仿宋"/>
              </w:rPr>
              <w:t>改革试点工作纳入高新区绩效考核体系，加强监督和考核。</w:t>
            </w:r>
          </w:p>
        </w:tc>
        <w:tc>
          <w:tcPr>
            <w:tcW w:w="2290" w:type="dxa"/>
            <w:vAlign w:val="center"/>
          </w:tcPr>
          <w:p>
            <w:pPr>
              <w:spacing w:line="340" w:lineRule="exact"/>
              <w:jc w:val="center"/>
              <w:rPr>
                <w:rFonts w:eastAsia="仿宋"/>
              </w:rPr>
            </w:pPr>
            <w:r>
              <w:rPr>
                <w:rFonts w:hint="eastAsia" w:eastAsia="仿宋" w:cs="仿宋"/>
              </w:rPr>
              <w:t>全程</w:t>
            </w:r>
          </w:p>
        </w:tc>
        <w:tc>
          <w:tcPr>
            <w:tcW w:w="3586" w:type="dxa"/>
          </w:tcPr>
          <w:p>
            <w:pPr>
              <w:spacing w:line="340" w:lineRule="exact"/>
              <w:jc w:val="center"/>
              <w:rPr>
                <w:rFonts w:eastAsia="仿宋"/>
              </w:rPr>
            </w:pPr>
            <w:r>
              <w:rPr>
                <w:rFonts w:hint="eastAsia" w:eastAsia="仿宋" w:cs="仿宋"/>
              </w:rPr>
              <w:t>柳州高新区管委会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trPr>
        <w:tc>
          <w:tcPr>
            <w:tcW w:w="1049" w:type="dxa"/>
            <w:vAlign w:val="center"/>
          </w:tcPr>
          <w:p>
            <w:pPr>
              <w:spacing w:line="340" w:lineRule="exact"/>
              <w:jc w:val="center"/>
              <w:rPr>
                <w:rFonts w:eastAsia="仿宋"/>
              </w:rPr>
            </w:pPr>
            <w:r>
              <w:rPr>
                <w:rFonts w:eastAsia="仿宋"/>
              </w:rPr>
              <w:t>4</w:t>
            </w:r>
          </w:p>
        </w:tc>
        <w:tc>
          <w:tcPr>
            <w:tcW w:w="6962" w:type="dxa"/>
            <w:vAlign w:val="center"/>
          </w:tcPr>
          <w:p>
            <w:pPr>
              <w:spacing w:line="280" w:lineRule="exact"/>
              <w:rPr>
                <w:rFonts w:eastAsia="仿宋"/>
              </w:rPr>
            </w:pPr>
            <w:r>
              <w:rPr>
                <w:rFonts w:hint="eastAsia" w:hAnsi="仿宋" w:eastAsia="仿宋" w:cs="仿宋"/>
              </w:rPr>
              <w:t>对梳理的数据，制定的措施、方案、监管办法等进行合法性审查。</w:t>
            </w:r>
          </w:p>
        </w:tc>
        <w:tc>
          <w:tcPr>
            <w:tcW w:w="2290" w:type="dxa"/>
            <w:vAlign w:val="center"/>
          </w:tcPr>
          <w:p>
            <w:pPr>
              <w:spacing w:line="340" w:lineRule="exact"/>
              <w:jc w:val="center"/>
              <w:rPr>
                <w:rFonts w:eastAsia="仿宋"/>
              </w:rPr>
            </w:pPr>
            <w:r>
              <w:rPr>
                <w:rFonts w:hint="eastAsia" w:eastAsia="仿宋" w:cs="仿宋"/>
              </w:rPr>
              <w:t>全程</w:t>
            </w:r>
          </w:p>
        </w:tc>
        <w:tc>
          <w:tcPr>
            <w:tcW w:w="3586" w:type="dxa"/>
          </w:tcPr>
          <w:p>
            <w:pPr>
              <w:spacing w:line="340" w:lineRule="exact"/>
              <w:jc w:val="center"/>
              <w:rPr>
                <w:rFonts w:eastAsia="仿宋"/>
              </w:rPr>
            </w:pPr>
            <w:r>
              <w:rPr>
                <w:rFonts w:hint="eastAsia" w:eastAsia="仿宋" w:cs="仿宋"/>
              </w:rPr>
              <w:t>柳州高新区管委会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049" w:type="dxa"/>
            <w:vAlign w:val="center"/>
          </w:tcPr>
          <w:p>
            <w:pPr>
              <w:spacing w:line="340" w:lineRule="exact"/>
              <w:jc w:val="center"/>
              <w:rPr>
                <w:rFonts w:eastAsia="仿宋"/>
              </w:rPr>
            </w:pPr>
            <w:r>
              <w:rPr>
                <w:rFonts w:eastAsia="仿宋"/>
              </w:rPr>
              <w:t>5</w:t>
            </w:r>
          </w:p>
        </w:tc>
        <w:tc>
          <w:tcPr>
            <w:tcW w:w="6962" w:type="dxa"/>
            <w:vAlign w:val="center"/>
          </w:tcPr>
          <w:p>
            <w:pPr>
              <w:spacing w:line="280" w:lineRule="exact"/>
              <w:rPr>
                <w:rFonts w:eastAsia="仿宋"/>
              </w:rPr>
            </w:pPr>
            <w:r>
              <w:rPr>
                <w:rFonts w:hint="eastAsia" w:hAnsi="仿宋" w:eastAsia="仿宋" w:cs="仿宋"/>
              </w:rPr>
              <w:t>完成信息共享系统建设</w:t>
            </w:r>
          </w:p>
        </w:tc>
        <w:tc>
          <w:tcPr>
            <w:tcW w:w="2290" w:type="dxa"/>
            <w:vAlign w:val="center"/>
          </w:tcPr>
          <w:p>
            <w:pPr>
              <w:spacing w:line="340" w:lineRule="exact"/>
              <w:jc w:val="center"/>
              <w:rPr>
                <w:rFonts w:eastAsia="仿宋"/>
              </w:rPr>
            </w:pPr>
            <w:r>
              <w:rPr>
                <w:rFonts w:hint="eastAsia" w:eastAsia="仿宋" w:cs="仿宋"/>
              </w:rPr>
              <w:t>待定</w:t>
            </w:r>
          </w:p>
        </w:tc>
        <w:tc>
          <w:tcPr>
            <w:tcW w:w="3586" w:type="dxa"/>
            <w:vAlign w:val="center"/>
          </w:tcPr>
          <w:p>
            <w:pPr>
              <w:spacing w:line="340" w:lineRule="exact"/>
              <w:jc w:val="center"/>
              <w:rPr>
                <w:rFonts w:eastAsia="仿宋"/>
              </w:rPr>
            </w:pPr>
            <w:r>
              <w:rPr>
                <w:rFonts w:hint="eastAsia" w:eastAsia="仿宋" w:cs="仿宋"/>
              </w:rPr>
              <w:t>柳州高新区管委会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049" w:type="dxa"/>
            <w:vAlign w:val="center"/>
          </w:tcPr>
          <w:p>
            <w:pPr>
              <w:spacing w:line="340" w:lineRule="exact"/>
              <w:jc w:val="center"/>
              <w:rPr>
                <w:rFonts w:eastAsia="仿宋"/>
              </w:rPr>
            </w:pPr>
            <w:r>
              <w:rPr>
                <w:rFonts w:eastAsia="仿宋"/>
              </w:rPr>
              <w:t>6</w:t>
            </w:r>
          </w:p>
        </w:tc>
        <w:tc>
          <w:tcPr>
            <w:tcW w:w="6962" w:type="dxa"/>
            <w:vAlign w:val="center"/>
          </w:tcPr>
          <w:p>
            <w:pPr>
              <w:spacing w:line="280" w:lineRule="exact"/>
              <w:rPr>
                <w:rFonts w:eastAsia="仿宋"/>
              </w:rPr>
            </w:pPr>
            <w:r>
              <w:rPr>
                <w:rFonts w:hint="eastAsia" w:hAnsi="仿宋" w:eastAsia="仿宋" w:cs="仿宋"/>
              </w:rPr>
              <w:t>根据各单位职责，积极配合</w:t>
            </w:r>
            <w:r>
              <w:rPr>
                <w:rFonts w:eastAsia="仿宋"/>
              </w:rPr>
              <w:t>“</w:t>
            </w:r>
            <w:r>
              <w:rPr>
                <w:rFonts w:hint="eastAsia" w:hAnsi="仿宋" w:eastAsia="仿宋" w:cs="仿宋"/>
              </w:rPr>
              <w:t>证照分离</w:t>
            </w:r>
            <w:r>
              <w:rPr>
                <w:rFonts w:eastAsia="仿宋"/>
              </w:rPr>
              <w:t>”</w:t>
            </w:r>
            <w:r>
              <w:rPr>
                <w:rFonts w:hint="eastAsia" w:hAnsi="仿宋" w:eastAsia="仿宋" w:cs="仿宋"/>
              </w:rPr>
              <w:t>改革试点的各项工作</w:t>
            </w:r>
          </w:p>
        </w:tc>
        <w:tc>
          <w:tcPr>
            <w:tcW w:w="2290" w:type="dxa"/>
            <w:vAlign w:val="center"/>
          </w:tcPr>
          <w:p>
            <w:pPr>
              <w:spacing w:line="340" w:lineRule="exact"/>
              <w:jc w:val="center"/>
              <w:rPr>
                <w:rFonts w:eastAsia="仿宋"/>
              </w:rPr>
            </w:pPr>
            <w:r>
              <w:rPr>
                <w:rFonts w:hint="eastAsia" w:eastAsia="仿宋" w:cs="仿宋"/>
              </w:rPr>
              <w:t>全程</w:t>
            </w:r>
          </w:p>
        </w:tc>
        <w:tc>
          <w:tcPr>
            <w:tcW w:w="3586" w:type="dxa"/>
            <w:vAlign w:val="center"/>
          </w:tcPr>
          <w:p>
            <w:pPr>
              <w:spacing w:line="340" w:lineRule="exact"/>
              <w:jc w:val="center"/>
              <w:rPr>
                <w:rFonts w:eastAsia="仿宋"/>
              </w:rPr>
            </w:pPr>
            <w:r>
              <w:rPr>
                <w:rFonts w:eastAsia="仿宋"/>
              </w:rPr>
              <w:t>“</w:t>
            </w:r>
            <w:r>
              <w:rPr>
                <w:rFonts w:hint="eastAsia" w:eastAsia="仿宋" w:cs="仿宋"/>
              </w:rPr>
              <w:t>证照分离</w:t>
            </w:r>
            <w:r>
              <w:rPr>
                <w:rFonts w:eastAsia="仿宋"/>
              </w:rPr>
              <w:t>”</w:t>
            </w:r>
            <w:r>
              <w:rPr>
                <w:rFonts w:hint="eastAsia" w:eastAsia="仿宋" w:cs="仿宋"/>
              </w:rPr>
              <w:t>领导小组</w:t>
            </w:r>
          </w:p>
          <w:p>
            <w:pPr>
              <w:spacing w:line="340" w:lineRule="exact"/>
              <w:jc w:val="center"/>
              <w:rPr>
                <w:rFonts w:eastAsia="仿宋"/>
              </w:rPr>
            </w:pPr>
            <w:r>
              <w:rPr>
                <w:rFonts w:hint="eastAsia" w:eastAsia="仿宋" w:cs="仿宋"/>
              </w:rPr>
              <w:t>各成员单位</w:t>
            </w:r>
          </w:p>
        </w:tc>
      </w:tr>
    </w:tbl>
    <w:p>
      <w:pPr>
        <w:widowControl/>
        <w:jc w:val="left"/>
        <w:sectPr>
          <w:footerReference r:id="rId3" w:type="default"/>
          <w:pgSz w:w="16838" w:h="11906" w:orient="landscape"/>
          <w:pgMar w:top="1985" w:right="1588" w:bottom="1701" w:left="1588" w:header="851" w:footer="992" w:gutter="0"/>
          <w:cols w:space="720" w:num="1"/>
          <w:docGrid w:linePitch="312" w:charSpace="0"/>
        </w:sect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附件4</w:t>
      </w:r>
    </w:p>
    <w:p>
      <w:pPr>
        <w:spacing w:line="560" w:lineRule="exact"/>
        <w:jc w:val="center"/>
        <w:rPr>
          <w:rFonts w:ascii="方正小标宋简体" w:hAnsi="宋体" w:eastAsia="方正小标宋简体" w:cs="仿宋_GB2312"/>
          <w:kern w:val="0"/>
          <w:sz w:val="44"/>
          <w:szCs w:val="44"/>
        </w:rPr>
      </w:pPr>
    </w:p>
    <w:p>
      <w:pPr>
        <w:spacing w:line="560" w:lineRule="exact"/>
        <w:jc w:val="center"/>
        <w:rPr>
          <w:rFonts w:ascii="方正小标宋简体" w:hAnsi="宋体" w:eastAsia="方正小标宋简体" w:cs="仿宋_GB2312"/>
          <w:kern w:val="0"/>
          <w:sz w:val="44"/>
          <w:szCs w:val="44"/>
        </w:rPr>
      </w:pPr>
      <w:r>
        <w:rPr>
          <w:rFonts w:hint="eastAsia" w:ascii="方正小标宋简体" w:hAnsi="宋体" w:eastAsia="方正小标宋简体" w:cs="仿宋_GB2312"/>
          <w:kern w:val="0"/>
          <w:sz w:val="44"/>
          <w:szCs w:val="44"/>
        </w:rPr>
        <w:t>柳州高新技术产业开发区（柳东新区）行政</w:t>
      </w:r>
    </w:p>
    <w:p>
      <w:pPr>
        <w:spacing w:line="560" w:lineRule="exact"/>
        <w:jc w:val="center"/>
        <w:rPr>
          <w:rFonts w:ascii="方正小标宋简体" w:hAnsi="宋体" w:eastAsia="方正小标宋简体" w:cs="仿宋_GB2312"/>
          <w:kern w:val="0"/>
          <w:sz w:val="44"/>
          <w:szCs w:val="44"/>
        </w:rPr>
      </w:pPr>
      <w:r>
        <w:rPr>
          <w:rFonts w:hint="eastAsia" w:ascii="方正小标宋简体" w:hAnsi="宋体" w:eastAsia="方正小标宋简体" w:cs="仿宋_GB2312"/>
          <w:kern w:val="0"/>
          <w:sz w:val="44"/>
          <w:szCs w:val="44"/>
        </w:rPr>
        <w:t>审批告知承诺制试点工作方案</w:t>
      </w:r>
    </w:p>
    <w:p>
      <w:pPr>
        <w:spacing w:line="560" w:lineRule="exact"/>
        <w:rPr>
          <w:rFonts w:ascii="宋体" w:hAnsi="宋体"/>
          <w:sz w:val="32"/>
          <w:szCs w:val="32"/>
        </w:rPr>
      </w:pPr>
    </w:p>
    <w:p>
      <w:pPr>
        <w:spacing w:line="560" w:lineRule="exact"/>
        <w:ind w:firstLine="640" w:firstLineChars="200"/>
        <w:rPr>
          <w:rFonts w:eastAsia="仿宋_GB2312"/>
          <w:sz w:val="32"/>
          <w:szCs w:val="32"/>
        </w:rPr>
      </w:pPr>
      <w:r>
        <w:rPr>
          <w:rFonts w:eastAsia="仿宋_GB2312"/>
          <w:sz w:val="32"/>
          <w:szCs w:val="32"/>
        </w:rPr>
        <w:t>为贯彻落实《柳州高新技术产业开发区（柳东新区）“证照分离”改革试点工作方案》文件精神，探索行政审批试点“告知承诺制”，制定本工作方案。</w:t>
      </w:r>
    </w:p>
    <w:p>
      <w:pPr>
        <w:spacing w:line="560" w:lineRule="exact"/>
        <w:ind w:firstLine="640" w:firstLineChars="200"/>
        <w:rPr>
          <w:rFonts w:ascii="黑体" w:hAnsi="黑体" w:eastAsia="黑体"/>
          <w:sz w:val="32"/>
          <w:szCs w:val="32"/>
        </w:rPr>
      </w:pPr>
      <w:r>
        <w:rPr>
          <w:rFonts w:ascii="黑体" w:hAnsi="黑体" w:eastAsia="黑体"/>
          <w:sz w:val="32"/>
          <w:szCs w:val="32"/>
        </w:rPr>
        <w:t>一、指导思想</w:t>
      </w:r>
      <w:r>
        <w:rPr>
          <w:rFonts w:eastAsia="黑体"/>
          <w:sz w:val="32"/>
          <w:szCs w:val="32"/>
        </w:rPr>
        <w:t> </w:t>
      </w:r>
    </w:p>
    <w:p>
      <w:pPr>
        <w:spacing w:line="560" w:lineRule="exact"/>
        <w:ind w:firstLine="640" w:firstLineChars="200"/>
        <w:rPr>
          <w:rFonts w:eastAsia="仿宋_GB2312"/>
          <w:sz w:val="32"/>
          <w:szCs w:val="32"/>
        </w:rPr>
      </w:pPr>
      <w:r>
        <w:rPr>
          <w:rFonts w:eastAsia="仿宋_GB2312"/>
          <w:sz w:val="32"/>
          <w:szCs w:val="32"/>
        </w:rPr>
        <w:t>贯彻落实中央、自治区、柳州市关于简政放权、放管结合、优化服务、转变职能的各项部署，有效推进供给侧结构性改革，进一步降低制度性交易成本、激发市场活力、优化政务环境。 </w:t>
      </w:r>
    </w:p>
    <w:p>
      <w:pPr>
        <w:spacing w:line="560" w:lineRule="exact"/>
        <w:ind w:firstLine="640" w:firstLineChars="200"/>
        <w:rPr>
          <w:rFonts w:ascii="黑体" w:hAnsi="黑体" w:eastAsia="黑体"/>
          <w:sz w:val="32"/>
          <w:szCs w:val="32"/>
        </w:rPr>
      </w:pPr>
      <w:r>
        <w:rPr>
          <w:rFonts w:ascii="黑体" w:hAnsi="黑体" w:eastAsia="黑体"/>
          <w:sz w:val="32"/>
          <w:szCs w:val="32"/>
        </w:rPr>
        <w:t>二、目的内容</w:t>
      </w:r>
      <w:r>
        <w:rPr>
          <w:rFonts w:eastAsia="黑体"/>
          <w:sz w:val="32"/>
          <w:szCs w:val="32"/>
        </w:rPr>
        <w:t> </w:t>
      </w:r>
    </w:p>
    <w:p>
      <w:pPr>
        <w:spacing w:line="560" w:lineRule="exact"/>
        <w:ind w:firstLine="640" w:firstLineChars="200"/>
        <w:rPr>
          <w:rFonts w:eastAsia="仿宋_GB2312"/>
          <w:sz w:val="32"/>
          <w:szCs w:val="32"/>
        </w:rPr>
      </w:pPr>
      <w:r>
        <w:rPr>
          <w:rFonts w:eastAsia="仿宋_GB2312"/>
          <w:sz w:val="32"/>
          <w:szCs w:val="32"/>
        </w:rPr>
        <w:t>坚持问题导向，进一步促进政府职能转变，优化审批程序，完善管理方式，缩短审批时限，提高办事效率，激发企业发展活力，营造诚信守约的政务环境。将法律法规、规章，以及相关技术规范中办理行政审批事项应当符合的条件、标准和要求，以书面形式予以告知；申请单位（人）对照告知内容，按照规定的条件向审批部门提交申请材料，以及能够在规定时限内提交暂缺材料的书面承诺；审批机关根据申请人提供的材料和承诺，批准申请单位（人）从事相应活动，并发放许可证照或批准文件。 </w:t>
      </w:r>
    </w:p>
    <w:p>
      <w:pPr>
        <w:spacing w:line="560" w:lineRule="exact"/>
        <w:ind w:firstLine="640" w:firstLineChars="200"/>
        <w:rPr>
          <w:rFonts w:ascii="黑体" w:hAnsi="黑体" w:eastAsia="黑体"/>
          <w:sz w:val="32"/>
          <w:szCs w:val="32"/>
        </w:rPr>
      </w:pPr>
      <w:r>
        <w:rPr>
          <w:rFonts w:ascii="黑体" w:hAnsi="黑体" w:eastAsia="黑体"/>
          <w:sz w:val="32"/>
          <w:szCs w:val="32"/>
        </w:rPr>
        <w:t>三、试点范围</w:t>
      </w:r>
      <w:r>
        <w:rPr>
          <w:rFonts w:eastAsia="黑体"/>
          <w:sz w:val="32"/>
          <w:szCs w:val="32"/>
        </w:rPr>
        <w:t> </w:t>
      </w:r>
    </w:p>
    <w:p>
      <w:pPr>
        <w:spacing w:line="560" w:lineRule="exact"/>
        <w:ind w:firstLine="640" w:firstLineChars="200"/>
        <w:rPr>
          <w:rFonts w:eastAsia="仿宋_GB2312"/>
          <w:sz w:val="32"/>
          <w:szCs w:val="32"/>
        </w:rPr>
      </w:pPr>
      <w:r>
        <w:rPr>
          <w:rFonts w:eastAsia="仿宋_GB2312"/>
          <w:sz w:val="32"/>
          <w:szCs w:val="32"/>
        </w:rPr>
        <w:t>除直接涉及公共安全、生态环境保护以及直接关系人身健康、生命财产安全的行政审批事项外，申请人可以自行做出判断申请事项是否满足法定条件、标准和要求，能够在承诺时限内提交暂缺材料；通过行政审批部门现场勘查或行业主管部门事后监管能够纠正不符合审批条件的行为且不会产生严重后果的行政审批事项。 </w:t>
      </w:r>
    </w:p>
    <w:p>
      <w:pPr>
        <w:spacing w:line="560" w:lineRule="exact"/>
        <w:ind w:firstLine="640" w:firstLineChars="200"/>
        <w:rPr>
          <w:rFonts w:eastAsia="仿宋_GB2312"/>
          <w:sz w:val="32"/>
          <w:szCs w:val="32"/>
        </w:rPr>
      </w:pPr>
      <w:r>
        <w:rPr>
          <w:rFonts w:eastAsia="仿宋_GB2312"/>
          <w:sz w:val="32"/>
          <w:szCs w:val="32"/>
        </w:rPr>
        <w:t>具体试点事项如下： </w:t>
      </w:r>
    </w:p>
    <w:p>
      <w:pPr>
        <w:spacing w:line="560" w:lineRule="exact"/>
        <w:ind w:firstLine="640" w:firstLineChars="200"/>
        <w:rPr>
          <w:rFonts w:eastAsia="仿宋_GB2312"/>
          <w:sz w:val="32"/>
          <w:szCs w:val="32"/>
        </w:rPr>
      </w:pPr>
      <w:r>
        <w:rPr>
          <w:rFonts w:eastAsia="仿宋_GB2312"/>
          <w:sz w:val="32"/>
          <w:szCs w:val="32"/>
        </w:rPr>
        <w:t>（一）文体类（2项） </w:t>
      </w:r>
    </w:p>
    <w:p>
      <w:pPr>
        <w:spacing w:line="560" w:lineRule="exact"/>
        <w:ind w:firstLine="640" w:firstLineChars="200"/>
        <w:rPr>
          <w:rFonts w:eastAsia="仿宋_GB2312"/>
          <w:sz w:val="32"/>
          <w:szCs w:val="32"/>
        </w:rPr>
      </w:pPr>
      <w:r>
        <w:rPr>
          <w:rFonts w:eastAsia="仿宋_GB2312"/>
          <w:sz w:val="32"/>
          <w:szCs w:val="32"/>
        </w:rPr>
        <w:t>1. 出版物零售单位和个体工商户设立、变更审批;</w:t>
      </w:r>
    </w:p>
    <w:p>
      <w:pPr>
        <w:spacing w:line="560" w:lineRule="exact"/>
        <w:ind w:firstLine="640" w:firstLineChars="200"/>
        <w:rPr>
          <w:rFonts w:eastAsia="仿宋_GB2312"/>
          <w:sz w:val="32"/>
          <w:szCs w:val="32"/>
        </w:rPr>
      </w:pPr>
      <w:r>
        <w:rPr>
          <w:rFonts w:eastAsia="仿宋_GB2312"/>
          <w:sz w:val="32"/>
          <w:szCs w:val="32"/>
        </w:rPr>
        <w:t>2. 从事包装装潢印刷品和其他印刷品印刷经营活动企业的设立、变更审批。</w:t>
      </w:r>
    </w:p>
    <w:p>
      <w:pPr>
        <w:spacing w:line="560" w:lineRule="exact"/>
        <w:ind w:firstLine="640" w:firstLineChars="200"/>
        <w:rPr>
          <w:rFonts w:eastAsia="仿宋_GB2312"/>
          <w:sz w:val="32"/>
          <w:szCs w:val="32"/>
        </w:rPr>
      </w:pPr>
      <w:bookmarkStart w:id="0" w:name="_Hlk505339394"/>
      <w:r>
        <w:rPr>
          <w:rFonts w:eastAsia="仿宋_GB2312"/>
          <w:sz w:val="32"/>
          <w:szCs w:val="32"/>
        </w:rPr>
        <w:t>（二） 城管类（2项） </w:t>
      </w:r>
    </w:p>
    <w:p>
      <w:pPr>
        <w:spacing w:line="560" w:lineRule="exact"/>
        <w:ind w:firstLine="640" w:firstLineChars="200"/>
        <w:rPr>
          <w:rFonts w:eastAsia="仿宋_GB2312"/>
          <w:sz w:val="32"/>
          <w:szCs w:val="32"/>
        </w:rPr>
      </w:pPr>
      <w:r>
        <w:rPr>
          <w:rFonts w:eastAsia="仿宋_GB2312"/>
          <w:sz w:val="32"/>
          <w:szCs w:val="32"/>
        </w:rPr>
        <w:t>1. 从事城市生活垃圾经营性清扫、收集、运输、处理服务审批；</w:t>
      </w:r>
    </w:p>
    <w:p>
      <w:pPr>
        <w:spacing w:line="560" w:lineRule="exact"/>
        <w:ind w:firstLine="640" w:firstLineChars="200"/>
        <w:rPr>
          <w:rFonts w:eastAsia="仿宋_GB2312"/>
          <w:sz w:val="32"/>
          <w:szCs w:val="32"/>
        </w:rPr>
      </w:pPr>
      <w:r>
        <w:rPr>
          <w:rFonts w:eastAsia="仿宋_GB2312"/>
          <w:sz w:val="32"/>
          <w:szCs w:val="32"/>
        </w:rPr>
        <w:t>2. 道路货运经营许可（仅针对道路普通货运经营许可）。</w:t>
      </w:r>
    </w:p>
    <w:bookmarkEnd w:id="0"/>
    <w:p>
      <w:pPr>
        <w:spacing w:line="560" w:lineRule="exact"/>
        <w:ind w:firstLine="640" w:firstLineChars="200"/>
        <w:rPr>
          <w:rFonts w:eastAsia="仿宋_GB2312"/>
          <w:sz w:val="32"/>
          <w:szCs w:val="32"/>
        </w:rPr>
      </w:pPr>
      <w:r>
        <w:rPr>
          <w:rFonts w:eastAsia="仿宋_GB2312"/>
          <w:sz w:val="32"/>
          <w:szCs w:val="32"/>
        </w:rPr>
        <w:t>（三）卫计类（1项） </w:t>
      </w:r>
    </w:p>
    <w:p>
      <w:pPr>
        <w:spacing w:line="560" w:lineRule="exact"/>
        <w:ind w:firstLine="640" w:firstLineChars="200"/>
        <w:rPr>
          <w:rFonts w:eastAsia="仿宋_GB2312"/>
          <w:sz w:val="32"/>
          <w:szCs w:val="32"/>
        </w:rPr>
      </w:pPr>
      <w:r>
        <w:rPr>
          <w:rFonts w:eastAsia="仿宋_GB2312"/>
          <w:sz w:val="32"/>
          <w:szCs w:val="32"/>
        </w:rPr>
        <w:t>公共场所卫生许可。</w:t>
      </w:r>
    </w:p>
    <w:p>
      <w:pPr>
        <w:spacing w:line="560" w:lineRule="exact"/>
        <w:ind w:firstLine="640" w:firstLineChars="200"/>
        <w:rPr>
          <w:rFonts w:ascii="黑体" w:hAnsi="黑体" w:eastAsia="黑体"/>
          <w:sz w:val="32"/>
          <w:szCs w:val="32"/>
        </w:rPr>
      </w:pPr>
      <w:r>
        <w:rPr>
          <w:rFonts w:ascii="黑体" w:hAnsi="黑体" w:eastAsia="黑体"/>
          <w:sz w:val="32"/>
          <w:szCs w:val="32"/>
        </w:rPr>
        <w:t>四、工作内容</w:t>
      </w:r>
      <w:r>
        <w:rPr>
          <w:rFonts w:eastAsia="黑体"/>
          <w:sz w:val="32"/>
          <w:szCs w:val="32"/>
        </w:rPr>
        <w:t> </w:t>
      </w:r>
    </w:p>
    <w:p>
      <w:pPr>
        <w:spacing w:line="560" w:lineRule="exact"/>
        <w:ind w:firstLine="640" w:firstLineChars="200"/>
        <w:rPr>
          <w:rFonts w:eastAsia="仿宋_GB2312"/>
          <w:sz w:val="32"/>
          <w:szCs w:val="32"/>
        </w:rPr>
      </w:pPr>
      <w:r>
        <w:rPr>
          <w:rFonts w:eastAsia="仿宋_GB2312"/>
          <w:sz w:val="32"/>
          <w:szCs w:val="32"/>
        </w:rPr>
        <w:t>（一）行政审批的告知</w:t>
      </w:r>
    </w:p>
    <w:p>
      <w:pPr>
        <w:spacing w:line="560" w:lineRule="exact"/>
        <w:ind w:firstLine="640" w:firstLineChars="200"/>
        <w:rPr>
          <w:rFonts w:eastAsia="仿宋_GB2312"/>
          <w:sz w:val="32"/>
          <w:szCs w:val="32"/>
        </w:rPr>
      </w:pPr>
      <w:r>
        <w:rPr>
          <w:rFonts w:eastAsia="仿宋_GB2312"/>
          <w:sz w:val="32"/>
          <w:szCs w:val="32"/>
        </w:rPr>
        <w:t>对实行告知承诺的行政审批事项，行政审批部门收到申请后，应当通过告知承诺书，向申请单位（人）告知下列内容：</w:t>
      </w:r>
    </w:p>
    <w:p>
      <w:pPr>
        <w:spacing w:line="560" w:lineRule="exact"/>
        <w:ind w:firstLine="640" w:firstLineChars="200"/>
        <w:rPr>
          <w:rFonts w:eastAsia="仿宋_GB2312"/>
          <w:sz w:val="32"/>
          <w:szCs w:val="32"/>
        </w:rPr>
      </w:pPr>
      <w:r>
        <w:rPr>
          <w:rFonts w:eastAsia="仿宋_GB2312"/>
          <w:sz w:val="32"/>
          <w:szCs w:val="32"/>
        </w:rPr>
        <w:t>1. 行政许可事项所依据的法律、法规和规章名称及具体条款内容；</w:t>
      </w:r>
    </w:p>
    <w:p>
      <w:pPr>
        <w:spacing w:line="560" w:lineRule="exact"/>
        <w:ind w:firstLine="640" w:firstLineChars="200"/>
        <w:rPr>
          <w:rFonts w:eastAsia="仿宋_GB2312"/>
          <w:sz w:val="32"/>
          <w:szCs w:val="32"/>
        </w:rPr>
      </w:pPr>
      <w:r>
        <w:rPr>
          <w:rFonts w:eastAsia="仿宋_GB2312"/>
          <w:sz w:val="32"/>
          <w:szCs w:val="32"/>
        </w:rPr>
        <w:t>2. 准予行政许可应当具备的条件、标准和技术要求；</w:t>
      </w:r>
    </w:p>
    <w:p>
      <w:pPr>
        <w:spacing w:line="560" w:lineRule="exact"/>
        <w:ind w:firstLine="640" w:firstLineChars="200"/>
        <w:rPr>
          <w:rFonts w:eastAsia="仿宋_GB2312"/>
          <w:sz w:val="32"/>
          <w:szCs w:val="32"/>
        </w:rPr>
      </w:pPr>
      <w:r>
        <w:rPr>
          <w:rFonts w:eastAsia="仿宋_GB2312"/>
          <w:sz w:val="32"/>
          <w:szCs w:val="32"/>
        </w:rPr>
        <w:t>3. 需要申请单位（人）提交申请材料的名称、方式和期限；</w:t>
      </w:r>
    </w:p>
    <w:p>
      <w:pPr>
        <w:spacing w:line="560" w:lineRule="exact"/>
        <w:ind w:firstLine="640" w:firstLineChars="200"/>
        <w:rPr>
          <w:rFonts w:eastAsia="仿宋_GB2312"/>
          <w:sz w:val="32"/>
          <w:szCs w:val="32"/>
        </w:rPr>
      </w:pPr>
      <w:r>
        <w:rPr>
          <w:rFonts w:eastAsia="仿宋_GB2312"/>
          <w:sz w:val="32"/>
          <w:szCs w:val="32"/>
        </w:rPr>
        <w:t>4. 申请单位（人）作出承诺的时限和法律效力，以及逾期不兑现承诺和作出不实承诺的法律后果；</w:t>
      </w:r>
    </w:p>
    <w:p>
      <w:pPr>
        <w:spacing w:line="560" w:lineRule="exact"/>
        <w:ind w:firstLine="640" w:firstLineChars="200"/>
        <w:rPr>
          <w:rFonts w:eastAsia="仿宋_GB2312"/>
          <w:sz w:val="32"/>
          <w:szCs w:val="32"/>
        </w:rPr>
      </w:pPr>
      <w:r>
        <w:rPr>
          <w:rFonts w:eastAsia="仿宋_GB2312"/>
          <w:sz w:val="32"/>
          <w:szCs w:val="32"/>
        </w:rPr>
        <w:t>5. 行政审批部门认为应当告知的其他内容；</w:t>
      </w:r>
    </w:p>
    <w:p>
      <w:pPr>
        <w:spacing w:line="560" w:lineRule="exact"/>
        <w:ind w:firstLine="640" w:firstLineChars="200"/>
        <w:rPr>
          <w:rFonts w:eastAsia="仿宋_GB2312"/>
          <w:sz w:val="32"/>
          <w:szCs w:val="32"/>
        </w:rPr>
      </w:pPr>
      <w:r>
        <w:rPr>
          <w:rFonts w:eastAsia="仿宋_GB2312"/>
          <w:sz w:val="32"/>
          <w:szCs w:val="32"/>
        </w:rPr>
        <w:t>6. 申请单位（人）当面递交申请，行政审批部门应当场发给告知承诺书。</w:t>
      </w:r>
    </w:p>
    <w:p>
      <w:pPr>
        <w:spacing w:line="560" w:lineRule="exact"/>
        <w:ind w:firstLine="640" w:firstLineChars="200"/>
        <w:rPr>
          <w:rFonts w:eastAsia="仿宋_GB2312"/>
          <w:sz w:val="32"/>
          <w:szCs w:val="32"/>
        </w:rPr>
      </w:pPr>
      <w:r>
        <w:rPr>
          <w:rFonts w:eastAsia="仿宋_GB2312"/>
          <w:sz w:val="32"/>
          <w:szCs w:val="32"/>
        </w:rPr>
        <w:t>（二）申请人的承诺</w:t>
      </w:r>
    </w:p>
    <w:p>
      <w:pPr>
        <w:spacing w:line="560" w:lineRule="exact"/>
        <w:ind w:firstLine="640" w:firstLineChars="200"/>
        <w:rPr>
          <w:rFonts w:eastAsia="仿宋_GB2312"/>
          <w:sz w:val="32"/>
          <w:szCs w:val="32"/>
        </w:rPr>
      </w:pPr>
      <w:r>
        <w:rPr>
          <w:rFonts w:eastAsia="仿宋_GB2312"/>
          <w:sz w:val="32"/>
          <w:szCs w:val="32"/>
        </w:rPr>
        <w:t>申请单位（人）当场填写基本信息，并对下列内容作出确认和承诺：</w:t>
      </w:r>
    </w:p>
    <w:p>
      <w:pPr>
        <w:spacing w:line="560" w:lineRule="exact"/>
        <w:ind w:firstLine="640" w:firstLineChars="200"/>
        <w:rPr>
          <w:rFonts w:eastAsia="仿宋_GB2312"/>
          <w:sz w:val="32"/>
          <w:szCs w:val="32"/>
        </w:rPr>
      </w:pPr>
      <w:r>
        <w:rPr>
          <w:rFonts w:eastAsia="仿宋_GB2312"/>
          <w:sz w:val="32"/>
          <w:szCs w:val="32"/>
        </w:rPr>
        <w:t>1. 申请单位（人）已认真学习了相关法律法规规章和规范性文件，了解了该项行政审批事项的有关要求，对有关规定的内容已经知晓和全面理解，承诺自身能够满足办理该事项的条件、标准和技术要求。</w:t>
      </w:r>
    </w:p>
    <w:p>
      <w:pPr>
        <w:spacing w:line="560" w:lineRule="exact"/>
        <w:ind w:firstLine="640" w:firstLineChars="200"/>
        <w:rPr>
          <w:rFonts w:eastAsia="仿宋_GB2312"/>
          <w:sz w:val="32"/>
          <w:szCs w:val="32"/>
        </w:rPr>
      </w:pPr>
      <w:r>
        <w:rPr>
          <w:rFonts w:eastAsia="仿宋_GB2312"/>
          <w:sz w:val="32"/>
          <w:szCs w:val="32"/>
        </w:rPr>
        <w:t>2. 对于约定需要提供的材料，承诺能够在规定期限内予以提供。</w:t>
      </w:r>
    </w:p>
    <w:p>
      <w:pPr>
        <w:spacing w:line="560" w:lineRule="exact"/>
        <w:ind w:firstLine="640" w:firstLineChars="200"/>
        <w:rPr>
          <w:rFonts w:eastAsia="仿宋_GB2312"/>
          <w:sz w:val="32"/>
          <w:szCs w:val="32"/>
        </w:rPr>
      </w:pPr>
      <w:r>
        <w:rPr>
          <w:rFonts w:eastAsia="仿宋_GB2312"/>
          <w:sz w:val="32"/>
          <w:szCs w:val="32"/>
        </w:rPr>
        <w:t>3. 申请单位（人）承诺所提供的申请材料实质内容均真实、合法、有效。</w:t>
      </w:r>
    </w:p>
    <w:p>
      <w:pPr>
        <w:spacing w:line="560" w:lineRule="exact"/>
        <w:ind w:firstLine="640" w:firstLineChars="200"/>
        <w:rPr>
          <w:rFonts w:eastAsia="仿宋_GB2312"/>
          <w:sz w:val="32"/>
          <w:szCs w:val="32"/>
        </w:rPr>
      </w:pPr>
      <w:r>
        <w:rPr>
          <w:rFonts w:eastAsia="仿宋_GB2312"/>
          <w:sz w:val="32"/>
          <w:szCs w:val="32"/>
        </w:rPr>
        <w:t>4. 申请单位（人）承诺所提供的纸质申请材料和电子申请材料内容完全一致。</w:t>
      </w:r>
    </w:p>
    <w:p>
      <w:pPr>
        <w:spacing w:line="560" w:lineRule="exact"/>
        <w:ind w:firstLine="640" w:firstLineChars="200"/>
        <w:rPr>
          <w:rFonts w:eastAsia="仿宋_GB2312"/>
          <w:sz w:val="32"/>
          <w:szCs w:val="32"/>
        </w:rPr>
      </w:pPr>
      <w:r>
        <w:rPr>
          <w:rFonts w:eastAsia="仿宋_GB2312"/>
          <w:sz w:val="32"/>
          <w:szCs w:val="32"/>
        </w:rPr>
        <w:t>5. 申请单位（人）承诺主动接受有关监管部门的监督和管理。</w:t>
      </w:r>
    </w:p>
    <w:p>
      <w:pPr>
        <w:spacing w:line="560" w:lineRule="exact"/>
        <w:ind w:firstLine="640" w:firstLineChars="200"/>
        <w:rPr>
          <w:rFonts w:eastAsia="仿宋_GB2312"/>
          <w:sz w:val="32"/>
          <w:szCs w:val="32"/>
        </w:rPr>
      </w:pPr>
      <w:r>
        <w:rPr>
          <w:rFonts w:eastAsia="仿宋_GB2312"/>
          <w:sz w:val="32"/>
          <w:szCs w:val="32"/>
        </w:rPr>
        <w:t>6. 申请单位（人）承诺对违反上述承诺的行为或超越行政许可范围进行活动的行为，愿意承担相应的法律责任。因违反有关法律法规及承诺，被撤销行政许可所造成的经济和法律后果，愿意自行承担。</w:t>
      </w:r>
    </w:p>
    <w:p>
      <w:pPr>
        <w:spacing w:line="560" w:lineRule="exact"/>
        <w:ind w:firstLine="640" w:firstLineChars="200"/>
        <w:rPr>
          <w:rFonts w:eastAsia="仿宋_GB2312"/>
          <w:sz w:val="32"/>
          <w:szCs w:val="32"/>
        </w:rPr>
      </w:pPr>
      <w:r>
        <w:rPr>
          <w:rFonts w:eastAsia="仿宋_GB2312"/>
          <w:sz w:val="32"/>
          <w:szCs w:val="32"/>
        </w:rPr>
        <w:t>7. 申请单位（人）承诺以上陈述真实、有效，是本单位（人）真实意思的表示。</w:t>
      </w:r>
    </w:p>
    <w:p>
      <w:pPr>
        <w:spacing w:line="560" w:lineRule="exact"/>
        <w:ind w:firstLine="640" w:firstLineChars="200"/>
        <w:rPr>
          <w:rFonts w:eastAsia="仿宋_GB2312"/>
          <w:sz w:val="32"/>
          <w:szCs w:val="32"/>
        </w:rPr>
      </w:pPr>
      <w:r>
        <w:rPr>
          <w:rFonts w:eastAsia="仿宋_GB2312"/>
          <w:sz w:val="32"/>
          <w:szCs w:val="32"/>
        </w:rPr>
        <w:t>（三）告知承诺书</w:t>
      </w:r>
    </w:p>
    <w:p>
      <w:pPr>
        <w:spacing w:line="560" w:lineRule="exact"/>
        <w:ind w:firstLine="640" w:firstLineChars="200"/>
        <w:rPr>
          <w:rFonts w:eastAsia="仿宋_GB2312"/>
          <w:sz w:val="32"/>
          <w:szCs w:val="32"/>
        </w:rPr>
      </w:pPr>
      <w:r>
        <w:rPr>
          <w:rFonts w:eastAsia="仿宋_GB2312"/>
          <w:sz w:val="32"/>
          <w:szCs w:val="32"/>
        </w:rPr>
        <w:t>告知承诺书经行政审批部门和申请单位（人）双方签章后方可生效：</w:t>
      </w:r>
    </w:p>
    <w:p>
      <w:pPr>
        <w:spacing w:line="560" w:lineRule="exact"/>
        <w:ind w:firstLine="640" w:firstLineChars="200"/>
        <w:rPr>
          <w:rFonts w:eastAsia="仿宋_GB2312"/>
          <w:sz w:val="32"/>
          <w:szCs w:val="32"/>
        </w:rPr>
      </w:pPr>
      <w:r>
        <w:rPr>
          <w:rFonts w:eastAsia="仿宋_GB2312"/>
          <w:sz w:val="32"/>
          <w:szCs w:val="32"/>
        </w:rPr>
        <w:t>1. 告知承诺书一式两份，由行政审批部门和申请单位（人）各保存一份。</w:t>
      </w:r>
    </w:p>
    <w:p>
      <w:pPr>
        <w:spacing w:line="560" w:lineRule="exact"/>
        <w:ind w:firstLine="640" w:firstLineChars="200"/>
        <w:rPr>
          <w:rFonts w:eastAsia="仿宋_GB2312"/>
          <w:sz w:val="32"/>
          <w:szCs w:val="32"/>
        </w:rPr>
      </w:pPr>
      <w:r>
        <w:rPr>
          <w:rFonts w:eastAsia="仿宋_GB2312"/>
          <w:sz w:val="32"/>
          <w:szCs w:val="32"/>
        </w:rPr>
        <w:t>2. 申请单位（人）应当按照告知承诺书的约定，向行政审批部门提交相关材料。</w:t>
      </w:r>
    </w:p>
    <w:p>
      <w:pPr>
        <w:spacing w:line="560" w:lineRule="exact"/>
        <w:ind w:firstLine="640" w:firstLineChars="200"/>
        <w:rPr>
          <w:rFonts w:eastAsia="仿宋_GB2312"/>
          <w:sz w:val="32"/>
          <w:szCs w:val="32"/>
        </w:rPr>
      </w:pPr>
      <w:r>
        <w:rPr>
          <w:rFonts w:eastAsia="仿宋_GB2312"/>
          <w:sz w:val="32"/>
          <w:szCs w:val="32"/>
        </w:rPr>
        <w:t>3. 告知承诺书约定申请单位（人）在递交告知承诺书时提交部分材料的，申请单位（人）应当在递交告知承诺书时一并提交；约定在行政许可决定作出后1个月内提交相关材料的，申请单位（人）应当按照规定期限提交。</w:t>
      </w:r>
    </w:p>
    <w:p>
      <w:pPr>
        <w:spacing w:line="560" w:lineRule="exact"/>
        <w:ind w:firstLine="640" w:firstLineChars="200"/>
        <w:rPr>
          <w:rFonts w:eastAsia="仿宋_GB2312"/>
          <w:sz w:val="32"/>
          <w:szCs w:val="32"/>
        </w:rPr>
      </w:pPr>
      <w:r>
        <w:rPr>
          <w:rFonts w:eastAsia="仿宋_GB2312"/>
          <w:sz w:val="32"/>
          <w:szCs w:val="32"/>
        </w:rPr>
        <w:t>4. 申请单位（人）应当在递交告知承诺书时提交材料的具体范围，由行政审批部门确定。</w:t>
      </w:r>
    </w:p>
    <w:p>
      <w:pPr>
        <w:spacing w:line="560" w:lineRule="exact"/>
        <w:ind w:firstLine="640" w:firstLineChars="200"/>
        <w:rPr>
          <w:rFonts w:eastAsia="仿宋_GB2312"/>
          <w:sz w:val="32"/>
          <w:szCs w:val="32"/>
        </w:rPr>
      </w:pPr>
      <w:r>
        <w:rPr>
          <w:rFonts w:eastAsia="仿宋_GB2312"/>
          <w:sz w:val="32"/>
          <w:szCs w:val="32"/>
        </w:rPr>
        <w:t>5. 行政审批部门收到经申请单位（人）签章的告知承诺书以及告知承诺书约定的部分材料后，应当场作出行政许可决定，并将许可结果依法送达申请单位（人）。</w:t>
      </w:r>
    </w:p>
    <w:p>
      <w:pPr>
        <w:spacing w:line="560" w:lineRule="exact"/>
        <w:ind w:firstLine="640" w:firstLineChars="200"/>
        <w:rPr>
          <w:rFonts w:eastAsia="仿宋_GB2312"/>
          <w:sz w:val="32"/>
          <w:szCs w:val="32"/>
        </w:rPr>
      </w:pPr>
      <w:r>
        <w:rPr>
          <w:rFonts w:eastAsia="仿宋_GB2312"/>
          <w:sz w:val="32"/>
          <w:szCs w:val="32"/>
        </w:rPr>
        <w:t>6. 作出准予行政许可的决定后，申请单位（人）在告知承诺书约定的期限内，未提交材料或者提交的材料不符合要求的，行政审批部门应依法撤销行政许可决定并立即将撤销行政许可决定推送给工商部门。</w:t>
      </w:r>
    </w:p>
    <w:p>
      <w:pPr>
        <w:spacing w:line="560" w:lineRule="exact"/>
        <w:ind w:firstLine="640" w:firstLineChars="200"/>
        <w:rPr>
          <w:rFonts w:eastAsia="仿宋_GB2312"/>
          <w:sz w:val="32"/>
          <w:szCs w:val="32"/>
        </w:rPr>
      </w:pPr>
      <w:r>
        <w:rPr>
          <w:rFonts w:eastAsia="仿宋_GB2312"/>
          <w:sz w:val="32"/>
          <w:szCs w:val="32"/>
        </w:rPr>
        <w:t>7. 行政许可决定作出后，行政审批部门在1个月内对申请单位（人）的承诺内容是否属实进行检查。发现申请单位（人）实际情况与承诺内容不符的，应当要求其限期整改；整改后仍不符合条件的，行政审批部门依据《中华人民共和国行政许可法》第六十九条及相关法律法规的规定，依法撤销行政许可决定。</w:t>
      </w:r>
    </w:p>
    <w:p>
      <w:pPr>
        <w:spacing w:line="560" w:lineRule="exact"/>
        <w:ind w:firstLine="640" w:firstLineChars="200"/>
        <w:rPr>
          <w:rFonts w:eastAsia="仿宋_GB2312"/>
          <w:sz w:val="32"/>
          <w:szCs w:val="32"/>
        </w:rPr>
      </w:pPr>
      <w:r>
        <w:rPr>
          <w:rFonts w:eastAsia="仿宋_GB2312"/>
          <w:sz w:val="32"/>
          <w:szCs w:val="32"/>
        </w:rPr>
        <w:t>8. 行政审批部门作出行政许可决定后应及时将信息推送给监管部门和工商部门共享，监管部门应在1个月内对申请单位（人）从事行政许可的活动进行首次现场检查并加强日常监管。发现申请单位（人）存在违法行为的，应当依法及时作出处理，并将处罚信息及时录入系统并反馈给行政审批部门和工商部门共享。</w:t>
      </w:r>
    </w:p>
    <w:p>
      <w:pPr>
        <w:spacing w:line="560" w:lineRule="exact"/>
        <w:ind w:firstLine="640" w:firstLineChars="200"/>
        <w:rPr>
          <w:rFonts w:eastAsia="仿宋_GB2312"/>
          <w:sz w:val="32"/>
          <w:szCs w:val="32"/>
        </w:rPr>
      </w:pPr>
      <w:r>
        <w:rPr>
          <w:rFonts w:eastAsia="仿宋_GB2312"/>
          <w:sz w:val="32"/>
          <w:szCs w:val="32"/>
        </w:rPr>
        <w:t>9. 对申请单位（人）在规定期限内未提交材料，或者提交的材料不符合要求的，在后续监管中发现申请单位（人）作出不实承诺的，应当记入诚信档案，并在今后对该申请单位（人）不再适用告知承诺的许可方式。</w:t>
      </w:r>
    </w:p>
    <w:p>
      <w:pPr>
        <w:spacing w:line="560" w:lineRule="exact"/>
        <w:ind w:firstLine="640" w:firstLineChars="200"/>
        <w:rPr>
          <w:rFonts w:eastAsia="仿宋_GB2312"/>
          <w:sz w:val="32"/>
          <w:szCs w:val="32"/>
        </w:rPr>
      </w:pPr>
      <w:r>
        <w:rPr>
          <w:rFonts w:eastAsia="仿宋_GB2312"/>
          <w:sz w:val="32"/>
          <w:szCs w:val="32"/>
        </w:rPr>
        <w:t>10. 对实行告知承诺的行政审批事项，申请单位（人）不愿意作出承诺的，行政审批部门应当按照法律、法规和规章的有关规定，实施行政许可。</w:t>
      </w:r>
    </w:p>
    <w:p>
      <w:pPr>
        <w:spacing w:line="560" w:lineRule="exact"/>
        <w:ind w:firstLine="640" w:firstLineChars="200"/>
        <w:rPr>
          <w:rFonts w:ascii="黑体" w:hAnsi="黑体" w:eastAsia="黑体"/>
          <w:sz w:val="32"/>
          <w:szCs w:val="32"/>
        </w:rPr>
      </w:pPr>
      <w:r>
        <w:rPr>
          <w:rFonts w:ascii="黑体" w:hAnsi="黑体" w:eastAsia="黑体"/>
          <w:sz w:val="32"/>
          <w:szCs w:val="32"/>
        </w:rPr>
        <w:t>五、工作要求</w:t>
      </w:r>
      <w:r>
        <w:rPr>
          <w:rFonts w:eastAsia="黑体"/>
          <w:sz w:val="32"/>
          <w:szCs w:val="32"/>
        </w:rPr>
        <w:t> </w:t>
      </w:r>
    </w:p>
    <w:p>
      <w:pPr>
        <w:spacing w:line="560" w:lineRule="exact"/>
        <w:ind w:firstLine="640" w:firstLineChars="200"/>
        <w:rPr>
          <w:rFonts w:eastAsia="仿宋_GB2312"/>
          <w:sz w:val="32"/>
          <w:szCs w:val="32"/>
        </w:rPr>
      </w:pPr>
      <w:r>
        <w:rPr>
          <w:rFonts w:eastAsia="仿宋_GB2312"/>
          <w:sz w:val="32"/>
          <w:szCs w:val="32"/>
        </w:rPr>
        <w:t>（一）统一思想，加强组织领导。各试点部门要把行政审批试点“告知承诺制”作为政府管理创新工程，建立部门“一把手”负总责、分管领导具体抓的工作责任制，指定相关职能科室承担试点任务，明确责任和分工，全力推进。 </w:t>
      </w:r>
    </w:p>
    <w:p>
      <w:pPr>
        <w:spacing w:line="560" w:lineRule="exact"/>
        <w:ind w:firstLine="640" w:firstLineChars="200"/>
        <w:rPr>
          <w:rFonts w:eastAsia="仿宋_GB2312"/>
          <w:sz w:val="32"/>
          <w:szCs w:val="32"/>
        </w:rPr>
      </w:pPr>
      <w:r>
        <w:rPr>
          <w:rFonts w:eastAsia="仿宋_GB2312"/>
          <w:sz w:val="32"/>
          <w:szCs w:val="32"/>
        </w:rPr>
        <w:t>（二）落实责任，确保有序推进。试点部门要勇于创新，在内部逐步形成决策、执行、监督相对分离又相互协调的职能分工格局，加强审批事后监管，发现被审批人有违法行为的，应当及时做出处理。法治部门积极为改革提供法律支持，并对前置条件清理进行合法性审查，确保试点任务有序推进。 </w:t>
      </w:r>
    </w:p>
    <w:p>
      <w:pPr>
        <w:spacing w:line="560" w:lineRule="exact"/>
        <w:ind w:firstLine="640" w:firstLineChars="200"/>
        <w:rPr>
          <w:rFonts w:eastAsia="仿宋_GB2312"/>
          <w:sz w:val="32"/>
          <w:szCs w:val="32"/>
        </w:rPr>
      </w:pPr>
      <w:r>
        <w:rPr>
          <w:rFonts w:eastAsia="仿宋_GB2312"/>
          <w:sz w:val="32"/>
          <w:szCs w:val="32"/>
        </w:rPr>
        <w:t>（三）大力宣传，积极营造氛围。柳州高新区管委会要加强对试点“告知承诺制”审批方式的宣传引导，及时回应社会各界关注的热点问题，广泛引导社会主体诚信守诺，在全社会形成了解、支持试点“告知承诺制”审批方式的舆论声势和氛围。 </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附件：</w:t>
      </w:r>
    </w:p>
    <w:p>
      <w:pPr>
        <w:spacing w:line="560" w:lineRule="exact"/>
        <w:ind w:firstLine="640" w:firstLineChars="200"/>
        <w:rPr>
          <w:rFonts w:eastAsia="仿宋_GB2312"/>
          <w:sz w:val="32"/>
          <w:szCs w:val="32"/>
        </w:rPr>
      </w:pPr>
      <w:r>
        <w:rPr>
          <w:rFonts w:eastAsia="仿宋_GB2312"/>
          <w:sz w:val="32"/>
          <w:szCs w:val="32"/>
        </w:rPr>
        <w:t>1. 申请人的承诺</w:t>
      </w:r>
    </w:p>
    <w:p>
      <w:pPr>
        <w:spacing w:line="560" w:lineRule="exact"/>
        <w:jc w:val="left"/>
        <w:rPr>
          <w:rFonts w:eastAsia="仿宋_GB2312"/>
          <w:sz w:val="32"/>
          <w:szCs w:val="32"/>
        </w:rPr>
      </w:pPr>
      <w:r>
        <w:rPr>
          <w:rFonts w:hint="eastAsia" w:eastAsia="仿宋_GB2312"/>
          <w:sz w:val="32"/>
          <w:szCs w:val="32"/>
        </w:rPr>
        <w:t xml:space="preserve">    </w:t>
      </w:r>
      <w:r>
        <w:rPr>
          <w:rFonts w:eastAsia="仿宋_GB2312"/>
          <w:sz w:val="32"/>
          <w:szCs w:val="32"/>
        </w:rPr>
        <w:t>2. 柳州市柳东新区行政审批局行政审批告知承诺书</w:t>
      </w:r>
    </w:p>
    <w:p>
      <w:pPr>
        <w:spacing w:line="560" w:lineRule="exact"/>
        <w:ind w:firstLine="640" w:firstLineChars="200"/>
        <w:rPr>
          <w:rFonts w:eastAsia="仿宋_GB2312"/>
          <w:sz w:val="32"/>
          <w:szCs w:val="32"/>
        </w:rPr>
      </w:pPr>
      <w:r>
        <w:rPr>
          <w:rFonts w:eastAsia="仿宋_GB2312"/>
          <w:sz w:val="32"/>
          <w:szCs w:val="32"/>
        </w:rPr>
        <w:t>3. 行政审批部门的告知（出版物零售单位和个体工商户设立审批）</w:t>
      </w:r>
    </w:p>
    <w:p>
      <w:pPr>
        <w:spacing w:line="560" w:lineRule="exact"/>
        <w:rPr>
          <w:rFonts w:eastAsia="仿宋_GB2312"/>
          <w:sz w:val="32"/>
          <w:szCs w:val="32"/>
        </w:rPr>
      </w:pPr>
      <w:r>
        <w:rPr>
          <w:rFonts w:hint="eastAsia" w:eastAsia="仿宋_GB2312"/>
          <w:sz w:val="32"/>
          <w:szCs w:val="32"/>
        </w:rPr>
        <w:t xml:space="preserve">    </w:t>
      </w:r>
      <w:r>
        <w:rPr>
          <w:rFonts w:eastAsia="仿宋_GB2312"/>
          <w:sz w:val="32"/>
          <w:szCs w:val="32"/>
        </w:rPr>
        <w:t>4. 行政审批部门的告知（出版物零售单位和个体工商户变更审批）</w:t>
      </w:r>
    </w:p>
    <w:p>
      <w:pPr>
        <w:spacing w:line="560" w:lineRule="exact"/>
        <w:rPr>
          <w:rFonts w:eastAsia="仿宋_GB2312"/>
          <w:sz w:val="32"/>
          <w:szCs w:val="32"/>
        </w:rPr>
      </w:pPr>
      <w:r>
        <w:rPr>
          <w:rFonts w:hint="eastAsia" w:eastAsia="仿宋_GB2312"/>
          <w:sz w:val="32"/>
          <w:szCs w:val="32"/>
        </w:rPr>
        <w:t xml:space="preserve">    </w:t>
      </w:r>
      <w:r>
        <w:rPr>
          <w:rFonts w:eastAsia="仿宋_GB2312"/>
          <w:sz w:val="32"/>
          <w:szCs w:val="32"/>
        </w:rPr>
        <w:t>5. 行政审批部门的告知（从事城市生活垃圾经营性清扫、收集、运输、处理服务审批）</w:t>
      </w:r>
    </w:p>
    <w:p>
      <w:pPr>
        <w:spacing w:line="560" w:lineRule="exact"/>
        <w:ind w:firstLine="630"/>
        <w:rPr>
          <w:rFonts w:eastAsia="仿宋_GB2312"/>
          <w:sz w:val="32"/>
          <w:szCs w:val="32"/>
        </w:rPr>
      </w:pPr>
      <w:r>
        <w:rPr>
          <w:rFonts w:eastAsia="仿宋_GB2312"/>
          <w:sz w:val="32"/>
          <w:szCs w:val="32"/>
        </w:rPr>
        <w:t>6. 行政审批部门的告知（从事包装装潢印刷品和其他印刷品印刷经营活动企业的设立审批）</w:t>
      </w:r>
    </w:p>
    <w:p>
      <w:pPr>
        <w:spacing w:line="560" w:lineRule="exact"/>
        <w:ind w:firstLine="630"/>
        <w:rPr>
          <w:rFonts w:eastAsia="仿宋_GB2312"/>
          <w:sz w:val="32"/>
          <w:szCs w:val="32"/>
        </w:rPr>
      </w:pPr>
      <w:r>
        <w:rPr>
          <w:rFonts w:eastAsia="仿宋_GB2312"/>
          <w:sz w:val="32"/>
          <w:szCs w:val="32"/>
        </w:rPr>
        <w:t>7. 行政审批部门的告知（从事包装装潢印刷品和其他印刷品印刷经营活动企业的变更审批）</w:t>
      </w:r>
    </w:p>
    <w:p>
      <w:pPr>
        <w:spacing w:line="560" w:lineRule="exact"/>
        <w:rPr>
          <w:rFonts w:eastAsia="仿宋_GB2312"/>
          <w:sz w:val="32"/>
          <w:szCs w:val="32"/>
        </w:rPr>
      </w:pPr>
      <w:r>
        <w:rPr>
          <w:rFonts w:hint="eastAsia" w:eastAsia="仿宋_GB2312"/>
          <w:sz w:val="32"/>
          <w:szCs w:val="32"/>
        </w:rPr>
        <w:t xml:space="preserve">    </w:t>
      </w:r>
      <w:r>
        <w:rPr>
          <w:rFonts w:eastAsia="仿宋_GB2312"/>
          <w:sz w:val="32"/>
          <w:szCs w:val="32"/>
        </w:rPr>
        <w:t>8. 行政审批部门的告知（道路货运经营许可（仅针对道路普通货运经营许可））</w:t>
      </w:r>
    </w:p>
    <w:p>
      <w:pPr>
        <w:spacing w:line="560" w:lineRule="exact"/>
        <w:ind w:firstLine="640" w:firstLineChars="200"/>
        <w:rPr>
          <w:rFonts w:eastAsia="仿宋_GB2312"/>
          <w:sz w:val="32"/>
          <w:szCs w:val="32"/>
        </w:rPr>
      </w:pPr>
      <w:r>
        <w:rPr>
          <w:rFonts w:eastAsia="仿宋_GB2312"/>
          <w:sz w:val="32"/>
          <w:szCs w:val="32"/>
        </w:rPr>
        <w:t>9. 行政审批部门的告知（公共场所卫生许可审批</w:t>
      </w:r>
    </w:p>
    <w:p>
      <w:pPr>
        <w:spacing w:line="56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 xml:space="preserve"> </w:t>
      </w:r>
      <w:r>
        <w:rPr>
          <w:rFonts w:eastAsia="仿宋_GB2312"/>
          <w:sz w:val="32"/>
          <w:szCs w:val="32"/>
        </w:rPr>
        <w:t>柳州高新技术产业开发区（柳东新区）城市生活垃圾经营性清扫、收集、运输、处理服务审批事中事后监管方案</w:t>
      </w:r>
    </w:p>
    <w:p>
      <w:pPr>
        <w:spacing w:line="560" w:lineRule="exact"/>
        <w:ind w:firstLine="630"/>
        <w:rPr>
          <w:rFonts w:eastAsia="仿宋_GB2312"/>
          <w:sz w:val="32"/>
          <w:szCs w:val="32"/>
        </w:rPr>
      </w:pPr>
      <w:r>
        <w:rPr>
          <w:rFonts w:eastAsia="仿宋_GB2312"/>
          <w:sz w:val="32"/>
          <w:szCs w:val="32"/>
        </w:rPr>
        <w:t>11.</w:t>
      </w:r>
      <w:r>
        <w:rPr>
          <w:rFonts w:hint="eastAsia" w:eastAsia="仿宋_GB2312"/>
          <w:sz w:val="32"/>
          <w:szCs w:val="32"/>
        </w:rPr>
        <w:t xml:space="preserve"> </w:t>
      </w:r>
      <w:r>
        <w:rPr>
          <w:rFonts w:eastAsia="仿宋_GB2312"/>
          <w:sz w:val="32"/>
          <w:szCs w:val="32"/>
        </w:rPr>
        <w:t>柳州高新技术产业开发区（柳东新区）出版物零售单位和个体工商户设立、变更事项监管实施方案</w:t>
      </w: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spacing w:line="560" w:lineRule="exact"/>
        <w:ind w:firstLine="630"/>
        <w:rPr>
          <w:rFonts w:eastAsia="仿宋_GB2312"/>
          <w:sz w:val="32"/>
          <w:szCs w:val="32"/>
        </w:rPr>
      </w:pPr>
    </w:p>
    <w:p>
      <w:pPr>
        <w:widowControl/>
        <w:spacing w:line="560" w:lineRule="exact"/>
        <w:jc w:val="left"/>
        <w:rPr>
          <w:rFonts w:eastAsia="仿宋_GB2312"/>
          <w:sz w:val="32"/>
          <w:szCs w:val="32"/>
        </w:rPr>
      </w:pPr>
      <w:r>
        <w:rPr>
          <w:rFonts w:eastAsia="仿宋_GB2312"/>
          <w:sz w:val="32"/>
          <w:szCs w:val="32"/>
        </w:rPr>
        <w:t>附件4-1</w:t>
      </w: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申请人的承诺</w:t>
      </w:r>
    </w:p>
    <w:p>
      <w:pPr>
        <w:spacing w:line="560" w:lineRule="exact"/>
        <w:jc w:val="left"/>
        <w:rPr>
          <w:rFonts w:eastAsia="仿宋_GB2312"/>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申请人就申请审批的行政审批事项，现作出下列承诺：</w:t>
      </w:r>
    </w:p>
    <w:p>
      <w:pPr>
        <w:spacing w:line="560" w:lineRule="exact"/>
        <w:ind w:firstLine="640" w:firstLineChars="200"/>
        <w:jc w:val="left"/>
        <w:rPr>
          <w:rFonts w:eastAsia="仿宋_GB2312"/>
          <w:color w:val="000000"/>
          <w:sz w:val="32"/>
          <w:szCs w:val="32"/>
        </w:rPr>
      </w:pPr>
      <w:r>
        <w:rPr>
          <w:rFonts w:eastAsia="仿宋_GB2312"/>
          <w:color w:val="000000"/>
          <w:sz w:val="32"/>
          <w:szCs w:val="32"/>
        </w:rPr>
        <w:t>（一）所填写的基本信息真实、准确；</w:t>
      </w:r>
    </w:p>
    <w:p>
      <w:pPr>
        <w:spacing w:line="560" w:lineRule="exact"/>
        <w:ind w:firstLine="640" w:firstLineChars="200"/>
        <w:jc w:val="left"/>
        <w:rPr>
          <w:rFonts w:eastAsia="仿宋_GB2312"/>
          <w:color w:val="000000"/>
          <w:sz w:val="32"/>
          <w:szCs w:val="32"/>
        </w:rPr>
      </w:pPr>
      <w:r>
        <w:rPr>
          <w:rFonts w:eastAsia="仿宋_GB2312"/>
          <w:color w:val="000000"/>
          <w:sz w:val="32"/>
          <w:szCs w:val="32"/>
        </w:rPr>
        <w:t>（二）已经知晓行政审批机关告知的全部内容；</w:t>
      </w:r>
    </w:p>
    <w:p>
      <w:pPr>
        <w:spacing w:line="560" w:lineRule="exact"/>
        <w:ind w:firstLine="640" w:firstLineChars="200"/>
        <w:jc w:val="left"/>
        <w:rPr>
          <w:rFonts w:eastAsia="仿宋_GB2312"/>
          <w:color w:val="000000"/>
          <w:sz w:val="32"/>
          <w:szCs w:val="32"/>
        </w:rPr>
      </w:pPr>
      <w:r>
        <w:rPr>
          <w:rFonts w:eastAsia="仿宋_GB2312"/>
          <w:color w:val="000000"/>
          <w:sz w:val="32"/>
          <w:szCs w:val="32"/>
        </w:rPr>
        <w:t>（三）认为自身能满足行政审批机关告知的条件、标准和要求；</w:t>
      </w:r>
    </w:p>
    <w:p>
      <w:pPr>
        <w:spacing w:line="560" w:lineRule="exact"/>
        <w:ind w:firstLine="640" w:firstLineChars="200"/>
        <w:jc w:val="left"/>
        <w:rPr>
          <w:rFonts w:eastAsia="仿宋_GB2312"/>
          <w:color w:val="000000"/>
          <w:sz w:val="32"/>
          <w:szCs w:val="32"/>
        </w:rPr>
      </w:pPr>
      <w:r>
        <w:rPr>
          <w:rFonts w:eastAsia="仿宋_GB2312"/>
          <w:color w:val="000000"/>
          <w:sz w:val="32"/>
          <w:szCs w:val="32"/>
        </w:rPr>
        <w:t>（四）对于约定需要提供的材料，承诺能够在规定期限内予以提供；</w:t>
      </w:r>
    </w:p>
    <w:p>
      <w:pPr>
        <w:spacing w:line="560" w:lineRule="exact"/>
        <w:ind w:firstLine="640" w:firstLineChars="200"/>
        <w:jc w:val="left"/>
        <w:rPr>
          <w:rFonts w:eastAsia="仿宋_GB2312"/>
          <w:color w:val="000000"/>
          <w:sz w:val="32"/>
          <w:szCs w:val="32"/>
        </w:rPr>
      </w:pPr>
      <w:r>
        <w:rPr>
          <w:rFonts w:eastAsia="仿宋_GB2312"/>
          <w:color w:val="000000"/>
          <w:sz w:val="32"/>
          <w:szCs w:val="32"/>
        </w:rPr>
        <w:t>（五）上述陈述是申请人真实意思的表示；</w:t>
      </w:r>
    </w:p>
    <w:p>
      <w:pPr>
        <w:spacing w:line="560" w:lineRule="exact"/>
        <w:ind w:firstLine="640" w:firstLineChars="200"/>
        <w:jc w:val="left"/>
        <w:rPr>
          <w:rFonts w:eastAsia="仿宋_GB2312"/>
          <w:color w:val="000000"/>
          <w:sz w:val="32"/>
          <w:szCs w:val="32"/>
        </w:rPr>
      </w:pPr>
      <w:r>
        <w:rPr>
          <w:rFonts w:eastAsia="仿宋_GB2312"/>
          <w:color w:val="000000"/>
          <w:sz w:val="32"/>
          <w:szCs w:val="32"/>
        </w:rPr>
        <w:t>（六）若违反承诺或者作出不实承诺的，愿意承担相应的法律责任。</w:t>
      </w:r>
    </w:p>
    <w:p>
      <w:pPr>
        <w:spacing w:line="560" w:lineRule="exact"/>
        <w:jc w:val="left"/>
        <w:rPr>
          <w:rFonts w:eastAsia="仿宋_GB2312"/>
          <w:color w:val="000000"/>
          <w:sz w:val="32"/>
          <w:szCs w:val="32"/>
        </w:rPr>
      </w:pPr>
    </w:p>
    <w:p>
      <w:pPr>
        <w:spacing w:line="560" w:lineRule="exact"/>
        <w:jc w:val="left"/>
        <w:rPr>
          <w:rFonts w:eastAsia="仿宋_GB2312"/>
          <w:color w:val="000000"/>
          <w:sz w:val="32"/>
          <w:szCs w:val="32"/>
        </w:rPr>
      </w:pPr>
    </w:p>
    <w:p>
      <w:pPr>
        <w:spacing w:line="560" w:lineRule="exact"/>
        <w:jc w:val="left"/>
        <w:rPr>
          <w:rFonts w:eastAsia="仿宋_GB2312"/>
          <w:color w:val="000000"/>
          <w:sz w:val="32"/>
          <w:szCs w:val="32"/>
        </w:rPr>
      </w:pPr>
    </w:p>
    <w:p>
      <w:pPr>
        <w:spacing w:line="560" w:lineRule="exact"/>
        <w:jc w:val="left"/>
        <w:rPr>
          <w:rFonts w:eastAsia="仿宋_GB2312"/>
          <w:color w:val="000000"/>
          <w:sz w:val="32"/>
          <w:szCs w:val="32"/>
        </w:rPr>
      </w:pPr>
      <w:r>
        <w:rPr>
          <w:rFonts w:eastAsia="仿宋_GB2312"/>
          <w:color w:val="000000"/>
          <w:sz w:val="32"/>
          <w:szCs w:val="32"/>
        </w:rPr>
        <w:t xml:space="preserve">申请人（委托代理人）：          </w:t>
      </w:r>
      <w:r>
        <w:rPr>
          <w:rFonts w:eastAsia="仿宋_GB2312"/>
          <w:sz w:val="32"/>
          <w:szCs w:val="32"/>
        </w:rPr>
        <w:t>柳州市柳东新区行政审批局</w:t>
      </w:r>
    </w:p>
    <w:p>
      <w:pPr>
        <w:spacing w:line="560" w:lineRule="exact"/>
        <w:ind w:firstLine="480" w:firstLineChars="150"/>
        <w:jc w:val="left"/>
        <w:rPr>
          <w:rFonts w:eastAsia="仿宋_GB2312"/>
          <w:color w:val="000000"/>
          <w:sz w:val="32"/>
          <w:szCs w:val="32"/>
        </w:rPr>
      </w:pPr>
    </w:p>
    <w:p>
      <w:pPr>
        <w:spacing w:line="560" w:lineRule="exact"/>
        <w:ind w:firstLine="480" w:firstLineChars="150"/>
        <w:jc w:val="left"/>
        <w:rPr>
          <w:rFonts w:eastAsia="仿宋_GB2312"/>
          <w:color w:val="000000"/>
          <w:sz w:val="32"/>
          <w:szCs w:val="32"/>
        </w:rPr>
      </w:pPr>
      <w:r>
        <w:rPr>
          <w:rFonts w:eastAsia="仿宋_GB2312"/>
          <w:color w:val="000000"/>
          <w:sz w:val="32"/>
          <w:szCs w:val="32"/>
        </w:rPr>
        <w:t>（签字盖章）                        （盖章）</w:t>
      </w:r>
    </w:p>
    <w:p>
      <w:pPr>
        <w:spacing w:line="560" w:lineRule="exact"/>
        <w:jc w:val="left"/>
        <w:rPr>
          <w:rFonts w:eastAsia="仿宋_GB2312"/>
          <w:color w:val="000000"/>
          <w:sz w:val="32"/>
          <w:szCs w:val="32"/>
        </w:rPr>
      </w:pPr>
    </w:p>
    <w:p>
      <w:pPr>
        <w:spacing w:line="560" w:lineRule="exact"/>
        <w:ind w:firstLine="960" w:firstLineChars="300"/>
        <w:jc w:val="left"/>
        <w:rPr>
          <w:rFonts w:eastAsia="仿宋_GB2312"/>
          <w:color w:val="000000"/>
          <w:sz w:val="32"/>
          <w:szCs w:val="32"/>
        </w:rPr>
      </w:pPr>
      <w:r>
        <w:rPr>
          <w:rFonts w:eastAsia="仿宋_GB2312"/>
          <w:color w:val="000000"/>
          <w:sz w:val="32"/>
          <w:szCs w:val="32"/>
        </w:rPr>
        <w:t>年   月   日                        年   月   日</w:t>
      </w:r>
    </w:p>
    <w:p>
      <w:pPr>
        <w:widowControl/>
        <w:spacing w:line="560" w:lineRule="exact"/>
        <w:jc w:val="left"/>
        <w:rPr>
          <w:rFonts w:eastAsia="仿宋_GB2312"/>
          <w:sz w:val="32"/>
          <w:szCs w:val="32"/>
        </w:rPr>
      </w:pPr>
    </w:p>
    <w:p>
      <w:pPr>
        <w:widowControl/>
        <w:spacing w:line="560" w:lineRule="exact"/>
        <w:jc w:val="left"/>
        <w:rPr>
          <w:rFonts w:eastAsia="仿宋_GB2312"/>
          <w:sz w:val="32"/>
          <w:szCs w:val="32"/>
        </w:rPr>
      </w:pPr>
      <w:r>
        <w:rPr>
          <w:rFonts w:eastAsia="仿宋_GB2312"/>
          <w:sz w:val="32"/>
          <w:szCs w:val="32"/>
        </w:rPr>
        <w:t>附件4-2</w:t>
      </w:r>
    </w:p>
    <w:p>
      <w:pPr>
        <w:spacing w:line="560" w:lineRule="exact"/>
        <w:jc w:val="center"/>
        <w:rPr>
          <w:rFonts w:eastAsia="仿宋_GB2312"/>
          <w:sz w:val="32"/>
          <w:szCs w:val="32"/>
        </w:rPr>
      </w:pP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柳州市柳东新区行政审批局</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行政审批告知承诺书</w:t>
      </w:r>
    </w:p>
    <w:p>
      <w:pPr>
        <w:spacing w:line="560" w:lineRule="exact"/>
        <w:jc w:val="center"/>
        <w:rPr>
          <w:rFonts w:eastAsia="仿宋_GB2312"/>
          <w:sz w:val="32"/>
          <w:szCs w:val="32"/>
        </w:rPr>
      </w:pPr>
      <w:r>
        <w:rPr>
          <w:rFonts w:eastAsia="仿宋_GB2312"/>
          <w:sz w:val="32"/>
          <w:szCs w:val="32"/>
        </w:rPr>
        <w:t>（审批事项名称：××××××××××）</w:t>
      </w:r>
    </w:p>
    <w:p>
      <w:pPr>
        <w:wordWrap w:val="0"/>
        <w:spacing w:line="560" w:lineRule="exact"/>
        <w:jc w:val="right"/>
        <w:rPr>
          <w:rFonts w:eastAsia="仿宋_GB2312"/>
          <w:color w:val="000000"/>
          <w:sz w:val="32"/>
          <w:szCs w:val="32"/>
        </w:rPr>
      </w:pPr>
      <w:r>
        <w:rPr>
          <w:rFonts w:eastAsia="仿宋_GB2312"/>
          <w:color w:val="000000"/>
          <w:sz w:val="32"/>
          <w:szCs w:val="32"/>
        </w:rPr>
        <w:t>[20   年]第   号</w:t>
      </w:r>
    </w:p>
    <w:p>
      <w:pPr>
        <w:spacing w:line="560" w:lineRule="exact"/>
        <w:jc w:val="right"/>
        <w:rPr>
          <w:rFonts w:eastAsia="仿宋_GB2312"/>
          <w:sz w:val="32"/>
          <w:szCs w:val="32"/>
        </w:rPr>
      </w:pPr>
    </w:p>
    <w:p>
      <w:pPr>
        <w:spacing w:line="560" w:lineRule="exact"/>
        <w:jc w:val="left"/>
        <w:rPr>
          <w:rFonts w:eastAsia="仿宋_GB2312"/>
          <w:sz w:val="32"/>
          <w:szCs w:val="32"/>
        </w:rPr>
      </w:pPr>
      <w:r>
        <w:rPr>
          <w:rFonts w:eastAsia="仿宋_GB2312"/>
          <w:sz w:val="32"/>
          <w:szCs w:val="32"/>
        </w:rPr>
        <w:t>申请人：</w:t>
      </w:r>
    </w:p>
    <w:p>
      <w:pPr>
        <w:spacing w:line="560" w:lineRule="exact"/>
        <w:jc w:val="left"/>
        <w:rPr>
          <w:rFonts w:eastAsia="仿宋_GB2312"/>
          <w:sz w:val="32"/>
          <w:szCs w:val="32"/>
        </w:rPr>
      </w:pPr>
      <w:r>
        <w:rPr>
          <w:rFonts w:eastAsia="仿宋_GB2312"/>
          <w:sz w:val="32"/>
          <w:szCs w:val="32"/>
        </w:rPr>
        <w:t>单位名称：</w:t>
      </w:r>
    </w:p>
    <w:p>
      <w:pPr>
        <w:spacing w:line="560" w:lineRule="exact"/>
        <w:jc w:val="left"/>
        <w:rPr>
          <w:rFonts w:eastAsia="仿宋_GB2312"/>
          <w:sz w:val="32"/>
          <w:szCs w:val="32"/>
        </w:rPr>
      </w:pPr>
      <w:r>
        <w:rPr>
          <w:rFonts w:eastAsia="仿宋_GB2312"/>
          <w:sz w:val="32"/>
          <w:szCs w:val="32"/>
        </w:rPr>
        <w:t>法定代表人：                注册地址：</w:t>
      </w:r>
    </w:p>
    <w:p>
      <w:pPr>
        <w:spacing w:line="560" w:lineRule="exact"/>
        <w:jc w:val="left"/>
        <w:rPr>
          <w:rFonts w:eastAsia="仿宋_GB2312"/>
          <w:sz w:val="32"/>
          <w:szCs w:val="32"/>
        </w:rPr>
      </w:pPr>
      <w:r>
        <w:rPr>
          <w:rFonts w:eastAsia="仿宋_GB2312"/>
          <w:sz w:val="32"/>
          <w:szCs w:val="32"/>
        </w:rPr>
        <w:t>经营地址：</w:t>
      </w:r>
    </w:p>
    <w:p>
      <w:pPr>
        <w:spacing w:line="560" w:lineRule="exact"/>
        <w:jc w:val="left"/>
        <w:rPr>
          <w:rFonts w:eastAsia="仿宋_GB2312"/>
          <w:sz w:val="32"/>
          <w:szCs w:val="32"/>
        </w:rPr>
      </w:pPr>
      <w:r>
        <w:rPr>
          <w:rFonts w:eastAsia="仿宋_GB2312"/>
          <w:sz w:val="32"/>
          <w:szCs w:val="32"/>
        </w:rPr>
        <w:t>联系方式：</w:t>
      </w:r>
    </w:p>
    <w:p>
      <w:pPr>
        <w:spacing w:line="560" w:lineRule="exact"/>
        <w:jc w:val="left"/>
        <w:rPr>
          <w:rFonts w:eastAsia="仿宋_GB2312"/>
          <w:sz w:val="32"/>
          <w:szCs w:val="32"/>
        </w:rPr>
      </w:pPr>
      <w:r>
        <w:rPr>
          <w:rFonts w:eastAsia="仿宋_GB2312"/>
          <w:sz w:val="32"/>
          <w:szCs w:val="32"/>
        </w:rPr>
        <w:t>营业执照注册号：</w:t>
      </w:r>
    </w:p>
    <w:p>
      <w:pPr>
        <w:spacing w:line="560" w:lineRule="exact"/>
        <w:jc w:val="left"/>
        <w:rPr>
          <w:rFonts w:eastAsia="仿宋_GB2312"/>
          <w:sz w:val="32"/>
          <w:szCs w:val="32"/>
        </w:rPr>
      </w:pPr>
    </w:p>
    <w:p>
      <w:pPr>
        <w:spacing w:line="560" w:lineRule="exact"/>
        <w:jc w:val="left"/>
        <w:rPr>
          <w:rFonts w:eastAsia="仿宋_GB2312"/>
          <w:sz w:val="32"/>
          <w:szCs w:val="32"/>
        </w:rPr>
      </w:pPr>
      <w:r>
        <w:rPr>
          <w:rFonts w:eastAsia="仿宋_GB2312"/>
          <w:sz w:val="32"/>
          <w:szCs w:val="32"/>
        </w:rPr>
        <w:t>委托代理人：</w:t>
      </w:r>
    </w:p>
    <w:p>
      <w:pPr>
        <w:tabs>
          <w:tab w:val="left" w:pos="3828"/>
        </w:tabs>
        <w:spacing w:line="560" w:lineRule="exact"/>
        <w:jc w:val="left"/>
        <w:rPr>
          <w:rFonts w:eastAsia="仿宋_GB2312"/>
          <w:sz w:val="32"/>
          <w:szCs w:val="32"/>
        </w:rPr>
      </w:pPr>
      <w:r>
        <w:rPr>
          <w:rFonts w:eastAsia="仿宋_GB2312"/>
          <w:sz w:val="32"/>
          <w:szCs w:val="32"/>
        </w:rPr>
        <w:t>证件类型：                   证件编号：</w:t>
      </w:r>
    </w:p>
    <w:p>
      <w:pPr>
        <w:spacing w:line="560" w:lineRule="exact"/>
        <w:jc w:val="left"/>
        <w:rPr>
          <w:rFonts w:eastAsia="仿宋_GB2312"/>
          <w:sz w:val="32"/>
          <w:szCs w:val="32"/>
        </w:rPr>
      </w:pPr>
      <w:r>
        <w:rPr>
          <w:rFonts w:eastAsia="仿宋_GB2312"/>
          <w:sz w:val="32"/>
          <w:szCs w:val="32"/>
        </w:rPr>
        <w:t>联系方式：</w:t>
      </w:r>
    </w:p>
    <w:p>
      <w:pPr>
        <w:spacing w:line="560" w:lineRule="exact"/>
        <w:jc w:val="left"/>
        <w:rPr>
          <w:rFonts w:eastAsia="仿宋_GB2312"/>
          <w:sz w:val="32"/>
          <w:szCs w:val="32"/>
        </w:rPr>
      </w:pPr>
    </w:p>
    <w:p>
      <w:pPr>
        <w:spacing w:line="560" w:lineRule="exact"/>
        <w:jc w:val="left"/>
        <w:rPr>
          <w:rFonts w:eastAsia="仿宋_GB2312"/>
          <w:sz w:val="32"/>
          <w:szCs w:val="32"/>
        </w:rPr>
      </w:pPr>
      <w:r>
        <w:rPr>
          <w:rFonts w:eastAsia="仿宋_GB2312"/>
          <w:sz w:val="32"/>
          <w:szCs w:val="32"/>
        </w:rPr>
        <w:t>行政审批机关：</w:t>
      </w:r>
    </w:p>
    <w:p>
      <w:pPr>
        <w:spacing w:line="560" w:lineRule="exact"/>
        <w:jc w:val="left"/>
        <w:rPr>
          <w:rFonts w:eastAsia="仿宋_GB2312"/>
          <w:sz w:val="32"/>
          <w:szCs w:val="32"/>
        </w:rPr>
      </w:pPr>
      <w:r>
        <w:rPr>
          <w:rFonts w:eastAsia="仿宋_GB2312"/>
          <w:sz w:val="32"/>
          <w:szCs w:val="32"/>
        </w:rPr>
        <w:t>联系人：</w:t>
      </w:r>
    </w:p>
    <w:p>
      <w:pPr>
        <w:spacing w:line="560" w:lineRule="exact"/>
        <w:jc w:val="left"/>
        <w:rPr>
          <w:rFonts w:eastAsia="仿宋_GB2312"/>
          <w:sz w:val="32"/>
          <w:szCs w:val="32"/>
        </w:rPr>
      </w:pPr>
      <w:r>
        <w:rPr>
          <w:rFonts w:eastAsia="仿宋_GB2312"/>
          <w:sz w:val="32"/>
          <w:szCs w:val="32"/>
        </w:rPr>
        <w:t>联系方式：</w:t>
      </w:r>
    </w:p>
    <w:p>
      <w:pPr>
        <w:rPr>
          <w:rFonts w:eastAsia="仿宋_GB2312"/>
          <w:sz w:val="32"/>
          <w:szCs w:val="32"/>
        </w:rPr>
      </w:pPr>
    </w:p>
    <w:p/>
    <w:p>
      <w:pPr>
        <w:spacing w:line="560" w:lineRule="exact"/>
        <w:jc w:val="left"/>
        <w:rPr>
          <w:rFonts w:ascii="仿宋" w:hAnsi="仿宋" w:eastAsia="仿宋"/>
          <w:color w:val="000000"/>
          <w:spacing w:val="-18"/>
          <w:sz w:val="32"/>
          <w:szCs w:val="32"/>
        </w:rPr>
      </w:pPr>
    </w:p>
    <w:p>
      <w:pPr>
        <w:spacing w:line="560" w:lineRule="exact"/>
        <w:jc w:val="left"/>
        <w:rPr>
          <w:rFonts w:ascii="仿宋" w:hAnsi="仿宋" w:eastAsia="仿宋"/>
          <w:color w:val="000000"/>
          <w:spacing w:val="-18"/>
          <w:sz w:val="32"/>
          <w:szCs w:val="32"/>
        </w:rPr>
      </w:pPr>
    </w:p>
    <w:p>
      <w:pPr>
        <w:spacing w:line="560" w:lineRule="exact"/>
        <w:jc w:val="left"/>
        <w:rPr>
          <w:rFonts w:eastAsia="仿宋_GB2312"/>
          <w:color w:val="000000"/>
          <w:spacing w:val="-18"/>
          <w:sz w:val="32"/>
          <w:szCs w:val="32"/>
        </w:rPr>
      </w:pPr>
      <w:r>
        <w:rPr>
          <w:rFonts w:eastAsia="仿宋_GB2312"/>
          <w:color w:val="000000"/>
          <w:spacing w:val="-18"/>
          <w:sz w:val="32"/>
          <w:szCs w:val="32"/>
        </w:rPr>
        <w:t>附件4-3  行政审批的告知（出版物零售单位和个体工商户设立审批）</w:t>
      </w:r>
    </w:p>
    <w:p>
      <w:pPr>
        <w:spacing w:line="560" w:lineRule="exact"/>
        <w:jc w:val="center"/>
        <w:rPr>
          <w:rFonts w:ascii="宋体" w:hAnsi="宋体"/>
          <w:b/>
          <w:color w:val="000000"/>
          <w:sz w:val="44"/>
          <w:szCs w:val="44"/>
        </w:rPr>
      </w:pP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行政审批部门的告知</w:t>
      </w:r>
    </w:p>
    <w:p>
      <w:pPr>
        <w:spacing w:line="560" w:lineRule="exact"/>
        <w:jc w:val="center"/>
        <w:rPr>
          <w:rFonts w:eastAsia="仿宋_GB2312"/>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按照《柳州高新技术产业开发区（柳东新区）行政审批告知承诺制试点工作方案》，本行政审批机关就行政审批事项告知如下：</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一、审批依据</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（一）《出版管理条例》（2001年12月25日国务院令第343号公布, 根据2011年3月19日国务院令第594号第一次修订，根据2013年7月18日国务院令第638号第二次修订，根据2014年7月29日国务院令第653号第三次修订，根据2016年2月6日国务院令第666号第四次修订）第三十五条第二款  单位和个体工商户从事出版物零售业务的，须经县级人民政府出版行政主管部门审核许可，取得《出版物经营许可证》。</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（二）《出版物市场管理规定》（2016年5月31日国家新闻出版广电总局 中华人民共和国商务部令第10号公布，自2016年6月1日起施行）第二条  本规定所称出版物，是指图书、报纸、期刊、音像制品、电子出版物。</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 xml:space="preserve"> 零售是指经营者直接向消费者销售出版物。</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 xml:space="preserve"> 第十条　单位、个人申请从事出版物零售业务，须报所在地县级人民政府出版行政主管部门审批。</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县级人民政府出版行政主管部门应当自受理申请之日起20个工作日内作出批准或者不予批准的决定。批准的，由县级人民政府出版行政主管部门颁发出版物经营许可证，并报上一级出版行政主管部门备案；其中门店营业面积在5000平方米以上的应同时报省级人民政府出版行政主管部门备案。不予批准的，应当向申请单位、个人书面说明理由。</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（三）根据《国务院关于取消和调整一批行政项目等事项的决定》（国发〔2014〕50号）规定，该项调整为后置审批。</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二、申请范围</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在柳东新区辖区内申请从事出版物（图书、报纸、期刊、音像制品、电子出版物）零售业务的单位和个人。</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三、法定条件</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根据《出版物市场管理规定》（2016年5月31日国家新闻出版广电总局 中华人民共和国商务部令第10号公布，自2016年6月1日起施行）第九条　单位、个人从事出版物零售业务，应当具备下列条件：</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（一）已完成工商注册登记；</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（二）工商登记经营范围含出版物零售业务；</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（三）有固定的经营场所。</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四、应当提交的材料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根据《出版物市场管理规定》（2016年5月31日国家新闻出版广电总局 中华人民共和国商务部令第10号公布，自2016年6月1日起施行）第十条  出版物零售单位和个体工商户设立的，应当提交下列申请材料：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（一）营业执照正、副本（原件或复印件1份,复印件加盖公章）；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（二）《广西出版物零售单位申请登记表》（原件1份，加盖公章）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（三）经营场所的使用权证明（房产证或租赁合同）（复印件1份，原件备查，复印件加盖公章）。</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五、已经提交的材料</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（一）□第</w:t>
      </w:r>
      <w:r>
        <w:rPr>
          <w:rFonts w:eastAsia="仿宋_GB2312"/>
          <w:color w:val="000000"/>
          <w:sz w:val="32"/>
          <w:szCs w:val="32"/>
          <w:u w:val="single"/>
        </w:rPr>
        <w:t>（一）</w:t>
      </w:r>
      <w:r>
        <w:rPr>
          <w:rFonts w:eastAsia="仿宋_GB2312"/>
          <w:color w:val="000000"/>
          <w:sz w:val="32"/>
          <w:szCs w:val="32"/>
        </w:rPr>
        <w:t>项、□第</w:t>
      </w:r>
      <w:r>
        <w:rPr>
          <w:rFonts w:eastAsia="仿宋_GB2312"/>
          <w:color w:val="000000"/>
          <w:sz w:val="32"/>
          <w:szCs w:val="32"/>
          <w:u w:val="single"/>
        </w:rPr>
        <w:t>（二）</w:t>
      </w:r>
      <w:r>
        <w:rPr>
          <w:rFonts w:eastAsia="仿宋_GB2312"/>
          <w:color w:val="000000"/>
          <w:sz w:val="32"/>
          <w:szCs w:val="32"/>
        </w:rPr>
        <w:t>项、□第</w:t>
      </w:r>
      <w:r>
        <w:rPr>
          <w:rFonts w:eastAsia="仿宋_GB2312"/>
          <w:color w:val="000000"/>
          <w:sz w:val="32"/>
          <w:szCs w:val="32"/>
          <w:u w:val="single"/>
        </w:rPr>
        <w:t>（三）</w:t>
      </w:r>
      <w:r>
        <w:rPr>
          <w:rFonts w:eastAsia="仿宋_GB2312"/>
          <w:color w:val="000000"/>
          <w:sz w:val="32"/>
          <w:szCs w:val="32"/>
        </w:rPr>
        <w:t>项；</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（二）下列材料，申请人应当</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日前提交；</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2.在行政审批机关对承诺内容是否属实进行检查时提交：</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（一）</w:t>
      </w:r>
      <w:r>
        <w:rPr>
          <w:rFonts w:eastAsia="仿宋_GB2312"/>
          <w:color w:val="000000"/>
          <w:sz w:val="32"/>
          <w:szCs w:val="32"/>
        </w:rPr>
        <w:t>项、□第</w:t>
      </w:r>
      <w:r>
        <w:rPr>
          <w:rFonts w:eastAsia="仿宋_GB2312"/>
          <w:color w:val="000000"/>
          <w:sz w:val="32"/>
          <w:szCs w:val="32"/>
          <w:u w:val="single"/>
        </w:rPr>
        <w:t>（二）</w:t>
      </w:r>
      <w:r>
        <w:rPr>
          <w:rFonts w:eastAsia="仿宋_GB2312"/>
          <w:color w:val="000000"/>
          <w:sz w:val="32"/>
          <w:szCs w:val="32"/>
        </w:rPr>
        <w:t>项、□第</w:t>
      </w:r>
      <w:r>
        <w:rPr>
          <w:rFonts w:eastAsia="仿宋_GB2312"/>
          <w:color w:val="000000"/>
          <w:sz w:val="32"/>
          <w:szCs w:val="32"/>
          <w:u w:val="single"/>
        </w:rPr>
        <w:t>（三）</w:t>
      </w:r>
      <w:r>
        <w:rPr>
          <w:rFonts w:eastAsia="仿宋_GB2312"/>
          <w:color w:val="000000"/>
          <w:sz w:val="32"/>
          <w:szCs w:val="32"/>
        </w:rPr>
        <w:t>项。</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（以上由工作人员填写）</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六、承诺的期限和效力</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申请人作出符合上述申请条件的承诺，并提交签章的告知承诺书后，行政审批机关将当场作出行政审批决定。</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七、监督和法律责任</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应当在本告知承诺书约定的期限内提交应补充材料。未提交材料或者提交的材料不符合要求且无法补正的，行政审批机关将依据《中华人民共和国行政许可法》第六十九条及相关法律法规的规定，依法撤销行政许可决定。</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本行政审批机关将在作出准予行政许可决定后的1个月内对申请人的承诺内容是否属实进行检查。发现申请人实际情况与承诺内容不符的，有权要求其限期整改；整改后仍然不符合条件的，行政审批机关将依据《中华人民共和国行政许可法》第六十九条及相关法律法规的规定，依法撤销行政许可决定。</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八、诚信管理</w:t>
      </w:r>
    </w:p>
    <w:p>
      <w:pPr>
        <w:spacing w:line="560" w:lineRule="exact"/>
        <w:ind w:firstLine="640" w:firstLineChars="200"/>
        <w:rPr>
          <w:rFonts w:eastAsia="仿宋_GB2312"/>
          <w:color w:val="000000"/>
          <w:sz w:val="32"/>
          <w:szCs w:val="32"/>
        </w:rPr>
      </w:pPr>
      <w:r>
        <w:rPr>
          <w:rFonts w:eastAsia="仿宋_GB2312"/>
          <w:color w:val="000000"/>
          <w:sz w:val="32"/>
          <w:szCs w:val="32"/>
        </w:rPr>
        <w:t>申请人两次以上未按照约定日期提交材料，或者被审批人在实行告知承诺审批后，被依法撤销行政许可审批决定的，记入信用信息化系统，对申请人以后的同一行政审批申请，不再适用告知承诺的审批方式。</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九、其他</w:t>
      </w:r>
    </w:p>
    <w:p>
      <w:pPr>
        <w:spacing w:line="560" w:lineRule="exact"/>
        <w:ind w:firstLine="640" w:firstLineChars="200"/>
        <w:rPr>
          <w:rFonts w:eastAsia="仿宋_GB2312"/>
          <w:color w:val="000000"/>
          <w:sz w:val="32"/>
          <w:szCs w:val="32"/>
        </w:rPr>
      </w:pPr>
      <w:r>
        <w:rPr>
          <w:rFonts w:eastAsia="仿宋_GB2312"/>
          <w:color w:val="000000"/>
          <w:sz w:val="32"/>
          <w:szCs w:val="32"/>
        </w:rPr>
        <w:t>本告知、承诺书一式两份，一份由行政审批机关存档，一份由申请人保存。</w:t>
      </w:r>
    </w:p>
    <w:p>
      <w:pPr>
        <w:spacing w:line="560" w:lineRule="exact"/>
        <w:ind w:firstLine="640" w:firstLineChars="200"/>
        <w:rPr>
          <w:rFonts w:eastAsia="仿宋_GB2312"/>
          <w:color w:val="000000"/>
          <w:sz w:val="32"/>
          <w:szCs w:val="32"/>
        </w:rPr>
      </w:pPr>
    </w:p>
    <w:p>
      <w:pPr>
        <w:spacing w:line="560" w:lineRule="exact"/>
        <w:jc w:val="left"/>
        <w:rPr>
          <w:rFonts w:ascii="仿宋" w:eastAsia="仿宋" w:cs="仿宋"/>
          <w:sz w:val="32"/>
          <w:szCs w:val="32"/>
          <w:highlight w:val="yellow"/>
        </w:rPr>
      </w:pPr>
    </w:p>
    <w:p>
      <w:pPr>
        <w:spacing w:line="560" w:lineRule="exact"/>
        <w:jc w:val="left"/>
        <w:rPr>
          <w:rFonts w:ascii="仿宋" w:eastAsia="仿宋" w:cs="仿宋"/>
          <w:sz w:val="32"/>
          <w:szCs w:val="32"/>
          <w:highlight w:val="yellow"/>
        </w:rPr>
      </w:pPr>
    </w:p>
    <w:p>
      <w:pPr>
        <w:spacing w:line="560" w:lineRule="exact"/>
        <w:jc w:val="left"/>
        <w:rPr>
          <w:rFonts w:ascii="仿宋" w:eastAsia="仿宋" w:cs="仿宋"/>
          <w:sz w:val="32"/>
          <w:szCs w:val="32"/>
          <w:highlight w:val="yellow"/>
        </w:rPr>
      </w:pPr>
    </w:p>
    <w:p>
      <w:pPr>
        <w:spacing w:line="560" w:lineRule="exact"/>
        <w:jc w:val="left"/>
        <w:rPr>
          <w:rFonts w:ascii="仿宋" w:hAnsi="仿宋" w:eastAsia="仿宋"/>
          <w:color w:val="000000"/>
          <w:spacing w:val="-18"/>
          <w:sz w:val="32"/>
          <w:szCs w:val="32"/>
        </w:rPr>
      </w:pPr>
    </w:p>
    <w:p>
      <w:pPr>
        <w:spacing w:line="560" w:lineRule="exact"/>
        <w:jc w:val="left"/>
        <w:rPr>
          <w:rFonts w:ascii="仿宋" w:hAnsi="仿宋" w:eastAsia="仿宋"/>
          <w:color w:val="000000"/>
          <w:spacing w:val="-18"/>
          <w:sz w:val="32"/>
          <w:szCs w:val="32"/>
        </w:rPr>
      </w:pPr>
    </w:p>
    <w:p>
      <w:pPr>
        <w:spacing w:line="560" w:lineRule="exact"/>
        <w:jc w:val="left"/>
        <w:rPr>
          <w:rFonts w:eastAsia="仿宋_GB2312"/>
          <w:color w:val="000000"/>
          <w:spacing w:val="-18"/>
          <w:sz w:val="32"/>
          <w:szCs w:val="32"/>
        </w:rPr>
      </w:pPr>
      <w:r>
        <w:rPr>
          <w:rFonts w:eastAsia="仿宋_GB2312"/>
          <w:color w:val="000000"/>
          <w:spacing w:val="-18"/>
          <w:sz w:val="32"/>
          <w:szCs w:val="32"/>
        </w:rPr>
        <w:t>附件4-4  行政审批的告知（出版物零售单位和个体工商户变更企业登记事项审批）</w:t>
      </w:r>
    </w:p>
    <w:p>
      <w:pPr>
        <w:spacing w:line="560" w:lineRule="exact"/>
        <w:jc w:val="left"/>
        <w:rPr>
          <w:rFonts w:ascii="仿宋" w:eastAsia="仿宋" w:cs="仿宋"/>
          <w:sz w:val="32"/>
          <w:szCs w:val="32"/>
          <w:highlight w:val="yellow"/>
        </w:rPr>
      </w:pP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行政审批部门的告知</w:t>
      </w:r>
    </w:p>
    <w:p>
      <w:pPr>
        <w:spacing w:line="560" w:lineRule="exact"/>
        <w:jc w:val="center"/>
        <w:rPr>
          <w:rFonts w:ascii="仿宋" w:hAnsi="仿宋" w:eastAsia="仿宋" w:cs="仿宋"/>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按照《柳州高新技术产业开发区（柳东新区）行政审批告知承诺制试点工作方案》，本行政审批机关就行政审批事项告知如下：</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一、审批依据</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（一）《出版管理条例》（2001年12月25日国务院令第343号公布, 根据2011年3月19日国务院令第594号第一次修订，根据2013年7月18日国务院令第638号第二次修订，根据2014年7月29日国务院令第653号第三次修订，根据2016年2月6日国务院令第666号第四次修订）第三十七条第一款  从事出版物发行业务的单位和个体工商户变更《出版物经营许可证》登记事项，或者兼并、合并、分立的，应当依照本条例第三十五条的规定办理审批手续。</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（二）《出版物市场管理规定》（2016年5月31日国家新闻出版广电总局 中华人民共和国商务部令第10号公布，自2016年6月1日起施行）第二条  本规定所称出版物，是指图书、报纸、期刊、音像制品、电子出版物。</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 xml:space="preserve"> 零售是指经营者直接向消费者销售出版物。</w:t>
      </w:r>
    </w:p>
    <w:p>
      <w:pPr>
        <w:spacing w:line="560" w:lineRule="exact"/>
        <w:ind w:firstLine="640" w:firstLineChars="200"/>
        <w:rPr>
          <w:rFonts w:ascii="黑体" w:hAnsi="黑体" w:eastAsia="黑体"/>
          <w:color w:val="000000"/>
          <w:sz w:val="32"/>
          <w:szCs w:val="32"/>
        </w:rPr>
      </w:pPr>
      <w:r>
        <w:rPr>
          <w:rFonts w:eastAsia="仿宋_GB2312"/>
          <w:color w:val="000000"/>
          <w:sz w:val="32"/>
          <w:szCs w:val="32"/>
        </w:rPr>
        <w:t>第十九条第一款  从事出版物发行业务的单位、个人变更出版物经营许可证登记事项，或者兼并、合并、分立的，应当依照本规定到原批准的出版行政主管部门办理审批手</w:t>
      </w:r>
      <w:r>
        <w:rPr>
          <w:rFonts w:ascii="黑体" w:hAnsi="黑体" w:eastAsia="黑体"/>
          <w:color w:val="000000"/>
          <w:sz w:val="32"/>
          <w:szCs w:val="32"/>
        </w:rPr>
        <w:t>续。</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二、申请范围</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在柳东新区辖区内申请变更出版物经营许可证登记事项的出版物（图书、报纸、期刊、音像制品、电子出版物）零售业务的单位和个人。</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三、法定条件</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根据《出版物市场管理规定》（2016年5月31日国家新闻出版广电总局 中华人民共和国商务部令第10号公布，自2016年6月1日起施行）第九条　单位、个人从事出版物零售业务，应当具备下列条件：</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（一）已完成工商注册登记；</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（二）工商登记经营范围含出版物零售业务；</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（三）有固定的经营场所。</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四、应当提交的材料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根据《出版物市场管理规定》（2016年5月31日国家新闻出版广电总局 中华人民共和国商务部令第10号公布，自2016年6月1日起施行）第十九条  出版物零售单位和个体工商户变更企业登记事项的，应当提交下列申请材料：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（一）《出版物经营许可证》正、副本（原件1份）；</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（二）营业执照正、副本（原件或复印件1份）；</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（三）出版物零售单位变更企业事项登记表（原件2份，加盖公章）；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四）变更法定代表人的单位需提交公司董事会或股东会关于变更法定代表人的决定；机关、事业单位提供有关人事任免文件；个体经营提供转让经营权协议书；新法定代表人或营业主身份证（复印件1份，原件备查）；</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（五）变更地址的单位需提交新地址的使用情况证明（房产证或租赁合同）（复印件1份，原件备查）。</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五、已经提交的材料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（一）□第</w:t>
      </w:r>
      <w:r>
        <w:rPr>
          <w:rFonts w:eastAsia="仿宋_GB2312"/>
          <w:color w:val="000000"/>
          <w:sz w:val="32"/>
          <w:szCs w:val="32"/>
          <w:u w:val="single"/>
        </w:rPr>
        <w:t>（一）</w:t>
      </w:r>
      <w:r>
        <w:rPr>
          <w:rFonts w:eastAsia="仿宋_GB2312"/>
          <w:color w:val="000000"/>
          <w:sz w:val="32"/>
          <w:szCs w:val="32"/>
        </w:rPr>
        <w:t>项、□第</w:t>
      </w:r>
      <w:r>
        <w:rPr>
          <w:rFonts w:eastAsia="仿宋_GB2312"/>
          <w:color w:val="000000"/>
          <w:sz w:val="32"/>
          <w:szCs w:val="32"/>
          <w:u w:val="single"/>
        </w:rPr>
        <w:t>（二）</w:t>
      </w:r>
      <w:r>
        <w:rPr>
          <w:rFonts w:eastAsia="仿宋_GB2312"/>
          <w:color w:val="000000"/>
          <w:sz w:val="32"/>
          <w:szCs w:val="32"/>
        </w:rPr>
        <w:t>项、□第</w:t>
      </w:r>
      <w:r>
        <w:rPr>
          <w:rFonts w:eastAsia="仿宋_GB2312"/>
          <w:color w:val="000000"/>
          <w:sz w:val="32"/>
          <w:szCs w:val="32"/>
          <w:u w:val="single"/>
        </w:rPr>
        <w:t>（三）</w:t>
      </w:r>
      <w:r>
        <w:rPr>
          <w:rFonts w:eastAsia="仿宋_GB2312"/>
          <w:color w:val="000000"/>
          <w:sz w:val="32"/>
          <w:szCs w:val="32"/>
        </w:rPr>
        <w:t>项、</w:t>
      </w:r>
    </w:p>
    <w:p>
      <w:pPr>
        <w:widowControl/>
        <w:spacing w:line="560" w:lineRule="exact"/>
        <w:ind w:firstLine="1600" w:firstLineChars="50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（四）</w:t>
      </w:r>
      <w:r>
        <w:rPr>
          <w:rFonts w:eastAsia="仿宋_GB2312"/>
          <w:color w:val="000000"/>
          <w:sz w:val="32"/>
          <w:szCs w:val="32"/>
        </w:rPr>
        <w:t>项、□第</w:t>
      </w:r>
      <w:r>
        <w:rPr>
          <w:rFonts w:eastAsia="仿宋_GB2312"/>
          <w:color w:val="000000"/>
          <w:sz w:val="32"/>
          <w:szCs w:val="32"/>
          <w:u w:val="single"/>
        </w:rPr>
        <w:t>（五）</w:t>
      </w:r>
      <w:r>
        <w:rPr>
          <w:rFonts w:eastAsia="仿宋_GB2312"/>
          <w:color w:val="000000"/>
          <w:sz w:val="32"/>
          <w:szCs w:val="32"/>
        </w:rPr>
        <w:t>项；</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（二）下列材料，申请人应当</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日前提交；</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2.在行政审批机关对承诺内容是否属实进行检查时提交：</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（一）</w:t>
      </w:r>
      <w:r>
        <w:rPr>
          <w:rFonts w:eastAsia="仿宋_GB2312"/>
          <w:color w:val="000000"/>
          <w:sz w:val="32"/>
          <w:szCs w:val="32"/>
        </w:rPr>
        <w:t>项、□第</w:t>
      </w:r>
      <w:r>
        <w:rPr>
          <w:rFonts w:eastAsia="仿宋_GB2312"/>
          <w:color w:val="000000"/>
          <w:sz w:val="32"/>
          <w:szCs w:val="32"/>
          <w:u w:val="single"/>
        </w:rPr>
        <w:t>（二）</w:t>
      </w:r>
      <w:r>
        <w:rPr>
          <w:rFonts w:eastAsia="仿宋_GB2312"/>
          <w:color w:val="000000"/>
          <w:sz w:val="32"/>
          <w:szCs w:val="32"/>
        </w:rPr>
        <w:t>项、□第</w:t>
      </w:r>
      <w:r>
        <w:rPr>
          <w:rFonts w:eastAsia="仿宋_GB2312"/>
          <w:color w:val="000000"/>
          <w:sz w:val="32"/>
          <w:szCs w:val="32"/>
          <w:u w:val="single"/>
        </w:rPr>
        <w:t>（三）</w:t>
      </w:r>
      <w:r>
        <w:rPr>
          <w:rFonts w:eastAsia="仿宋_GB2312"/>
          <w:color w:val="000000"/>
          <w:sz w:val="32"/>
          <w:szCs w:val="32"/>
        </w:rPr>
        <w:t>项、</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（四）</w:t>
      </w:r>
      <w:r>
        <w:rPr>
          <w:rFonts w:eastAsia="仿宋_GB2312"/>
          <w:color w:val="000000"/>
          <w:sz w:val="32"/>
          <w:szCs w:val="32"/>
        </w:rPr>
        <w:t>项、□第</w:t>
      </w:r>
      <w:r>
        <w:rPr>
          <w:rFonts w:eastAsia="仿宋_GB2312"/>
          <w:color w:val="000000"/>
          <w:sz w:val="32"/>
          <w:szCs w:val="32"/>
          <w:u w:val="single"/>
        </w:rPr>
        <w:t>（五）</w:t>
      </w:r>
      <w:r>
        <w:rPr>
          <w:rFonts w:eastAsia="仿宋_GB2312"/>
          <w:color w:val="000000"/>
          <w:sz w:val="32"/>
          <w:szCs w:val="32"/>
        </w:rPr>
        <w:t>项。</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（以上由工作人员填写）</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六、承诺的期限和效力</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申请人作出符合上述申请条件的承诺，并提交签章的告知承诺书后，行政审批机关将当场作出行政审批决定。</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七、监督和法律责任</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应当在本告知承诺书约定的期限内提交应补充材料。未提交材料或者提交的材料不符合要求且无法补正的，行政审批机关将依据《中华人民共和国行政许可法》第六十九条及相关法律法规的规定，依法撤销行政许可决定。</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本行政审批机关将在作出准予行政许可决定后的1个月内对申请人的承诺内容是否属实进行检查。发现申请人实际情况与承诺内容不符的，有权要求其限期整改；整改后仍然不符合条件的，行政审批机关将依据《中华人民共和国行政许可法》第六十九条及相关法律法规的规定，依法撤销行政许可决定。</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八、诚信管理</w:t>
      </w:r>
    </w:p>
    <w:p>
      <w:pPr>
        <w:spacing w:line="560" w:lineRule="exact"/>
        <w:ind w:firstLine="640" w:firstLineChars="200"/>
        <w:rPr>
          <w:rFonts w:eastAsia="仿宋_GB2312"/>
          <w:color w:val="000000"/>
          <w:sz w:val="32"/>
          <w:szCs w:val="32"/>
        </w:rPr>
      </w:pPr>
      <w:r>
        <w:rPr>
          <w:rFonts w:eastAsia="仿宋_GB2312"/>
          <w:color w:val="000000"/>
          <w:sz w:val="32"/>
          <w:szCs w:val="32"/>
        </w:rPr>
        <w:t>申请人两次以上未按照约定日期提交材料，或者被审批人在实行告知承诺审批后，被依法撤销行政许可审批决定的，记入信用信息化系统，对申请人以后的同一行政审批申请，不再适用告知承诺的审批方式。</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九、其他</w:t>
      </w:r>
    </w:p>
    <w:p>
      <w:pPr>
        <w:spacing w:line="560" w:lineRule="exact"/>
        <w:ind w:firstLine="640" w:firstLineChars="200"/>
        <w:rPr>
          <w:rFonts w:eastAsia="仿宋_GB2312"/>
          <w:color w:val="000000"/>
          <w:sz w:val="32"/>
          <w:szCs w:val="32"/>
        </w:rPr>
      </w:pPr>
      <w:r>
        <w:rPr>
          <w:rFonts w:eastAsia="仿宋_GB2312"/>
          <w:color w:val="000000"/>
          <w:sz w:val="32"/>
          <w:szCs w:val="32"/>
        </w:rPr>
        <w:t>本告知、承诺书一式两份，一份由行政审批机关存档，一份由申请人保存。</w:t>
      </w:r>
    </w:p>
    <w:p>
      <w:pPr>
        <w:spacing w:line="560" w:lineRule="exact"/>
        <w:jc w:val="left"/>
        <w:rPr>
          <w:rFonts w:ascii="仿宋" w:eastAsia="仿宋" w:cs="仿宋"/>
          <w:sz w:val="32"/>
          <w:szCs w:val="32"/>
          <w:highlight w:val="yellow"/>
        </w:rPr>
      </w:pPr>
    </w:p>
    <w:p>
      <w:pPr>
        <w:spacing w:line="560" w:lineRule="exact"/>
        <w:jc w:val="left"/>
        <w:rPr>
          <w:rFonts w:ascii="仿宋" w:eastAsia="仿宋" w:cs="仿宋"/>
          <w:sz w:val="32"/>
          <w:szCs w:val="32"/>
          <w:highlight w:val="yellow"/>
        </w:rPr>
      </w:pPr>
    </w:p>
    <w:p>
      <w:pPr>
        <w:spacing w:line="560" w:lineRule="exact"/>
        <w:jc w:val="left"/>
        <w:rPr>
          <w:rFonts w:ascii="仿宋" w:hAnsi="仿宋" w:eastAsia="仿宋" w:cs="仿宋"/>
          <w:spacing w:val="-6"/>
          <w:sz w:val="32"/>
          <w:szCs w:val="32"/>
        </w:rPr>
      </w:pPr>
    </w:p>
    <w:p>
      <w:pPr>
        <w:spacing w:line="560" w:lineRule="exact"/>
        <w:jc w:val="left"/>
        <w:rPr>
          <w:rFonts w:ascii="仿宋" w:hAnsi="仿宋" w:eastAsia="仿宋" w:cs="仿宋"/>
          <w:spacing w:val="-6"/>
          <w:sz w:val="32"/>
          <w:szCs w:val="32"/>
        </w:rPr>
      </w:pPr>
    </w:p>
    <w:p>
      <w:pPr>
        <w:spacing w:line="560" w:lineRule="exact"/>
        <w:jc w:val="left"/>
        <w:rPr>
          <w:rFonts w:ascii="仿宋" w:hAnsi="仿宋" w:eastAsia="仿宋" w:cs="仿宋"/>
          <w:spacing w:val="-6"/>
          <w:sz w:val="32"/>
          <w:szCs w:val="32"/>
        </w:rPr>
      </w:pPr>
    </w:p>
    <w:p>
      <w:pPr>
        <w:spacing w:line="560" w:lineRule="exact"/>
        <w:jc w:val="left"/>
        <w:rPr>
          <w:rFonts w:ascii="仿宋" w:hAnsi="仿宋" w:eastAsia="仿宋" w:cs="仿宋"/>
          <w:spacing w:val="-6"/>
          <w:sz w:val="32"/>
          <w:szCs w:val="32"/>
        </w:rPr>
      </w:pPr>
    </w:p>
    <w:p>
      <w:pPr>
        <w:spacing w:line="560" w:lineRule="exact"/>
        <w:jc w:val="left"/>
        <w:rPr>
          <w:rFonts w:eastAsia="仿宋_GB2312"/>
          <w:spacing w:val="-6"/>
          <w:sz w:val="32"/>
          <w:szCs w:val="32"/>
        </w:rPr>
      </w:pPr>
      <w:r>
        <w:rPr>
          <w:rFonts w:eastAsia="仿宋_GB2312"/>
          <w:spacing w:val="-6"/>
          <w:sz w:val="32"/>
          <w:szCs w:val="32"/>
        </w:rPr>
        <w:t>附件4-5  行政审批的告知（从事城市生活垃圾经营性清扫、收集、运输、处理服务审批）</w:t>
      </w:r>
    </w:p>
    <w:p>
      <w:pPr>
        <w:spacing w:line="560" w:lineRule="exact"/>
        <w:jc w:val="center"/>
        <w:rPr>
          <w:rFonts w:ascii="仿宋" w:eastAsia="仿宋" w:cs="仿宋"/>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cs="仿宋"/>
          <w:sz w:val="44"/>
          <w:szCs w:val="44"/>
        </w:rPr>
        <w:t>行政审批部门的告知</w:t>
      </w:r>
    </w:p>
    <w:p>
      <w:pPr>
        <w:spacing w:line="560" w:lineRule="exact"/>
        <w:jc w:val="center"/>
        <w:rPr>
          <w:rFonts w:ascii="仿宋" w:eastAsia="仿宋"/>
          <w:sz w:val="32"/>
          <w:szCs w:val="32"/>
        </w:rPr>
      </w:pPr>
    </w:p>
    <w:p>
      <w:pPr>
        <w:spacing w:line="560" w:lineRule="exact"/>
        <w:ind w:firstLine="640" w:firstLineChars="200"/>
        <w:jc w:val="left"/>
        <w:rPr>
          <w:rFonts w:eastAsia="仿宋_GB2312"/>
          <w:sz w:val="32"/>
          <w:szCs w:val="32"/>
        </w:rPr>
      </w:pPr>
      <w:r>
        <w:rPr>
          <w:rFonts w:eastAsia="仿宋_GB2312"/>
          <w:sz w:val="32"/>
          <w:szCs w:val="32"/>
        </w:rPr>
        <w:t>按照</w:t>
      </w:r>
      <w:r>
        <w:rPr>
          <w:rFonts w:eastAsia="仿宋_GB2312"/>
          <w:color w:val="000000"/>
          <w:sz w:val="32"/>
          <w:szCs w:val="32"/>
        </w:rPr>
        <w:t>《柳州高新技术产业开发区（柳东新区）行政审批告知承诺制试点工作方案》，本行政审批机关就行政审批事项告知如下</w:t>
      </w:r>
      <w:r>
        <w:rPr>
          <w:rFonts w:eastAsia="仿宋_GB2312"/>
          <w:sz w:val="32"/>
          <w:szCs w:val="32"/>
        </w:rPr>
        <w:t>：</w:t>
      </w:r>
    </w:p>
    <w:p>
      <w:pPr>
        <w:numPr>
          <w:ilvl w:val="0"/>
          <w:numId w:val="1"/>
        </w:numPr>
        <w:spacing w:line="560" w:lineRule="exact"/>
        <w:ind w:firstLine="640" w:firstLineChars="200"/>
        <w:jc w:val="left"/>
        <w:rPr>
          <w:rFonts w:ascii="黑体" w:hAnsi="黑体" w:eastAsia="黑体"/>
          <w:sz w:val="32"/>
          <w:szCs w:val="32"/>
        </w:rPr>
      </w:pPr>
      <w:r>
        <w:rPr>
          <w:rFonts w:ascii="黑体" w:hAnsi="黑体" w:eastAsia="黑体"/>
          <w:sz w:val="32"/>
          <w:szCs w:val="32"/>
        </w:rPr>
        <w:t>审批依据</w:t>
      </w:r>
    </w:p>
    <w:p>
      <w:pPr>
        <w:spacing w:line="560" w:lineRule="exact"/>
        <w:ind w:firstLine="630"/>
        <w:jc w:val="left"/>
        <w:rPr>
          <w:rFonts w:eastAsia="仿宋_GB2312"/>
          <w:sz w:val="32"/>
          <w:szCs w:val="32"/>
        </w:rPr>
      </w:pPr>
      <w:r>
        <w:rPr>
          <w:rFonts w:eastAsia="仿宋_GB2312"/>
          <w:sz w:val="32"/>
          <w:szCs w:val="32"/>
        </w:rPr>
        <w:t>1.</w:t>
      </w:r>
      <w:r>
        <w:rPr>
          <w:rFonts w:eastAsia="仿宋_GB2312"/>
          <w:kern w:val="0"/>
          <w:sz w:val="32"/>
          <w:szCs w:val="32"/>
        </w:rPr>
        <w:t xml:space="preserve"> 《国务院对确需保留的行政审批项目设定行政许可的决定》（国务院令第412号发布，自2004年7月1日起施行）附件第102项。</w:t>
      </w:r>
    </w:p>
    <w:p>
      <w:pPr>
        <w:spacing w:line="520" w:lineRule="exact"/>
        <w:ind w:firstLine="640" w:firstLineChars="200"/>
        <w:jc w:val="left"/>
        <w:rPr>
          <w:rFonts w:eastAsia="仿宋_GB2312"/>
          <w:sz w:val="32"/>
          <w:szCs w:val="32"/>
        </w:rPr>
      </w:pPr>
      <w:r>
        <w:rPr>
          <w:rFonts w:eastAsia="仿宋_GB2312"/>
          <w:sz w:val="32"/>
          <w:szCs w:val="32"/>
        </w:rPr>
        <w:t>2.《城市生活垃圾管理办法》（建设部令第157号，2007年7月1日起施行，2015年5月4日</w:t>
      </w:r>
      <w:r>
        <w:rPr>
          <w:rFonts w:eastAsia="仿宋_GB2312"/>
          <w:kern w:val="0"/>
          <w:sz w:val="32"/>
          <w:szCs w:val="32"/>
        </w:rPr>
        <w:t>建设部令第24号</w:t>
      </w:r>
      <w:r>
        <w:rPr>
          <w:rFonts w:eastAsia="仿宋_GB2312"/>
          <w:sz w:val="32"/>
          <w:szCs w:val="32"/>
        </w:rPr>
        <w:t>修正）。</w:t>
      </w:r>
    </w:p>
    <w:p>
      <w:pPr>
        <w:spacing w:line="520" w:lineRule="exact"/>
        <w:ind w:firstLine="640" w:firstLineChars="200"/>
        <w:jc w:val="left"/>
        <w:rPr>
          <w:rFonts w:eastAsia="仿宋_GB2312"/>
          <w:sz w:val="32"/>
          <w:szCs w:val="32"/>
        </w:rPr>
      </w:pPr>
      <w:r>
        <w:rPr>
          <w:rFonts w:eastAsia="仿宋_GB2312"/>
          <w:sz w:val="32"/>
          <w:szCs w:val="32"/>
        </w:rPr>
        <w:t>第十七条 从事城市生活垃圾经营性清扫、收集、运输的企业，应当取得城市生活垃圾经营性清扫、收集、运输服务许可证。</w:t>
      </w:r>
    </w:p>
    <w:p>
      <w:pPr>
        <w:spacing w:line="520" w:lineRule="exact"/>
        <w:ind w:firstLine="640" w:firstLineChars="200"/>
        <w:jc w:val="left"/>
        <w:rPr>
          <w:rFonts w:eastAsia="仿宋_GB2312"/>
          <w:sz w:val="32"/>
          <w:szCs w:val="32"/>
        </w:rPr>
      </w:pPr>
      <w:r>
        <w:rPr>
          <w:rFonts w:eastAsia="仿宋_GB2312"/>
          <w:sz w:val="32"/>
          <w:szCs w:val="32"/>
        </w:rPr>
        <w:t>未取得城市生活垃圾经营性清扫、收集、运输服务许可证的企业，不得从事城市生活垃圾经营性清扫、收集、运输活动。</w:t>
      </w:r>
    </w:p>
    <w:p>
      <w:pPr>
        <w:spacing w:line="520" w:lineRule="exact"/>
        <w:ind w:firstLine="640" w:firstLineChars="200"/>
        <w:jc w:val="left"/>
        <w:rPr>
          <w:rFonts w:eastAsia="仿宋_GB2312"/>
          <w:color w:val="000000"/>
          <w:sz w:val="32"/>
          <w:szCs w:val="32"/>
        </w:rPr>
      </w:pPr>
      <w:r>
        <w:rPr>
          <w:rFonts w:eastAsia="仿宋_GB2312"/>
          <w:color w:val="000000"/>
          <w:sz w:val="32"/>
          <w:szCs w:val="32"/>
        </w:rPr>
        <w:t>第十八条 直辖市、市、县建设（环境卫生）主管部门应当通过招投标等公平竞争方式作出城市生活垃圾经营性清扫、收集、运输许可的决定，向中标人颁发城市生活垃圾经营性清扫、收集、运输服务许可证。</w:t>
      </w:r>
    </w:p>
    <w:p>
      <w:pPr>
        <w:spacing w:line="520" w:lineRule="exact"/>
        <w:ind w:firstLine="640" w:firstLineChars="200"/>
        <w:jc w:val="left"/>
        <w:rPr>
          <w:rFonts w:eastAsia="仿宋_GB2312"/>
          <w:color w:val="000000"/>
          <w:sz w:val="32"/>
          <w:szCs w:val="32"/>
        </w:rPr>
      </w:pPr>
      <w:r>
        <w:rPr>
          <w:rFonts w:eastAsia="仿宋_GB2312"/>
          <w:color w:val="000000"/>
          <w:sz w:val="32"/>
          <w:szCs w:val="32"/>
        </w:rPr>
        <w:t>直辖市、市、县建设（环境卫生）主管部门应当与中标人签订城市生活垃圾清扫、收集、运输经营协议。</w:t>
      </w:r>
    </w:p>
    <w:p>
      <w:pPr>
        <w:spacing w:line="520" w:lineRule="exact"/>
        <w:ind w:firstLine="640" w:firstLineChars="200"/>
        <w:jc w:val="left"/>
        <w:rPr>
          <w:rFonts w:eastAsia="仿宋_GB2312"/>
          <w:color w:val="000000"/>
          <w:sz w:val="32"/>
          <w:szCs w:val="32"/>
        </w:rPr>
      </w:pPr>
      <w:r>
        <w:rPr>
          <w:rFonts w:eastAsia="仿宋_GB2312"/>
          <w:color w:val="000000"/>
          <w:sz w:val="32"/>
          <w:szCs w:val="32"/>
        </w:rPr>
        <w:t>城市生活垃圾清扫、收集、运输经营协议应当明确约定经营期限、服务标准等内容，作为城市生活垃圾清扫、收集、运输服务许可证的附件。</w:t>
      </w:r>
    </w:p>
    <w:p>
      <w:pPr>
        <w:spacing w:line="520" w:lineRule="exact"/>
        <w:ind w:firstLine="640" w:firstLineChars="200"/>
        <w:rPr>
          <w:rFonts w:eastAsia="仿宋_GB2312"/>
          <w:color w:val="000000"/>
          <w:sz w:val="32"/>
          <w:szCs w:val="32"/>
        </w:rPr>
      </w:pPr>
      <w:r>
        <w:rPr>
          <w:rFonts w:eastAsia="仿宋_GB2312"/>
          <w:color w:val="000000"/>
          <w:sz w:val="32"/>
          <w:szCs w:val="32"/>
        </w:rPr>
        <w:t>第二十五条 从事城市生活垃圾经营性处置的企业，应当向所在地直辖市、市、县人民政府建设（环境卫生）主管部门取得城市生活垃圾经营性处置服务许可证。</w:t>
      </w:r>
    </w:p>
    <w:p>
      <w:pPr>
        <w:spacing w:line="520" w:lineRule="exact"/>
        <w:ind w:firstLine="640" w:firstLineChars="200"/>
        <w:rPr>
          <w:rFonts w:eastAsia="仿宋_GB2312"/>
          <w:color w:val="000000"/>
          <w:sz w:val="32"/>
          <w:szCs w:val="32"/>
        </w:rPr>
      </w:pPr>
      <w:r>
        <w:rPr>
          <w:rFonts w:eastAsia="仿宋_GB2312"/>
          <w:color w:val="000000"/>
          <w:sz w:val="32"/>
          <w:szCs w:val="32"/>
        </w:rPr>
        <w:t>未取得城市生活垃圾经营性处置服务许可证，不得从事城市生活垃圾经营性处置活动。</w:t>
      </w:r>
    </w:p>
    <w:p>
      <w:pPr>
        <w:spacing w:line="520" w:lineRule="exact"/>
        <w:ind w:firstLine="640" w:firstLineChars="200"/>
        <w:rPr>
          <w:rFonts w:eastAsia="仿宋_GB2312"/>
          <w:color w:val="000000"/>
          <w:sz w:val="32"/>
          <w:szCs w:val="32"/>
        </w:rPr>
      </w:pPr>
      <w:r>
        <w:rPr>
          <w:rFonts w:eastAsia="仿宋_GB2312"/>
          <w:color w:val="000000"/>
          <w:sz w:val="32"/>
          <w:szCs w:val="32"/>
        </w:rPr>
        <w:t>第二十六条 直辖市、市、县建设（环境卫生）主管部门应当通过招投标等公平竞争方式作出城市生活垃圾经营性处置许可的决定，向中标人颁发城市生活垃圾经营性处置服务许可证。</w:t>
      </w:r>
    </w:p>
    <w:p>
      <w:pPr>
        <w:spacing w:line="520" w:lineRule="exact"/>
        <w:ind w:firstLine="640" w:firstLineChars="200"/>
        <w:rPr>
          <w:rFonts w:eastAsia="仿宋_GB2312"/>
          <w:color w:val="000000"/>
          <w:sz w:val="32"/>
          <w:szCs w:val="32"/>
        </w:rPr>
      </w:pPr>
      <w:r>
        <w:rPr>
          <w:rFonts w:eastAsia="仿宋_GB2312"/>
          <w:color w:val="000000"/>
          <w:sz w:val="32"/>
          <w:szCs w:val="32"/>
        </w:rPr>
        <w:t>直辖市、市、县建设（环境卫生）主管部门应当与中标人签订城市生活垃圾处置经营协议，明确约定经营期限、服务标准等内容，并作为城市生活垃圾经营性处置服务许可证的附件。</w:t>
      </w:r>
    </w:p>
    <w:p>
      <w:pPr>
        <w:spacing w:line="560" w:lineRule="exact"/>
        <w:ind w:firstLine="640" w:firstLineChars="200"/>
        <w:jc w:val="left"/>
        <w:rPr>
          <w:rFonts w:eastAsia="仿宋_GB2312"/>
          <w:sz w:val="32"/>
          <w:szCs w:val="32"/>
        </w:rPr>
      </w:pPr>
      <w:r>
        <w:rPr>
          <w:rFonts w:eastAsia="仿宋_GB2312"/>
          <w:sz w:val="32"/>
          <w:szCs w:val="32"/>
        </w:rPr>
        <w:t>3.</w:t>
      </w:r>
      <w:r>
        <w:rPr>
          <w:rFonts w:hint="eastAsia" w:eastAsia="仿宋_GB2312"/>
          <w:sz w:val="32"/>
          <w:szCs w:val="32"/>
          <w:lang w:eastAsia="zh-CN"/>
        </w:rPr>
        <w:t>《中华人民共和国固体废物污染环境防治法》</w:t>
      </w:r>
      <w:r>
        <w:rPr>
          <w:rFonts w:eastAsia="仿宋_GB2312"/>
          <w:sz w:val="32"/>
          <w:szCs w:val="32"/>
        </w:rPr>
        <w:t>（1995年10月30日第八届全国人民代表大会常务委员会第十六次会议通过，2004年12月29日第十届全国人民代表大会常务委员会第十三次会议修订，根据2013年6月29日第十二届全国人民代表大会常务委员会第三次会议《关于修改〈中华人民共和国文物保护法〉等十二部法律的决定》第一次修正，根据2015年4月24日第十二届全国人民代表大会常务委员会第十四次会议《关于修改〈中华人民共和国港口法〉等七部法律的决定》第二次修正，根据2016年11月7日第十二届全国人民代表大会常务委员会第二十四次会议《关于修改〈中华人民共和国对外贸易法〉等十二部法律的决定》第三次修正）</w:t>
      </w:r>
    </w:p>
    <w:p>
      <w:pPr>
        <w:spacing w:line="560" w:lineRule="exact"/>
        <w:ind w:firstLine="640" w:firstLineChars="200"/>
        <w:jc w:val="left"/>
        <w:rPr>
          <w:rFonts w:eastAsia="仿宋_GB2312"/>
          <w:sz w:val="32"/>
          <w:szCs w:val="32"/>
        </w:rPr>
      </w:pPr>
      <w:r>
        <w:rPr>
          <w:rFonts w:eastAsia="仿宋_GB2312"/>
          <w:sz w:val="32"/>
          <w:szCs w:val="32"/>
        </w:rPr>
        <w:t>第十条第三款 国务院建设行政主管部门和县级以上地方人民政府环境卫生行政主管部门负责生活垃圾清扫、收集、贮存、运输和处置的监督管理工作。</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二、申请范围</w:t>
      </w:r>
    </w:p>
    <w:p>
      <w:pPr>
        <w:spacing w:line="560" w:lineRule="exact"/>
        <w:ind w:firstLine="640" w:firstLineChars="200"/>
        <w:jc w:val="left"/>
        <w:rPr>
          <w:rFonts w:eastAsia="仿宋_GB2312"/>
          <w:sz w:val="32"/>
          <w:szCs w:val="32"/>
        </w:rPr>
      </w:pPr>
      <w:r>
        <w:rPr>
          <w:rFonts w:eastAsia="仿宋_GB2312"/>
          <w:sz w:val="32"/>
          <w:szCs w:val="32"/>
        </w:rPr>
        <w:t>柳东新区辖区内申请从事生活垃圾经营性清扫、收集、运输、处理服务审批的单位。</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三、法定条件</w:t>
      </w:r>
    </w:p>
    <w:p>
      <w:pPr>
        <w:spacing w:line="560" w:lineRule="exact"/>
        <w:ind w:firstLine="640" w:firstLineChars="200"/>
        <w:jc w:val="left"/>
        <w:rPr>
          <w:rFonts w:eastAsia="仿宋_GB2312"/>
          <w:sz w:val="32"/>
          <w:szCs w:val="32"/>
        </w:rPr>
      </w:pPr>
      <w:r>
        <w:rPr>
          <w:rFonts w:eastAsia="仿宋_GB2312"/>
          <w:kern w:val="0"/>
          <w:sz w:val="32"/>
          <w:szCs w:val="32"/>
        </w:rPr>
        <w:t>根据《城市生活垃圾管理办法》（2015年5月4日修正）第十八条、第十九条、第二十六条、第二十七条之规定：</w:t>
      </w:r>
    </w:p>
    <w:p>
      <w:pPr>
        <w:spacing w:line="560" w:lineRule="exact"/>
        <w:ind w:firstLine="640" w:firstLineChars="200"/>
        <w:jc w:val="left"/>
        <w:rPr>
          <w:rFonts w:eastAsia="仿宋_GB2312"/>
          <w:sz w:val="32"/>
          <w:szCs w:val="32"/>
        </w:rPr>
      </w:pPr>
      <w:r>
        <w:rPr>
          <w:rFonts w:eastAsia="仿宋_GB2312"/>
          <w:sz w:val="32"/>
          <w:szCs w:val="32"/>
        </w:rPr>
        <w:t>（一）从事城市生活垃圾经营性清扫、收集、运输服务审批条件为：</w:t>
      </w:r>
    </w:p>
    <w:p>
      <w:pPr>
        <w:spacing w:line="56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机械清扫能力达到总清扫能力的20％以上，机械清扫车辆包括洒水车和清扫保洁车辆。机械清扫车辆应当具有自动洒水、防尘、防遗撒、安全警示功能，安装车辆行驶及清扫过程记录仪；</w:t>
      </w:r>
    </w:p>
    <w:p>
      <w:pPr>
        <w:spacing w:line="56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垃圾收集应当采用全密闭运输工具，并应当具有分类收集功能；</w:t>
      </w:r>
    </w:p>
    <w:p>
      <w:pPr>
        <w:spacing w:line="560" w:lineRule="exact"/>
        <w:ind w:firstLine="640" w:firstLineChars="200"/>
        <w:jc w:val="left"/>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垃圾运输应当采用全密闭自动卸载车辆或船只，具有防臭味扩散、防遗撒、防渗滤液滴漏功能，安装行驶及装卸记录仪；</w:t>
      </w:r>
    </w:p>
    <w:p>
      <w:pPr>
        <w:spacing w:line="560" w:lineRule="exact"/>
        <w:ind w:firstLine="640" w:firstLineChars="200"/>
        <w:jc w:val="left"/>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具有健全的技术、质量、安全和监测管理制度并得到有效执行；</w:t>
      </w:r>
    </w:p>
    <w:p>
      <w:pPr>
        <w:spacing w:line="560" w:lineRule="exact"/>
        <w:ind w:firstLine="640" w:firstLineChars="200"/>
        <w:jc w:val="left"/>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具有合法的道路运输经营许可证、车辆行驶证；</w:t>
      </w:r>
    </w:p>
    <w:p>
      <w:pPr>
        <w:spacing w:line="560" w:lineRule="exact"/>
        <w:ind w:firstLine="640" w:firstLineChars="200"/>
        <w:jc w:val="left"/>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具有固定的办公及机械、设备、车辆、船只停放场所。</w:t>
      </w:r>
    </w:p>
    <w:p>
      <w:pPr>
        <w:spacing w:line="560" w:lineRule="exact"/>
        <w:ind w:firstLine="640" w:firstLineChars="200"/>
        <w:jc w:val="left"/>
        <w:rPr>
          <w:rFonts w:eastAsia="仿宋_GB2312"/>
          <w:sz w:val="32"/>
          <w:szCs w:val="32"/>
        </w:rPr>
      </w:pPr>
      <w:r>
        <w:rPr>
          <w:rFonts w:eastAsia="仿宋_GB2312"/>
          <w:sz w:val="32"/>
          <w:szCs w:val="32"/>
        </w:rPr>
        <w:t>7.</w:t>
      </w:r>
      <w:r>
        <w:rPr>
          <w:rFonts w:hint="eastAsia" w:eastAsia="仿宋_GB2312"/>
          <w:sz w:val="32"/>
          <w:szCs w:val="32"/>
        </w:rPr>
        <w:t xml:space="preserve"> </w:t>
      </w:r>
      <w:r>
        <w:rPr>
          <w:rFonts w:eastAsia="仿宋_GB2312"/>
          <w:sz w:val="32"/>
          <w:szCs w:val="32"/>
        </w:rPr>
        <w:t>具有环境卫生主管部门通过招投标等公平竞争方式作出城市生活垃圾经营性清扫、收集、运输许可的决定，或与中标人签订的城市生活垃圾清扫、收集、运输经营协议。</w:t>
      </w:r>
    </w:p>
    <w:p>
      <w:pPr>
        <w:spacing w:line="560" w:lineRule="exact"/>
        <w:ind w:firstLine="640" w:firstLineChars="200"/>
        <w:jc w:val="left"/>
        <w:rPr>
          <w:rFonts w:eastAsia="仿宋_GB2312"/>
          <w:sz w:val="32"/>
          <w:szCs w:val="32"/>
        </w:rPr>
      </w:pPr>
      <w:r>
        <w:rPr>
          <w:rFonts w:eastAsia="仿宋_GB2312"/>
          <w:sz w:val="32"/>
          <w:szCs w:val="32"/>
        </w:rPr>
        <w:t>（二）从事城市生活垃圾经营性处置服务审批条件为：</w:t>
      </w:r>
    </w:p>
    <w:p>
      <w:pPr>
        <w:widowControl/>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卫生填埋场、堆肥厂和焚烧厂的选址符合城乡规划，并取得规划许可文件；</w:t>
      </w:r>
      <w:r>
        <w:rPr>
          <w:rFonts w:eastAsia="仿宋_GB2312"/>
          <w:sz w:val="32"/>
          <w:szCs w:val="32"/>
        </w:rPr>
        <w:br w:type="textWrapping"/>
      </w:r>
      <w:r>
        <w:rPr>
          <w:rFonts w:eastAsia="仿宋_GB2312"/>
          <w:sz w:val="32"/>
          <w:szCs w:val="32"/>
        </w:rPr>
        <w:t>　　2.</w:t>
      </w:r>
      <w:r>
        <w:rPr>
          <w:rFonts w:hint="eastAsia" w:eastAsia="仿宋_GB2312"/>
          <w:sz w:val="32"/>
          <w:szCs w:val="32"/>
        </w:rPr>
        <w:t xml:space="preserve"> </w:t>
      </w:r>
      <w:r>
        <w:rPr>
          <w:rFonts w:eastAsia="仿宋_GB2312"/>
          <w:sz w:val="32"/>
          <w:szCs w:val="32"/>
        </w:rPr>
        <w:t>采用的技术、工艺符合国家有关标准；</w:t>
      </w:r>
      <w:r>
        <w:rPr>
          <w:rFonts w:eastAsia="仿宋_GB2312"/>
          <w:sz w:val="32"/>
          <w:szCs w:val="32"/>
        </w:rPr>
        <w:br w:type="textWrapping"/>
      </w:r>
      <w:r>
        <w:rPr>
          <w:rFonts w:eastAsia="仿宋_GB2312"/>
          <w:sz w:val="32"/>
          <w:szCs w:val="32"/>
        </w:rPr>
        <w:t>　　3.</w:t>
      </w:r>
      <w:r>
        <w:rPr>
          <w:rFonts w:hint="eastAsia" w:eastAsia="仿宋_GB2312"/>
          <w:sz w:val="32"/>
          <w:szCs w:val="32"/>
        </w:rPr>
        <w:t xml:space="preserve"> </w:t>
      </w:r>
      <w:r>
        <w:rPr>
          <w:rFonts w:eastAsia="仿宋_GB2312"/>
          <w:sz w:val="32"/>
          <w:szCs w:val="32"/>
        </w:rPr>
        <w:t>有至少5名具有初级以上专业技术职称的人员，其中包括环境工程、机械、环境监测等专业的技术人员。技术负责人具有5年以上垃圾处理工作经历，并具有中级以上专业技术职称；</w:t>
      </w:r>
      <w:r>
        <w:rPr>
          <w:rFonts w:eastAsia="仿宋_GB2312"/>
          <w:sz w:val="32"/>
          <w:szCs w:val="32"/>
        </w:rPr>
        <w:br w:type="textWrapping"/>
      </w:r>
      <w:r>
        <w:rPr>
          <w:rFonts w:eastAsia="仿宋_GB2312"/>
          <w:sz w:val="32"/>
          <w:szCs w:val="32"/>
        </w:rPr>
        <w:t>　　4.</w:t>
      </w:r>
      <w:r>
        <w:rPr>
          <w:rFonts w:hint="eastAsia" w:eastAsia="仿宋_GB2312"/>
          <w:sz w:val="32"/>
          <w:szCs w:val="32"/>
        </w:rPr>
        <w:t xml:space="preserve"> </w:t>
      </w:r>
      <w:r>
        <w:rPr>
          <w:rFonts w:eastAsia="仿宋_GB2312"/>
          <w:sz w:val="32"/>
          <w:szCs w:val="32"/>
        </w:rPr>
        <w:t>具有完善的工艺运行、设备管理、环境监测与保护、财务管理、生产安全、计量统计等方面的管理制度并得到有效执行；</w:t>
      </w:r>
      <w:r>
        <w:rPr>
          <w:rFonts w:eastAsia="仿宋_GB2312"/>
          <w:sz w:val="32"/>
          <w:szCs w:val="32"/>
        </w:rPr>
        <w:br w:type="textWrapping"/>
      </w:r>
      <w:r>
        <w:rPr>
          <w:rFonts w:eastAsia="仿宋_GB2312"/>
          <w:sz w:val="32"/>
          <w:szCs w:val="32"/>
        </w:rPr>
        <w:t>　　5.</w:t>
      </w:r>
      <w:r>
        <w:rPr>
          <w:rFonts w:hint="eastAsia" w:eastAsia="仿宋_GB2312"/>
          <w:sz w:val="32"/>
          <w:szCs w:val="32"/>
        </w:rPr>
        <w:t xml:space="preserve"> </w:t>
      </w:r>
      <w:r>
        <w:rPr>
          <w:rFonts w:eastAsia="仿宋_GB2312"/>
          <w:sz w:val="32"/>
          <w:szCs w:val="32"/>
        </w:rPr>
        <w:t>生活垃圾处理设施配备沼气检测仪器，配备环境监测设施如渗沥液监测井、尾气取样孔，安装在线监测系统等监测设备并与建设（环境卫生）主管部门联网；</w:t>
      </w:r>
      <w:r>
        <w:rPr>
          <w:rFonts w:eastAsia="仿宋_GB2312"/>
          <w:sz w:val="32"/>
          <w:szCs w:val="32"/>
        </w:rPr>
        <w:br w:type="textWrapping"/>
      </w:r>
      <w:r>
        <w:rPr>
          <w:rFonts w:eastAsia="仿宋_GB2312"/>
          <w:sz w:val="32"/>
          <w:szCs w:val="32"/>
        </w:rPr>
        <w:t>　　6.</w:t>
      </w:r>
      <w:r>
        <w:rPr>
          <w:rFonts w:hint="eastAsia" w:eastAsia="仿宋_GB2312"/>
          <w:sz w:val="32"/>
          <w:szCs w:val="32"/>
        </w:rPr>
        <w:t xml:space="preserve"> </w:t>
      </w:r>
      <w:r>
        <w:rPr>
          <w:rFonts w:eastAsia="仿宋_GB2312"/>
          <w:sz w:val="32"/>
          <w:szCs w:val="32"/>
        </w:rPr>
        <w:t>具有完善的生活垃圾渗沥液、沼气的利用和处理技术方案，卫生填埋场对不同垃圾进行分区填埋方案、生活垃圾处理的渗沥液、沼气、焚烧烟气、残渣等处理残余物达标处理排放方案；</w:t>
      </w:r>
      <w:r>
        <w:rPr>
          <w:rFonts w:eastAsia="仿宋_GB2312"/>
          <w:sz w:val="32"/>
          <w:szCs w:val="32"/>
        </w:rPr>
        <w:br w:type="textWrapping"/>
      </w:r>
      <w:r>
        <w:rPr>
          <w:rFonts w:eastAsia="仿宋_GB2312"/>
          <w:sz w:val="32"/>
          <w:szCs w:val="32"/>
        </w:rPr>
        <w:t>　　7.</w:t>
      </w:r>
      <w:r>
        <w:rPr>
          <w:rFonts w:hint="eastAsia" w:eastAsia="仿宋_GB2312"/>
          <w:sz w:val="32"/>
          <w:szCs w:val="32"/>
        </w:rPr>
        <w:t xml:space="preserve"> </w:t>
      </w:r>
      <w:r>
        <w:rPr>
          <w:rFonts w:eastAsia="仿宋_GB2312"/>
          <w:sz w:val="32"/>
          <w:szCs w:val="32"/>
        </w:rPr>
        <w:t>有控制污染和突发事件的预案；</w:t>
      </w:r>
    </w:p>
    <w:p>
      <w:pPr>
        <w:spacing w:line="560" w:lineRule="exact"/>
        <w:ind w:firstLine="640" w:firstLineChars="200"/>
        <w:jc w:val="left"/>
        <w:rPr>
          <w:rFonts w:eastAsia="仿宋_GB2312"/>
          <w:sz w:val="32"/>
          <w:szCs w:val="32"/>
        </w:rPr>
      </w:pPr>
      <w:r>
        <w:rPr>
          <w:rFonts w:eastAsia="仿宋_GB2312"/>
          <w:sz w:val="32"/>
          <w:szCs w:val="32"/>
        </w:rPr>
        <w:t>8.</w:t>
      </w:r>
      <w:r>
        <w:rPr>
          <w:rFonts w:hint="eastAsia" w:eastAsia="仿宋_GB2312"/>
          <w:sz w:val="32"/>
          <w:szCs w:val="32"/>
        </w:rPr>
        <w:t xml:space="preserve"> </w:t>
      </w:r>
      <w:r>
        <w:rPr>
          <w:rFonts w:eastAsia="仿宋_GB2312"/>
          <w:sz w:val="32"/>
          <w:szCs w:val="32"/>
        </w:rPr>
        <w:t>具有环境卫生主管部门通过招投标等公平竞争方式作出城市生活垃圾经营性处置许可的决定，或与中标人签订的城市生活垃圾处置经营协议。</w:t>
      </w:r>
    </w:p>
    <w:p>
      <w:pPr>
        <w:spacing w:line="560" w:lineRule="exact"/>
        <w:ind w:firstLine="640" w:firstLineChars="200"/>
        <w:jc w:val="left"/>
        <w:rPr>
          <w:rFonts w:ascii="黑体" w:hAnsi="黑体" w:eastAsia="黑体"/>
          <w:sz w:val="32"/>
          <w:szCs w:val="32"/>
        </w:rPr>
      </w:pPr>
      <w:r>
        <w:rPr>
          <w:rFonts w:ascii="黑体" w:hAnsi="黑体" w:eastAsia="黑体"/>
          <w:sz w:val="32"/>
          <w:szCs w:val="32"/>
        </w:rPr>
        <w:t>四、应当提交的材料</w:t>
      </w:r>
    </w:p>
    <w:p>
      <w:pPr>
        <w:spacing w:line="520" w:lineRule="exact"/>
        <w:ind w:firstLine="640" w:firstLineChars="200"/>
        <w:rPr>
          <w:rFonts w:eastAsia="仿宋_GB2312"/>
          <w:kern w:val="0"/>
          <w:sz w:val="32"/>
          <w:szCs w:val="32"/>
        </w:rPr>
      </w:pPr>
      <w:r>
        <w:rPr>
          <w:rFonts w:eastAsia="仿宋_GB2312"/>
          <w:kern w:val="0"/>
          <w:sz w:val="32"/>
          <w:szCs w:val="32"/>
        </w:rPr>
        <w:t>（一）</w:t>
      </w:r>
      <w:r>
        <w:rPr>
          <w:rFonts w:eastAsia="仿宋_GB2312"/>
          <w:sz w:val="32"/>
          <w:szCs w:val="32"/>
        </w:rPr>
        <w:t>从事城市生活垃圾</w:t>
      </w:r>
      <w:r>
        <w:rPr>
          <w:rFonts w:eastAsia="仿宋_GB2312"/>
          <w:color w:val="000000"/>
          <w:sz w:val="32"/>
          <w:szCs w:val="32"/>
        </w:rPr>
        <w:t>（含粪便）</w:t>
      </w:r>
      <w:r>
        <w:rPr>
          <w:rFonts w:eastAsia="仿宋_GB2312"/>
          <w:sz w:val="32"/>
          <w:szCs w:val="32"/>
        </w:rPr>
        <w:t>经营性清扫、收集、运输服务</w:t>
      </w:r>
      <w:r>
        <w:rPr>
          <w:rFonts w:eastAsia="仿宋_GB2312"/>
          <w:kern w:val="0"/>
          <w:sz w:val="32"/>
          <w:szCs w:val="32"/>
        </w:rPr>
        <w:t>申请材料是：</w:t>
      </w:r>
    </w:p>
    <w:p>
      <w:pPr>
        <w:numPr>
          <w:ilvl w:val="1"/>
          <w:numId w:val="2"/>
        </w:numPr>
        <w:spacing w:line="520" w:lineRule="exact"/>
        <w:ind w:left="0" w:firstLine="640" w:firstLineChars="200"/>
        <w:rPr>
          <w:rFonts w:eastAsia="仿宋_GB2312"/>
          <w:sz w:val="32"/>
          <w:szCs w:val="32"/>
        </w:rPr>
      </w:pPr>
      <w:r>
        <w:rPr>
          <w:rFonts w:eastAsia="仿宋_GB2312"/>
          <w:sz w:val="32"/>
          <w:szCs w:val="32"/>
        </w:rPr>
        <w:t>《柳州市从事生活垃圾（含粪便）经营性清扫、收集、运输、处理服务审批表》；</w:t>
      </w:r>
    </w:p>
    <w:p>
      <w:pPr>
        <w:numPr>
          <w:ilvl w:val="1"/>
          <w:numId w:val="2"/>
        </w:numPr>
        <w:spacing w:line="520" w:lineRule="exact"/>
        <w:ind w:left="0" w:firstLine="640" w:firstLineChars="200"/>
        <w:rPr>
          <w:rFonts w:eastAsia="仿宋_GB2312"/>
          <w:sz w:val="32"/>
          <w:szCs w:val="32"/>
        </w:rPr>
      </w:pPr>
      <w:r>
        <w:rPr>
          <w:rFonts w:eastAsia="仿宋_GB2312"/>
          <w:sz w:val="32"/>
          <w:szCs w:val="32"/>
        </w:rPr>
        <w:t>企业法人营业执照(含符合规定的经营范围)；</w:t>
      </w:r>
    </w:p>
    <w:p>
      <w:pPr>
        <w:numPr>
          <w:ilvl w:val="1"/>
          <w:numId w:val="2"/>
        </w:numPr>
        <w:spacing w:line="520" w:lineRule="exact"/>
        <w:ind w:left="0" w:firstLine="640" w:firstLineChars="200"/>
        <w:rPr>
          <w:rFonts w:eastAsia="仿宋_GB2312"/>
          <w:sz w:val="32"/>
          <w:szCs w:val="32"/>
        </w:rPr>
      </w:pPr>
      <w:r>
        <w:rPr>
          <w:rFonts w:eastAsia="仿宋_GB2312"/>
          <w:color w:val="000000"/>
          <w:sz w:val="32"/>
          <w:szCs w:val="32"/>
        </w:rPr>
        <w:t>经办人身份证复印件及单位授权委托书；</w:t>
      </w:r>
    </w:p>
    <w:p>
      <w:pPr>
        <w:numPr>
          <w:ilvl w:val="1"/>
          <w:numId w:val="2"/>
        </w:numPr>
        <w:spacing w:line="520" w:lineRule="exact"/>
        <w:ind w:left="0" w:firstLine="640" w:firstLineChars="200"/>
        <w:rPr>
          <w:rFonts w:eastAsia="仿宋_GB2312"/>
          <w:sz w:val="32"/>
          <w:szCs w:val="32"/>
        </w:rPr>
      </w:pPr>
      <w:r>
        <w:rPr>
          <w:rFonts w:eastAsia="仿宋_GB2312"/>
          <w:sz w:val="32"/>
          <w:szCs w:val="32"/>
        </w:rPr>
        <w:t>符合环卫作业要求的专用车辆的配置清单、产权证明，如属租用的，则同时提供租用协议书；机动车辆（含扫地车、洒水车、各式密闭垃圾运输车）还需提供公安交管部门</w:t>
      </w:r>
      <w:r>
        <w:rPr>
          <w:rFonts w:eastAsia="仿宋_GB2312"/>
          <w:sz w:val="32"/>
          <w:szCs w:val="32"/>
        </w:rPr>
        <w:tab/>
      </w:r>
      <w:r>
        <w:rPr>
          <w:rFonts w:eastAsia="仿宋_GB2312"/>
          <w:sz w:val="32"/>
          <w:szCs w:val="32"/>
        </w:rPr>
        <w:t>审验合格的证件（查验原件、留存复印件）；</w:t>
      </w:r>
    </w:p>
    <w:p>
      <w:pPr>
        <w:numPr>
          <w:ilvl w:val="1"/>
          <w:numId w:val="2"/>
        </w:numPr>
        <w:spacing w:line="520" w:lineRule="exact"/>
        <w:ind w:left="0" w:firstLine="640" w:firstLineChars="200"/>
        <w:rPr>
          <w:rFonts w:eastAsia="仿宋_GB2312"/>
          <w:sz w:val="32"/>
          <w:szCs w:val="32"/>
        </w:rPr>
      </w:pPr>
      <w:r>
        <w:rPr>
          <w:rFonts w:eastAsia="仿宋_GB2312"/>
          <w:sz w:val="32"/>
          <w:szCs w:val="32"/>
        </w:rPr>
        <w:t xml:space="preserve">固定的办公、设备、车辆、船只停放场地（所）的产权证明或租用协议； </w:t>
      </w:r>
    </w:p>
    <w:p>
      <w:pPr>
        <w:numPr>
          <w:ilvl w:val="1"/>
          <w:numId w:val="2"/>
        </w:numPr>
        <w:spacing w:line="520" w:lineRule="exact"/>
        <w:ind w:left="0" w:firstLine="640" w:firstLineChars="200"/>
        <w:rPr>
          <w:rFonts w:eastAsia="仿宋_GB2312"/>
          <w:sz w:val="32"/>
          <w:szCs w:val="32"/>
        </w:rPr>
      </w:pPr>
      <w:r>
        <w:rPr>
          <w:rFonts w:eastAsia="仿宋_GB2312"/>
          <w:sz w:val="32"/>
          <w:szCs w:val="32"/>
        </w:rPr>
        <w:t>环境卫生主管部门作出的城市生活垃圾经营性清扫、收集、运输许可决定，或与环境卫生主管部门签订的城市生活垃圾经营性清扫、收集、运输的经营协议。</w:t>
      </w:r>
    </w:p>
    <w:p>
      <w:pPr>
        <w:spacing w:line="520" w:lineRule="exact"/>
        <w:ind w:firstLine="640" w:firstLineChars="200"/>
        <w:rPr>
          <w:rFonts w:eastAsia="仿宋_GB2312"/>
          <w:color w:val="000000"/>
          <w:sz w:val="32"/>
          <w:szCs w:val="32"/>
        </w:rPr>
      </w:pPr>
      <w:r>
        <w:rPr>
          <w:rFonts w:hint="eastAsia" w:eastAsia="仿宋_GB2312"/>
          <w:sz w:val="32"/>
          <w:szCs w:val="32"/>
        </w:rPr>
        <w:t>（二）</w:t>
      </w:r>
      <w:r>
        <w:rPr>
          <w:rFonts w:eastAsia="仿宋_GB2312"/>
          <w:sz w:val="32"/>
          <w:szCs w:val="32"/>
        </w:rPr>
        <w:t>从事城市生活垃圾</w:t>
      </w:r>
      <w:r>
        <w:rPr>
          <w:rFonts w:eastAsia="仿宋_GB2312"/>
          <w:color w:val="000000"/>
          <w:sz w:val="32"/>
          <w:szCs w:val="32"/>
        </w:rPr>
        <w:t>（含粪便）经营性处理服务申请</w:t>
      </w:r>
      <w:r>
        <w:rPr>
          <w:rFonts w:eastAsia="仿宋_GB2312"/>
          <w:color w:val="000000"/>
          <w:kern w:val="0"/>
          <w:sz w:val="32"/>
          <w:szCs w:val="32"/>
        </w:rPr>
        <w:t>材料是：</w:t>
      </w:r>
    </w:p>
    <w:p>
      <w:pPr>
        <w:spacing w:line="560" w:lineRule="exact"/>
        <w:ind w:firstLine="640" w:firstLineChars="200"/>
        <w:jc w:val="left"/>
        <w:rPr>
          <w:rFonts w:eastAsia="仿宋_GB2312"/>
          <w:color w:val="000000"/>
          <w:sz w:val="32"/>
          <w:szCs w:val="32"/>
        </w:rPr>
      </w:pPr>
      <w:r>
        <w:rPr>
          <w:rFonts w:eastAsia="仿宋_GB2312"/>
          <w:color w:val="000000"/>
          <w:sz w:val="32"/>
          <w:szCs w:val="32"/>
        </w:rPr>
        <w:t>1. 《柳州市从事城市生活垃圾（含粪便）经营性清扫、收集、运输、处理服务申请审批表》；</w:t>
      </w:r>
    </w:p>
    <w:p>
      <w:pPr>
        <w:spacing w:line="560" w:lineRule="exact"/>
        <w:ind w:firstLine="640" w:firstLineChars="200"/>
        <w:jc w:val="left"/>
        <w:rPr>
          <w:rFonts w:eastAsia="仿宋_GB2312"/>
          <w:color w:val="000000"/>
          <w:sz w:val="32"/>
          <w:szCs w:val="32"/>
        </w:rPr>
      </w:pPr>
      <w:r>
        <w:rPr>
          <w:rFonts w:eastAsia="仿宋_GB2312"/>
          <w:color w:val="000000"/>
          <w:sz w:val="32"/>
          <w:szCs w:val="32"/>
        </w:rPr>
        <w:t>2. 企业法人营业执照(含符合规定的经营范围)；</w:t>
      </w:r>
    </w:p>
    <w:p>
      <w:pPr>
        <w:spacing w:line="560" w:lineRule="exact"/>
        <w:ind w:firstLine="640" w:firstLineChars="200"/>
        <w:jc w:val="left"/>
        <w:rPr>
          <w:rFonts w:eastAsia="仿宋_GB2312"/>
          <w:color w:val="000000"/>
          <w:sz w:val="32"/>
          <w:szCs w:val="32"/>
        </w:rPr>
      </w:pPr>
      <w:r>
        <w:rPr>
          <w:rFonts w:eastAsia="仿宋_GB2312"/>
          <w:color w:val="000000"/>
          <w:sz w:val="32"/>
          <w:szCs w:val="32"/>
        </w:rPr>
        <w:t>3. 经办人身份证复印件及单位授权委托书；</w:t>
      </w:r>
    </w:p>
    <w:p>
      <w:pPr>
        <w:spacing w:line="560" w:lineRule="exact"/>
        <w:ind w:firstLine="640" w:firstLineChars="200"/>
        <w:jc w:val="left"/>
        <w:rPr>
          <w:rFonts w:eastAsia="仿宋_GB2312"/>
          <w:color w:val="000000"/>
          <w:sz w:val="32"/>
          <w:szCs w:val="32"/>
        </w:rPr>
      </w:pPr>
      <w:r>
        <w:rPr>
          <w:rFonts w:eastAsia="仿宋_GB2312"/>
          <w:color w:val="000000"/>
          <w:sz w:val="32"/>
          <w:szCs w:val="32"/>
        </w:rPr>
        <w:t>4. 公安交管部门审验合格并符合环卫作业要求的垃圾处理场专用车辆（含扫地车、冲洒水车、推土机、压实机、各式密闭垃圾运输车等）证件（查验原件、留存复印件）和配置清单、产权证明，如属租用的，则同时提供租用协议书；</w:t>
      </w:r>
    </w:p>
    <w:p>
      <w:pPr>
        <w:spacing w:line="560" w:lineRule="exact"/>
        <w:ind w:firstLine="640" w:firstLineChars="200"/>
        <w:jc w:val="left"/>
        <w:rPr>
          <w:rFonts w:eastAsia="仿宋_GB2312"/>
          <w:color w:val="000000"/>
          <w:sz w:val="32"/>
          <w:szCs w:val="32"/>
        </w:rPr>
      </w:pPr>
      <w:r>
        <w:rPr>
          <w:rFonts w:eastAsia="仿宋_GB2312"/>
          <w:color w:val="000000"/>
          <w:sz w:val="32"/>
          <w:szCs w:val="32"/>
        </w:rPr>
        <w:t>5. 生活垃圾处理场(厂)选址的规划许可文件及生活垃圾处理场(厂)场所的产权证明或租用协议；</w:t>
      </w:r>
    </w:p>
    <w:p>
      <w:pPr>
        <w:spacing w:line="560" w:lineRule="exact"/>
        <w:ind w:firstLine="640" w:firstLineChars="200"/>
        <w:jc w:val="left"/>
        <w:rPr>
          <w:rFonts w:eastAsia="仿宋_GB2312"/>
          <w:color w:val="000000"/>
          <w:sz w:val="32"/>
          <w:szCs w:val="32"/>
        </w:rPr>
      </w:pPr>
      <w:r>
        <w:rPr>
          <w:rFonts w:eastAsia="仿宋_GB2312"/>
          <w:color w:val="000000"/>
          <w:sz w:val="32"/>
          <w:szCs w:val="32"/>
        </w:rPr>
        <w:t>6. 管理、技术专业人员及技术负责人职称证明、工作经历及基本情况说明书；</w:t>
      </w:r>
    </w:p>
    <w:p>
      <w:pPr>
        <w:spacing w:line="560" w:lineRule="exact"/>
        <w:ind w:firstLine="640" w:firstLineChars="200"/>
        <w:jc w:val="left"/>
        <w:rPr>
          <w:rFonts w:eastAsia="仿宋_GB2312"/>
          <w:color w:val="000000"/>
          <w:sz w:val="32"/>
          <w:szCs w:val="32"/>
        </w:rPr>
      </w:pPr>
      <w:r>
        <w:rPr>
          <w:rFonts w:eastAsia="仿宋_GB2312"/>
          <w:color w:val="000000"/>
          <w:sz w:val="32"/>
          <w:szCs w:val="32"/>
        </w:rPr>
        <w:t>7. 提供垃圾处理的工艺运行、设备管理、环境监测与保护、财务管理、生产安全、计量统计等方面的管理制度;</w:t>
      </w:r>
    </w:p>
    <w:p>
      <w:pPr>
        <w:spacing w:line="560" w:lineRule="exact"/>
        <w:ind w:firstLine="640" w:firstLineChars="200"/>
        <w:jc w:val="left"/>
        <w:rPr>
          <w:rFonts w:eastAsia="仿宋_GB2312"/>
          <w:color w:val="000000"/>
          <w:sz w:val="32"/>
          <w:szCs w:val="32"/>
        </w:rPr>
      </w:pPr>
      <w:r>
        <w:rPr>
          <w:rFonts w:eastAsia="仿宋_GB2312"/>
          <w:color w:val="000000"/>
          <w:sz w:val="32"/>
          <w:szCs w:val="32"/>
        </w:rPr>
        <w:t>8. 处理设施符合国家建设规范要求的相关文书(含工程验收文件及环境影响评价批复)；</w:t>
      </w:r>
    </w:p>
    <w:p>
      <w:pPr>
        <w:spacing w:line="560" w:lineRule="exact"/>
        <w:ind w:firstLine="640" w:firstLineChars="200"/>
        <w:jc w:val="left"/>
        <w:rPr>
          <w:rFonts w:eastAsia="仿宋_GB2312"/>
          <w:color w:val="000000"/>
          <w:sz w:val="32"/>
          <w:szCs w:val="32"/>
        </w:rPr>
      </w:pPr>
      <w:r>
        <w:rPr>
          <w:rFonts w:eastAsia="仿宋_GB2312"/>
          <w:color w:val="000000"/>
          <w:sz w:val="32"/>
          <w:szCs w:val="32"/>
        </w:rPr>
        <w:t>9. 处理设施的详细介绍（包括所处的具体位置、占地面积、周围环境情况、地质情况、采用的处理工艺、处理能力、使用年限、设备能力及清单、人员配备情况等）；</w:t>
      </w:r>
    </w:p>
    <w:p>
      <w:pPr>
        <w:spacing w:line="560" w:lineRule="exact"/>
        <w:ind w:firstLine="640" w:firstLineChars="200"/>
        <w:jc w:val="left"/>
        <w:rPr>
          <w:rFonts w:eastAsia="仿宋_GB2312"/>
          <w:color w:val="000000"/>
          <w:sz w:val="32"/>
          <w:szCs w:val="32"/>
        </w:rPr>
      </w:pPr>
      <w:r>
        <w:rPr>
          <w:rFonts w:eastAsia="仿宋_GB2312"/>
          <w:color w:val="000000"/>
          <w:sz w:val="32"/>
          <w:szCs w:val="32"/>
        </w:rPr>
        <w:t>10. 提供沼气检测仪器以及其它环境监测设备仪器清单（含名称、编号、型号、检验时间等）及购置发票复印件、检验合格证，提供渗沥液监测井、尾气取样孔的平面位置示意图，提供在线监测系统验收合格证；</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11. 提供废水、废气和废渣可行性处理方案、规划设计方案及监测报告或记录及环保部门对“三废”处理的验收合格报告，如果是采用填埋工艺，还需同时提供垃圾填埋分区方案、填埋计划等； </w:t>
      </w:r>
    </w:p>
    <w:p>
      <w:pPr>
        <w:spacing w:line="560" w:lineRule="exact"/>
        <w:ind w:firstLine="640" w:firstLineChars="200"/>
        <w:jc w:val="left"/>
        <w:rPr>
          <w:rFonts w:eastAsia="仿宋_GB2312"/>
          <w:color w:val="000000"/>
          <w:sz w:val="32"/>
          <w:szCs w:val="32"/>
        </w:rPr>
      </w:pPr>
      <w:r>
        <w:rPr>
          <w:rFonts w:eastAsia="仿宋_GB2312"/>
          <w:color w:val="000000"/>
          <w:sz w:val="32"/>
          <w:szCs w:val="32"/>
        </w:rPr>
        <w:t>12. 对环境污染突发事件的应急预案；</w:t>
      </w:r>
    </w:p>
    <w:p>
      <w:pPr>
        <w:spacing w:line="560" w:lineRule="exact"/>
        <w:ind w:firstLine="640" w:firstLineChars="200"/>
        <w:jc w:val="left"/>
        <w:rPr>
          <w:rFonts w:eastAsia="仿宋_GB2312"/>
          <w:color w:val="000000"/>
          <w:sz w:val="32"/>
          <w:szCs w:val="32"/>
        </w:rPr>
      </w:pPr>
      <w:r>
        <w:rPr>
          <w:rFonts w:eastAsia="仿宋_GB2312"/>
          <w:color w:val="000000"/>
          <w:sz w:val="32"/>
          <w:szCs w:val="32"/>
        </w:rPr>
        <w:t>13. 环境卫生主管部门作出的城市生活垃圾经营性处置许可决定，或与环境卫生主管部门签订的城市生活垃圾经营性处置的经营协议。</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五、材料提交情况</w:t>
      </w:r>
    </w:p>
    <w:p>
      <w:pPr>
        <w:spacing w:line="560" w:lineRule="exact"/>
        <w:ind w:firstLine="640" w:firstLineChars="200"/>
        <w:jc w:val="left"/>
        <w:rPr>
          <w:rFonts w:eastAsia="仿宋_GB2312"/>
          <w:sz w:val="32"/>
          <w:szCs w:val="32"/>
        </w:rPr>
      </w:pPr>
      <w:r>
        <w:rPr>
          <w:rFonts w:eastAsia="仿宋_GB2312"/>
          <w:color w:val="000000"/>
          <w:sz w:val="32"/>
          <w:szCs w:val="32"/>
        </w:rPr>
        <w:t>（一）</w:t>
      </w:r>
      <w:r>
        <w:rPr>
          <w:rFonts w:eastAsia="仿宋_GB2312"/>
          <w:sz w:val="32"/>
          <w:szCs w:val="32"/>
        </w:rPr>
        <w:t>已提交的材料：</w:t>
      </w:r>
    </w:p>
    <w:p>
      <w:pPr>
        <w:spacing w:line="560" w:lineRule="exact"/>
        <w:ind w:firstLine="960" w:firstLineChars="300"/>
        <w:jc w:val="left"/>
        <w:rPr>
          <w:rFonts w:eastAsia="仿宋_GB2312"/>
          <w:sz w:val="32"/>
          <w:szCs w:val="32"/>
        </w:rPr>
      </w:pPr>
      <w:r>
        <w:rPr>
          <w:rFonts w:eastAsia="仿宋_GB2312"/>
          <w:sz w:val="32"/>
          <w:szCs w:val="32"/>
        </w:rPr>
        <w:t>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w:t>
      </w:r>
    </w:p>
    <w:p>
      <w:pPr>
        <w:spacing w:line="560" w:lineRule="exact"/>
        <w:ind w:firstLine="640" w:firstLineChars="200"/>
        <w:jc w:val="left"/>
        <w:rPr>
          <w:rFonts w:eastAsia="仿宋_GB2312"/>
          <w:sz w:val="32"/>
          <w:szCs w:val="32"/>
        </w:rPr>
      </w:pPr>
      <w:r>
        <w:rPr>
          <w:rFonts w:eastAsia="仿宋_GB2312"/>
          <w:color w:val="000000"/>
          <w:sz w:val="32"/>
          <w:szCs w:val="32"/>
        </w:rPr>
        <w:t>（二）</w:t>
      </w:r>
      <w:r>
        <w:rPr>
          <w:rFonts w:eastAsia="仿宋_GB2312"/>
          <w:sz w:val="32"/>
          <w:szCs w:val="32"/>
        </w:rPr>
        <w:t>下列材料，申请人应当</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日前提交；</w:t>
      </w:r>
    </w:p>
    <w:p>
      <w:pPr>
        <w:spacing w:line="560" w:lineRule="exact"/>
        <w:ind w:firstLine="800" w:firstLineChars="250"/>
        <w:jc w:val="left"/>
        <w:rPr>
          <w:rFonts w:eastAsia="仿宋_GB2312"/>
          <w:sz w:val="32"/>
          <w:szCs w:val="32"/>
        </w:rPr>
      </w:pPr>
      <w:r>
        <w:rPr>
          <w:rFonts w:eastAsia="仿宋_GB2312"/>
          <w:color w:val="000000"/>
          <w:sz w:val="32"/>
          <w:szCs w:val="32"/>
        </w:rPr>
        <w:t>2.在</w:t>
      </w:r>
      <w:r>
        <w:rPr>
          <w:rFonts w:eastAsia="仿宋_GB2312"/>
          <w:sz w:val="32"/>
          <w:szCs w:val="32"/>
        </w:rPr>
        <w:t>行政审批部门对承诺内容是否属实进行检查时提交：第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项、第</w:t>
      </w:r>
      <w:r>
        <w:rPr>
          <w:rFonts w:eastAsia="仿宋_GB2312"/>
          <w:sz w:val="32"/>
          <w:szCs w:val="32"/>
          <w:u w:val="single"/>
        </w:rPr>
        <w:t xml:space="preserve">  </w:t>
      </w:r>
      <w:r>
        <w:rPr>
          <w:rFonts w:eastAsia="仿宋_GB2312"/>
          <w:sz w:val="32"/>
          <w:szCs w:val="32"/>
        </w:rPr>
        <w:t>项。</w:t>
      </w:r>
    </w:p>
    <w:p>
      <w:pPr>
        <w:widowControl/>
        <w:spacing w:line="560" w:lineRule="exact"/>
        <w:ind w:firstLine="480" w:firstLineChars="150"/>
        <w:jc w:val="left"/>
        <w:rPr>
          <w:rFonts w:eastAsia="仿宋_GB2312"/>
          <w:sz w:val="32"/>
          <w:szCs w:val="32"/>
        </w:rPr>
      </w:pPr>
      <w:r>
        <w:rPr>
          <w:rFonts w:eastAsia="仿宋_GB2312"/>
          <w:color w:val="000000"/>
          <w:sz w:val="32"/>
          <w:szCs w:val="32"/>
        </w:rPr>
        <w:t>（以上由工作人员填写）</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w:t>
      </w:r>
      <w:r>
        <w:rPr>
          <w:rFonts w:ascii="黑体" w:hAnsi="黑体" w:eastAsia="黑体"/>
          <w:color w:val="000000"/>
          <w:sz w:val="32"/>
          <w:szCs w:val="32"/>
        </w:rPr>
        <w:t>承诺的期限和效力</w:t>
      </w:r>
    </w:p>
    <w:p>
      <w:pPr>
        <w:spacing w:line="560" w:lineRule="exact"/>
        <w:ind w:firstLine="640" w:firstLineChars="200"/>
        <w:jc w:val="left"/>
        <w:rPr>
          <w:rFonts w:eastAsia="仿宋_GB2312"/>
          <w:sz w:val="32"/>
          <w:szCs w:val="32"/>
        </w:rPr>
      </w:pPr>
      <w:r>
        <w:rPr>
          <w:rFonts w:eastAsia="仿宋_GB2312"/>
          <w:sz w:val="32"/>
          <w:szCs w:val="32"/>
        </w:rPr>
        <w:t>申请人作出符合上述申请条件的承诺，并提交签章的告知承诺书后，行政审批机关将当场作出行政审批决定。</w:t>
      </w:r>
    </w:p>
    <w:p>
      <w:pPr>
        <w:spacing w:line="560" w:lineRule="exact"/>
        <w:ind w:firstLine="640" w:firstLineChars="200"/>
        <w:jc w:val="left"/>
        <w:rPr>
          <w:rFonts w:eastAsia="仿宋_GB2312"/>
          <w:sz w:val="32"/>
          <w:szCs w:val="32"/>
        </w:rPr>
      </w:pPr>
      <w:r>
        <w:rPr>
          <w:rFonts w:eastAsia="仿宋_GB2312"/>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w:t>
      </w:r>
      <w:r>
        <w:rPr>
          <w:rFonts w:ascii="黑体" w:hAnsi="黑体" w:eastAsia="黑体"/>
          <w:color w:val="000000"/>
          <w:sz w:val="32"/>
          <w:szCs w:val="32"/>
        </w:rPr>
        <w:t>监督和法律责任</w:t>
      </w:r>
    </w:p>
    <w:p>
      <w:pPr>
        <w:spacing w:line="560" w:lineRule="exact"/>
        <w:ind w:firstLine="640" w:firstLineChars="200"/>
        <w:jc w:val="left"/>
        <w:rPr>
          <w:rFonts w:eastAsia="仿宋_GB2312"/>
          <w:sz w:val="32"/>
          <w:szCs w:val="32"/>
        </w:rPr>
      </w:pPr>
      <w:r>
        <w:rPr>
          <w:rFonts w:eastAsia="仿宋_GB2312"/>
          <w:sz w:val="32"/>
          <w:szCs w:val="32"/>
        </w:rPr>
        <w:t>申请人应当在本告知承诺书约定的期限内提交应补充材料。未提交材料或者提交的材料不符合要求且无法补正的，行政审批部门将依据《中华人民共和国行政许可法》第六十九条及相关法律法规的规定，依法撤销行政许可决定。</w:t>
      </w:r>
    </w:p>
    <w:p>
      <w:pPr>
        <w:spacing w:line="560" w:lineRule="exact"/>
        <w:ind w:firstLine="640" w:firstLineChars="200"/>
        <w:jc w:val="left"/>
        <w:rPr>
          <w:rFonts w:eastAsia="仿宋_GB2312"/>
          <w:sz w:val="32"/>
          <w:szCs w:val="32"/>
        </w:rPr>
      </w:pPr>
      <w:r>
        <w:rPr>
          <w:rFonts w:eastAsia="仿宋_GB2312"/>
          <w:sz w:val="32"/>
          <w:szCs w:val="32"/>
        </w:rPr>
        <w:t>本行政审批部门，将在作出准许行政审批决定后的1个月内对申请人的承诺内容是否属实进行检查。发现申请人实际情况与承诺内容不符的，行政审批部门将要求限期整改；整改后仍然不符合条件的，行政审批部门将依据《中华人民共和国行政许可法》第六十九条及相关法律法规的规定，依法撤销行政许可决定。</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八、</w:t>
      </w:r>
      <w:r>
        <w:rPr>
          <w:rFonts w:ascii="黑体" w:hAnsi="黑体" w:eastAsia="黑体"/>
          <w:color w:val="000000"/>
          <w:sz w:val="32"/>
          <w:szCs w:val="32"/>
        </w:rPr>
        <w:t>诚信管理</w:t>
      </w:r>
    </w:p>
    <w:p>
      <w:pPr>
        <w:spacing w:line="560" w:lineRule="exact"/>
        <w:ind w:firstLine="640" w:firstLineChars="200"/>
        <w:jc w:val="left"/>
        <w:rPr>
          <w:rFonts w:eastAsia="仿宋_GB2312"/>
          <w:sz w:val="32"/>
          <w:szCs w:val="32"/>
        </w:rPr>
      </w:pPr>
      <w:r>
        <w:rPr>
          <w:rFonts w:eastAsia="仿宋_GB2312"/>
          <w:sz w:val="32"/>
          <w:szCs w:val="32"/>
        </w:rPr>
        <w:t>申请人两次以上未按照约定日期提交材料，或者被审批人在实行告知承诺审批后，被依法撤销行政审批决定的，记入信用信息化系统，对申请人以后的同一行政审批申请，不再适用告知承诺的审批方式。</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九、其他</w:t>
      </w:r>
    </w:p>
    <w:p>
      <w:pPr>
        <w:spacing w:line="560" w:lineRule="exact"/>
        <w:ind w:firstLine="640" w:firstLineChars="200"/>
        <w:rPr>
          <w:rFonts w:eastAsia="仿宋_GB2312"/>
          <w:color w:val="000000"/>
          <w:sz w:val="32"/>
          <w:szCs w:val="32"/>
        </w:rPr>
      </w:pPr>
      <w:r>
        <w:rPr>
          <w:rFonts w:eastAsia="仿宋_GB2312"/>
          <w:color w:val="000000"/>
          <w:sz w:val="32"/>
          <w:szCs w:val="32"/>
        </w:rPr>
        <w:t>本告知、承诺书一式两份，一份由行政审批机关存档，一份由申请人保存。</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jc w:val="left"/>
        <w:rPr>
          <w:rFonts w:eastAsia="仿宋_GB2312"/>
          <w:sz w:val="32"/>
          <w:szCs w:val="32"/>
        </w:rPr>
      </w:pPr>
      <w:r>
        <w:rPr>
          <w:rFonts w:eastAsia="仿宋_GB2312"/>
          <w:sz w:val="32"/>
          <w:szCs w:val="32"/>
        </w:rPr>
        <w:t>附件4-6  行政审批的告知（从事包装装潢印刷品和其他印刷品印刷经营活动企业的设立审批）</w:t>
      </w:r>
    </w:p>
    <w:p>
      <w:pPr>
        <w:spacing w:line="560" w:lineRule="exact"/>
        <w:jc w:val="center"/>
        <w:rPr>
          <w:rFonts w:eastAsia="仿宋_GB2312"/>
          <w:sz w:val="32"/>
          <w:szCs w:val="32"/>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行政审批部门的告知</w:t>
      </w:r>
    </w:p>
    <w:p>
      <w:pPr>
        <w:spacing w:line="560" w:lineRule="exact"/>
        <w:jc w:val="center"/>
        <w:rPr>
          <w:rFonts w:eastAsia="仿宋_GB2312"/>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按照《柳州高新技术产业开发区（柳东新区）行政审批告知承诺制试点工作方案》，本行政审批机关就行政审批事项告知如下：</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一、审批依据</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（一）《印刷业管理条例》（2001年8月2日国务院令第315号公布，根据2016年2月6日国务院令第666号修订，根据2017年3月1日国务院令第676号第一次修改）第十条第二、三款  企业申请从事包装装潢印刷品和其他印刷品印刷经营活动，应当持营业执照向所在地设区的市级人民政府出版行政部门提出申请，经审核批准的，发给印刷经营许可证。</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个人不得从事出版物、包装装潢印刷品印刷经营活动；个人从事其他印刷品印刷经营活动的，依照本条第二款的规定办理审批手续。</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国务院关于第六批取消和调整行政审批项目的决定》（国发〔2012〕52号）附件2（一）第69、70项的规定：设立从事包装装潢印刷品和其他印刷品印刷经营活动的企业等审批下放后的实施机关为设区的市级人民政府出版行政部门。</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国务院关于取消和调整一批行政审批项目等事项的决定》（国发〔2014〕50号）附件4第31、32项规定：设立从事包装装潢印刷品和其他印刷品印刷经营活动的企业审批、印刷业经营者兼营包装装潢和其他印刷品经营活动审批均调整为后置审批。</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二、申请范围</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在柳东新区辖区内申请设立从事包装装潢印刷品和其他印刷品印刷经营活动企业的事业单位、企业、社会组织。</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三、法定条件</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根据《印刷业管理条例》第九条，《印刷业经营者资格条件暂行规定》（2001年11月9日新闻出版总署令第15号公布，根据2015年8月28日国家新闻出版广电总局令第3号修正）第五、六条规定，申请从事包装装潢印刷品和其他印刷品印刷经营活动企业、单位的设立应当具备以下条件：</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（一）有企业或单位的名称、章程；</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（二）有确定的业务范围；</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（三）有适应业务范围需要的固定生产经营场所和必要的资金、能够维持正常生产经营的资金和适应业务需要的生产设备，其中：</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经营包装装潢印刷品印刷业务的企业：具备2台以上最近十年生产的且未列入《淘汰落后生产能力、工艺和产品的目录》的胶印、凹印、柔印、丝印等及后序加工设备；</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 xml:space="preserve">经营其他印刷品印刷业务的企业、单位：生产经营场所不在有居住用途的场所内； </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（四）有适应业务需要的组织机构和人员，企业法定代表人或单位负责人及主要生产、经营负责人必须取得具有相应审批权的新闻出版行政部门颁发的《印刷法规培训合格证书》，其中：</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经营包装装潢印刷品印刷业务的企业：法定代表人及主要生产、经营负责人必须取得地市级以上人民政府负责出版管理的行政部门颁发的《印刷法规培训合格证书》；</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经营其他印刷品印刷业务的企业、单位：法定代表人或单位负责人必须取得县级以上人民政府负责出版管理的行政部门颁发的《印刷法规培训合格证书》；</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（五）有健全的承印验证、登记、保管、交付、销毁等经营管理、财务管理制度和质量保证体系；</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（六）设立印刷企业还应当符合国家对广西印刷业总量、结构和布局规划的要求。</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四、应当提交的材料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根据《印刷业管理条例》第九条、《印刷业经营者资格条件暂行规定》第五、六条和《国务院关于取消和调整一批行政审批项目等事项的决定》（国发〔2014〕50号）附件4第31、32项的规定，包装装潢印刷品和其他印刷品印刷经营活动企业的设立，需提交以下材料：</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（一）工商营业执照（原件或复印件1份，复印件加盖“与原件无异”章）；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（二）《印刷经营申请表》（原件1份，加盖公章）；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（三）设备目录（附购货发票或设备转让协议）（复印件1份，原件备查，复印件加盖“与原件无异”章）；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（四）经营场所证明（产权证或租赁合同）和方位示意图（复印件1份，原件备查，复印件加盖“与原件无异”章）；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（五）法定代表人身份证（原件或复印件1份，复印件加盖“与原件无异”章）；</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（六）企业章程(复印件1份，原件备查，加盖“与原件无异”章)。</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五、已经提交的材料</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（一）□第</w:t>
      </w:r>
      <w:r>
        <w:rPr>
          <w:rFonts w:eastAsia="仿宋_GB2312"/>
          <w:color w:val="000000"/>
          <w:sz w:val="32"/>
          <w:szCs w:val="32"/>
          <w:u w:val="single"/>
        </w:rPr>
        <w:t>（一）</w:t>
      </w:r>
      <w:r>
        <w:rPr>
          <w:rFonts w:eastAsia="仿宋_GB2312"/>
          <w:color w:val="000000"/>
          <w:sz w:val="32"/>
          <w:szCs w:val="32"/>
        </w:rPr>
        <w:t>项、□第</w:t>
      </w:r>
      <w:r>
        <w:rPr>
          <w:rFonts w:eastAsia="仿宋_GB2312"/>
          <w:color w:val="000000"/>
          <w:sz w:val="32"/>
          <w:szCs w:val="32"/>
          <w:u w:val="single"/>
        </w:rPr>
        <w:t>（二）</w:t>
      </w:r>
      <w:r>
        <w:rPr>
          <w:rFonts w:eastAsia="仿宋_GB2312"/>
          <w:color w:val="000000"/>
          <w:sz w:val="32"/>
          <w:szCs w:val="32"/>
        </w:rPr>
        <w:t>项、□第</w:t>
      </w:r>
      <w:r>
        <w:rPr>
          <w:rFonts w:eastAsia="仿宋_GB2312"/>
          <w:color w:val="000000"/>
          <w:sz w:val="32"/>
          <w:szCs w:val="32"/>
          <w:u w:val="single"/>
        </w:rPr>
        <w:t>（三）</w:t>
      </w:r>
      <w:r>
        <w:rPr>
          <w:rFonts w:eastAsia="仿宋_GB2312"/>
          <w:color w:val="000000"/>
          <w:sz w:val="32"/>
          <w:szCs w:val="32"/>
        </w:rPr>
        <w:t>项、</w:t>
      </w:r>
    </w:p>
    <w:p>
      <w:pPr>
        <w:widowControl/>
        <w:spacing w:line="560" w:lineRule="exact"/>
        <w:ind w:firstLine="1440" w:firstLineChars="45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（四）</w:t>
      </w:r>
      <w:r>
        <w:rPr>
          <w:rFonts w:eastAsia="仿宋_GB2312"/>
          <w:color w:val="000000"/>
          <w:sz w:val="32"/>
          <w:szCs w:val="32"/>
        </w:rPr>
        <w:t>项、□第</w:t>
      </w:r>
      <w:r>
        <w:rPr>
          <w:rFonts w:eastAsia="仿宋_GB2312"/>
          <w:color w:val="000000"/>
          <w:sz w:val="32"/>
          <w:szCs w:val="32"/>
          <w:u w:val="single"/>
        </w:rPr>
        <w:t>（五）</w:t>
      </w:r>
      <w:r>
        <w:rPr>
          <w:rFonts w:eastAsia="仿宋_GB2312"/>
          <w:color w:val="000000"/>
          <w:sz w:val="32"/>
          <w:szCs w:val="32"/>
        </w:rPr>
        <w:t>项、□第</w:t>
      </w:r>
      <w:r>
        <w:rPr>
          <w:rFonts w:eastAsia="仿宋_GB2312"/>
          <w:color w:val="000000"/>
          <w:sz w:val="32"/>
          <w:szCs w:val="32"/>
          <w:u w:val="single"/>
        </w:rPr>
        <w:t>（六）</w:t>
      </w:r>
      <w:r>
        <w:rPr>
          <w:rFonts w:eastAsia="仿宋_GB2312"/>
          <w:color w:val="000000"/>
          <w:sz w:val="32"/>
          <w:szCs w:val="32"/>
        </w:rPr>
        <w:t>项；</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（二）下列材料，申请人应当</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日前提交；</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2.在行政审批机关对承诺内容是否属实进行检查时提交：</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（一）</w:t>
      </w:r>
      <w:r>
        <w:rPr>
          <w:rFonts w:eastAsia="仿宋_GB2312"/>
          <w:color w:val="000000"/>
          <w:sz w:val="32"/>
          <w:szCs w:val="32"/>
        </w:rPr>
        <w:t>项、□第</w:t>
      </w:r>
      <w:r>
        <w:rPr>
          <w:rFonts w:eastAsia="仿宋_GB2312"/>
          <w:color w:val="000000"/>
          <w:sz w:val="32"/>
          <w:szCs w:val="32"/>
          <w:u w:val="single"/>
        </w:rPr>
        <w:t>（二）</w:t>
      </w:r>
      <w:r>
        <w:rPr>
          <w:rFonts w:eastAsia="仿宋_GB2312"/>
          <w:color w:val="000000"/>
          <w:sz w:val="32"/>
          <w:szCs w:val="32"/>
        </w:rPr>
        <w:t>项、□第</w:t>
      </w:r>
      <w:r>
        <w:rPr>
          <w:rFonts w:eastAsia="仿宋_GB2312"/>
          <w:color w:val="000000"/>
          <w:sz w:val="32"/>
          <w:szCs w:val="32"/>
          <w:u w:val="single"/>
        </w:rPr>
        <w:t>（三）</w:t>
      </w:r>
      <w:r>
        <w:rPr>
          <w:rFonts w:eastAsia="仿宋_GB2312"/>
          <w:color w:val="000000"/>
          <w:sz w:val="32"/>
          <w:szCs w:val="32"/>
        </w:rPr>
        <w:t>项、</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□第</w:t>
      </w:r>
      <w:r>
        <w:rPr>
          <w:rFonts w:eastAsia="仿宋_GB2312"/>
          <w:color w:val="000000"/>
          <w:sz w:val="32"/>
          <w:szCs w:val="32"/>
          <w:u w:val="single"/>
        </w:rPr>
        <w:t>（四）</w:t>
      </w:r>
      <w:r>
        <w:rPr>
          <w:rFonts w:eastAsia="仿宋_GB2312"/>
          <w:color w:val="000000"/>
          <w:sz w:val="32"/>
          <w:szCs w:val="32"/>
        </w:rPr>
        <w:t>项、□第</w:t>
      </w:r>
      <w:r>
        <w:rPr>
          <w:rFonts w:eastAsia="仿宋_GB2312"/>
          <w:color w:val="000000"/>
          <w:sz w:val="32"/>
          <w:szCs w:val="32"/>
          <w:u w:val="single"/>
        </w:rPr>
        <w:t>（五）</w:t>
      </w:r>
      <w:r>
        <w:rPr>
          <w:rFonts w:eastAsia="仿宋_GB2312"/>
          <w:color w:val="000000"/>
          <w:sz w:val="32"/>
          <w:szCs w:val="32"/>
        </w:rPr>
        <w:t>项、□第</w:t>
      </w:r>
      <w:r>
        <w:rPr>
          <w:rFonts w:eastAsia="仿宋_GB2312"/>
          <w:color w:val="000000"/>
          <w:sz w:val="32"/>
          <w:szCs w:val="32"/>
          <w:u w:val="single"/>
        </w:rPr>
        <w:t>（六）</w:t>
      </w:r>
      <w:r>
        <w:rPr>
          <w:rFonts w:eastAsia="仿宋_GB2312"/>
          <w:color w:val="000000"/>
          <w:sz w:val="32"/>
          <w:szCs w:val="32"/>
        </w:rPr>
        <w:t>项。</w:t>
      </w:r>
    </w:p>
    <w:p>
      <w:pPr>
        <w:widowControl/>
        <w:spacing w:line="560" w:lineRule="exact"/>
        <w:ind w:firstLine="480" w:firstLineChars="150"/>
        <w:jc w:val="left"/>
        <w:rPr>
          <w:rFonts w:eastAsia="仿宋_GB2312"/>
          <w:color w:val="000000"/>
          <w:sz w:val="32"/>
          <w:szCs w:val="32"/>
        </w:rPr>
      </w:pPr>
      <w:r>
        <w:rPr>
          <w:rFonts w:eastAsia="仿宋_GB2312"/>
          <w:color w:val="000000"/>
          <w:sz w:val="32"/>
          <w:szCs w:val="32"/>
        </w:rPr>
        <w:t>（以上由工作人员填写）</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六、承诺的期限和效力</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申请人作出符合上述申请条件的承诺，并提交签章的告知承诺书后，行政审批机关将当场作出行政审批决定。</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七、监督和法律责任</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申请人应当在本告知承诺书约定的期限内提交应补充材料。未提交材料或者提交的材料不符合要求且无法补正的，行政审批机关将依据《中华人民共和国行政许可法》第六十九条及相关法律法规的规定，依法撤销行政许可决定。</w:t>
      </w:r>
    </w:p>
    <w:p>
      <w:pPr>
        <w:spacing w:line="560" w:lineRule="exact"/>
        <w:ind w:firstLine="640" w:firstLineChars="200"/>
        <w:rPr>
          <w:rFonts w:ascii="黑体" w:hAnsi="黑体" w:eastAsia="黑体"/>
          <w:color w:val="000000"/>
          <w:sz w:val="32"/>
          <w:szCs w:val="32"/>
        </w:rPr>
      </w:pPr>
      <w:r>
        <w:rPr>
          <w:rFonts w:eastAsia="仿宋_GB2312"/>
          <w:color w:val="000000"/>
          <w:sz w:val="32"/>
          <w:szCs w:val="32"/>
        </w:rPr>
        <w:t>本行政审批机关将在作出准予行政许可决定后的1个月内对申请人的承诺内容是否属实进行检查。发现申请人实际情况与承诺内容不符的，行政审批机关将要求限期整改；整改后仍然不符合条件的，行政审批机关将依据《中华人民共和国行政许可法》第六十九条及相关法律法规的规定，依法撤销行政许可决定。</w:t>
      </w:r>
    </w:p>
    <w:p>
      <w:pPr>
        <w:spacing w:line="560" w:lineRule="exact"/>
        <w:ind w:firstLine="640" w:firstLineChars="200"/>
        <w:rPr>
          <w:rFonts w:eastAsia="仿宋_GB2312"/>
          <w:color w:val="000000"/>
          <w:sz w:val="32"/>
          <w:szCs w:val="32"/>
        </w:rPr>
      </w:pPr>
      <w:r>
        <w:rPr>
          <w:rFonts w:ascii="黑体" w:hAnsi="黑体" w:eastAsia="黑体"/>
          <w:color w:val="000000"/>
          <w:sz w:val="32"/>
          <w:szCs w:val="32"/>
        </w:rPr>
        <w:t>八、诚信管理</w:t>
      </w:r>
    </w:p>
    <w:p>
      <w:pPr>
        <w:spacing w:line="560" w:lineRule="exact"/>
        <w:ind w:firstLine="640" w:firstLineChars="200"/>
        <w:rPr>
          <w:rFonts w:eastAsia="仿宋_GB2312"/>
          <w:color w:val="000000"/>
          <w:sz w:val="32"/>
          <w:szCs w:val="32"/>
        </w:rPr>
      </w:pPr>
      <w:r>
        <w:rPr>
          <w:rFonts w:eastAsia="仿宋_GB2312"/>
          <w:color w:val="000000"/>
          <w:sz w:val="32"/>
          <w:szCs w:val="32"/>
        </w:rPr>
        <w:t>申请人两次以上未按照约定日期提交材料，或者被审批人在实行告知承诺审批后，被依法撤销行政许可审批决定的，记入信用信息化系统，对申请人以后的同一行政审批申请，不再适用告知承诺的审批方式。</w:t>
      </w:r>
    </w:p>
    <w:p>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九、其他</w:t>
      </w:r>
    </w:p>
    <w:p>
      <w:pPr>
        <w:spacing w:line="560" w:lineRule="exact"/>
        <w:ind w:firstLine="640" w:firstLineChars="200"/>
        <w:rPr>
          <w:rFonts w:eastAsia="仿宋_GB2312"/>
          <w:color w:val="000000"/>
          <w:sz w:val="32"/>
          <w:szCs w:val="32"/>
        </w:rPr>
      </w:pPr>
      <w:r>
        <w:rPr>
          <w:rFonts w:eastAsia="仿宋_GB2312"/>
          <w:color w:val="000000"/>
          <w:sz w:val="32"/>
          <w:szCs w:val="32"/>
        </w:rPr>
        <w:t>本告知、承诺书一式两份，一份由行政审批机关存档，一份由申请人保存。</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widowControl/>
        <w:spacing w:line="560" w:lineRule="exact"/>
        <w:jc w:val="left"/>
        <w:rPr>
          <w:rFonts w:eastAsia="仿宋_GB2312"/>
          <w:sz w:val="32"/>
          <w:szCs w:val="32"/>
        </w:rPr>
      </w:pPr>
      <w:r>
        <w:rPr>
          <w:rFonts w:eastAsia="仿宋_GB2312"/>
          <w:sz w:val="32"/>
          <w:szCs w:val="32"/>
        </w:rPr>
        <w:t>附件4-7  行政审批的告知（从事包装装潢印刷品和其他印刷品印刷经营活动企业的变更审批）</w:t>
      </w:r>
    </w:p>
    <w:p>
      <w:pPr>
        <w:widowControl/>
        <w:spacing w:line="560" w:lineRule="exact"/>
        <w:jc w:val="left"/>
        <w:rPr>
          <w:rFonts w:ascii="仿宋" w:hAnsi="仿宋" w:eastAsia="仿宋" w:cs="仿宋"/>
          <w:sz w:val="32"/>
          <w:szCs w:val="32"/>
        </w:rPr>
      </w:pP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行政审批部门的告知</w:t>
      </w:r>
    </w:p>
    <w:p>
      <w:pPr>
        <w:spacing w:line="560" w:lineRule="exact"/>
        <w:jc w:val="center"/>
        <w:rPr>
          <w:rFonts w:ascii="仿宋" w:hAnsi="仿宋" w:eastAsia="仿宋" w:cs="仿宋"/>
          <w:color w:val="000000"/>
          <w:sz w:val="32"/>
          <w:szCs w:val="32"/>
        </w:rPr>
      </w:pPr>
    </w:p>
    <w:p>
      <w:pPr>
        <w:spacing w:line="560" w:lineRule="exact"/>
        <w:ind w:firstLine="640" w:firstLineChars="200"/>
        <w:jc w:val="left"/>
        <w:rPr>
          <w:rFonts w:eastAsia="仿宋"/>
          <w:color w:val="000000"/>
          <w:sz w:val="32"/>
          <w:szCs w:val="32"/>
        </w:rPr>
      </w:pPr>
      <w:r>
        <w:rPr>
          <w:rFonts w:hAnsi="仿宋" w:eastAsia="仿宋"/>
          <w:color w:val="000000"/>
          <w:sz w:val="32"/>
          <w:szCs w:val="32"/>
        </w:rPr>
        <w:t>按照《柳州高新技术产业开发区（柳东新区）行政审批告知承诺制试点工作方案》，本行政审批机关就行政审批事项告知如下：</w:t>
      </w:r>
    </w:p>
    <w:p>
      <w:pPr>
        <w:widowControl/>
        <w:spacing w:line="560" w:lineRule="exact"/>
        <w:ind w:firstLine="640" w:firstLineChars="200"/>
        <w:jc w:val="left"/>
        <w:rPr>
          <w:rFonts w:eastAsia="黑体"/>
          <w:color w:val="000000"/>
          <w:sz w:val="32"/>
          <w:szCs w:val="32"/>
        </w:rPr>
      </w:pPr>
      <w:r>
        <w:rPr>
          <w:rFonts w:hAnsi="黑体" w:eastAsia="黑体"/>
          <w:color w:val="000000"/>
          <w:sz w:val="32"/>
          <w:szCs w:val="32"/>
        </w:rPr>
        <w:t>一、审批依据</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（一）《印刷业管理条例》（</w:t>
      </w:r>
      <w:r>
        <w:rPr>
          <w:rFonts w:eastAsia="仿宋"/>
          <w:color w:val="000000"/>
          <w:sz w:val="32"/>
          <w:szCs w:val="32"/>
        </w:rPr>
        <w:t>2001</w:t>
      </w:r>
      <w:r>
        <w:rPr>
          <w:rFonts w:hAnsi="仿宋" w:eastAsia="仿宋"/>
          <w:color w:val="000000"/>
          <w:sz w:val="32"/>
          <w:szCs w:val="32"/>
        </w:rPr>
        <w:t>年</w:t>
      </w:r>
      <w:r>
        <w:rPr>
          <w:rFonts w:eastAsia="仿宋"/>
          <w:color w:val="000000"/>
          <w:sz w:val="32"/>
          <w:szCs w:val="32"/>
        </w:rPr>
        <w:t>8</w:t>
      </w:r>
      <w:r>
        <w:rPr>
          <w:rFonts w:hAnsi="仿宋" w:eastAsia="仿宋"/>
          <w:color w:val="000000"/>
          <w:sz w:val="32"/>
          <w:szCs w:val="32"/>
        </w:rPr>
        <w:t>月</w:t>
      </w:r>
      <w:r>
        <w:rPr>
          <w:rFonts w:eastAsia="仿宋"/>
          <w:color w:val="000000"/>
          <w:sz w:val="32"/>
          <w:szCs w:val="32"/>
        </w:rPr>
        <w:t>2</w:t>
      </w:r>
      <w:r>
        <w:rPr>
          <w:rFonts w:hAnsi="仿宋" w:eastAsia="仿宋"/>
          <w:color w:val="000000"/>
          <w:sz w:val="32"/>
          <w:szCs w:val="32"/>
        </w:rPr>
        <w:t>日国务院令第</w:t>
      </w:r>
      <w:r>
        <w:rPr>
          <w:rFonts w:eastAsia="仿宋"/>
          <w:color w:val="000000"/>
          <w:sz w:val="32"/>
          <w:szCs w:val="32"/>
        </w:rPr>
        <w:t>315</w:t>
      </w:r>
      <w:r>
        <w:rPr>
          <w:rFonts w:hAnsi="仿宋" w:eastAsia="仿宋"/>
          <w:color w:val="000000"/>
          <w:sz w:val="32"/>
          <w:szCs w:val="32"/>
        </w:rPr>
        <w:t>号发布，根据</w:t>
      </w:r>
      <w:r>
        <w:rPr>
          <w:rFonts w:eastAsia="仿宋"/>
          <w:color w:val="000000"/>
          <w:sz w:val="32"/>
          <w:szCs w:val="32"/>
        </w:rPr>
        <w:t>2016</w:t>
      </w:r>
      <w:r>
        <w:rPr>
          <w:rFonts w:hAnsi="仿宋" w:eastAsia="仿宋"/>
          <w:color w:val="000000"/>
          <w:sz w:val="32"/>
          <w:szCs w:val="32"/>
        </w:rPr>
        <w:t>年</w:t>
      </w:r>
      <w:r>
        <w:rPr>
          <w:rFonts w:eastAsia="仿宋"/>
          <w:color w:val="000000"/>
          <w:sz w:val="32"/>
          <w:szCs w:val="32"/>
        </w:rPr>
        <w:t>2</w:t>
      </w:r>
      <w:r>
        <w:rPr>
          <w:rFonts w:hAnsi="仿宋" w:eastAsia="仿宋"/>
          <w:color w:val="000000"/>
          <w:sz w:val="32"/>
          <w:szCs w:val="32"/>
        </w:rPr>
        <w:t>月</w:t>
      </w:r>
      <w:r>
        <w:rPr>
          <w:rFonts w:eastAsia="仿宋"/>
          <w:color w:val="000000"/>
          <w:sz w:val="32"/>
          <w:szCs w:val="32"/>
        </w:rPr>
        <w:t>6</w:t>
      </w:r>
      <w:r>
        <w:rPr>
          <w:rFonts w:hAnsi="仿宋" w:eastAsia="仿宋"/>
          <w:color w:val="000000"/>
          <w:sz w:val="32"/>
          <w:szCs w:val="32"/>
        </w:rPr>
        <w:t>日国务院令第</w:t>
      </w:r>
      <w:r>
        <w:rPr>
          <w:rFonts w:eastAsia="仿宋"/>
          <w:color w:val="000000"/>
          <w:sz w:val="32"/>
          <w:szCs w:val="32"/>
        </w:rPr>
        <w:t>666</w:t>
      </w:r>
      <w:r>
        <w:rPr>
          <w:rFonts w:hAnsi="仿宋" w:eastAsia="仿宋"/>
          <w:color w:val="000000"/>
          <w:sz w:val="32"/>
          <w:szCs w:val="32"/>
        </w:rPr>
        <w:t>号修订，根据</w:t>
      </w:r>
      <w:r>
        <w:rPr>
          <w:rFonts w:eastAsia="仿宋"/>
          <w:color w:val="000000"/>
          <w:sz w:val="32"/>
          <w:szCs w:val="32"/>
        </w:rPr>
        <w:t>2017</w:t>
      </w:r>
      <w:r>
        <w:rPr>
          <w:rFonts w:hAnsi="仿宋" w:eastAsia="仿宋"/>
          <w:color w:val="000000"/>
          <w:sz w:val="32"/>
          <w:szCs w:val="32"/>
        </w:rPr>
        <w:t>年</w:t>
      </w:r>
      <w:r>
        <w:rPr>
          <w:rFonts w:eastAsia="仿宋"/>
          <w:color w:val="000000"/>
          <w:sz w:val="32"/>
          <w:szCs w:val="32"/>
        </w:rPr>
        <w:t>3</w:t>
      </w:r>
      <w:r>
        <w:rPr>
          <w:rFonts w:hAnsi="仿宋" w:eastAsia="仿宋"/>
          <w:color w:val="000000"/>
          <w:sz w:val="32"/>
          <w:szCs w:val="32"/>
        </w:rPr>
        <w:t>月</w:t>
      </w:r>
      <w:r>
        <w:rPr>
          <w:rFonts w:eastAsia="仿宋"/>
          <w:color w:val="000000"/>
          <w:sz w:val="32"/>
          <w:szCs w:val="32"/>
        </w:rPr>
        <w:t>1</w:t>
      </w:r>
      <w:r>
        <w:rPr>
          <w:rFonts w:hAnsi="仿宋" w:eastAsia="仿宋"/>
          <w:color w:val="000000"/>
          <w:sz w:val="32"/>
          <w:szCs w:val="32"/>
        </w:rPr>
        <w:t>日国务院令第</w:t>
      </w:r>
      <w:r>
        <w:rPr>
          <w:rFonts w:eastAsia="仿宋"/>
          <w:color w:val="000000"/>
          <w:sz w:val="32"/>
          <w:szCs w:val="32"/>
        </w:rPr>
        <w:t>676</w:t>
      </w:r>
      <w:r>
        <w:rPr>
          <w:rFonts w:hAnsi="仿宋" w:eastAsia="仿宋"/>
          <w:color w:val="000000"/>
          <w:sz w:val="32"/>
          <w:szCs w:val="32"/>
        </w:rPr>
        <w:t>号第一次修改）第十二条</w:t>
      </w:r>
      <w:r>
        <w:rPr>
          <w:rFonts w:eastAsia="仿宋"/>
          <w:color w:val="000000"/>
          <w:sz w:val="32"/>
          <w:szCs w:val="32"/>
        </w:rPr>
        <w:t xml:space="preserve">  </w:t>
      </w:r>
      <w:r>
        <w:rPr>
          <w:rFonts w:hAnsi="仿宋" w:eastAsia="仿宋"/>
          <w:color w:val="000000"/>
          <w:sz w:val="32"/>
          <w:szCs w:val="32"/>
        </w:rPr>
        <w:t>印刷业经营者申请兼营或者变更从事出版物、包装装潢印刷品或者其他印刷品印刷经营活动，或者兼并其他印刷业经营者，或者因合并、分立而设立新的印刷业经营者，应当依照本条例第九条的规定办理手续。</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印刷业经营者变更名称、法定代表人或者负责人、住所或者经营场所等主要登记事项，或者终止印刷经营活动，应当报原批准设立的出版行政部门备案。</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（二）《国务院关于第六批取消和调整行政审批项目的决定》（国发〔</w:t>
      </w:r>
      <w:r>
        <w:rPr>
          <w:rFonts w:eastAsia="仿宋"/>
          <w:color w:val="000000"/>
          <w:sz w:val="32"/>
          <w:szCs w:val="32"/>
        </w:rPr>
        <w:t>2012</w:t>
      </w:r>
      <w:r>
        <w:rPr>
          <w:rFonts w:hAnsi="仿宋" w:eastAsia="仿宋"/>
          <w:color w:val="000000"/>
          <w:sz w:val="32"/>
          <w:szCs w:val="32"/>
        </w:rPr>
        <w:t>〕</w:t>
      </w:r>
      <w:r>
        <w:rPr>
          <w:rFonts w:eastAsia="仿宋"/>
          <w:color w:val="000000"/>
          <w:sz w:val="32"/>
          <w:szCs w:val="32"/>
        </w:rPr>
        <w:t>52</w:t>
      </w:r>
      <w:r>
        <w:rPr>
          <w:rFonts w:hAnsi="仿宋" w:eastAsia="仿宋"/>
          <w:color w:val="000000"/>
          <w:sz w:val="32"/>
          <w:szCs w:val="32"/>
        </w:rPr>
        <w:t>号）附件</w:t>
      </w:r>
      <w:r>
        <w:rPr>
          <w:rFonts w:eastAsia="仿宋"/>
          <w:color w:val="000000"/>
          <w:sz w:val="32"/>
          <w:szCs w:val="32"/>
        </w:rPr>
        <w:t>2</w:t>
      </w:r>
      <w:r>
        <w:rPr>
          <w:rFonts w:hAnsi="仿宋" w:eastAsia="仿宋"/>
          <w:color w:val="000000"/>
          <w:sz w:val="32"/>
          <w:szCs w:val="32"/>
        </w:rPr>
        <w:t>（一）第</w:t>
      </w:r>
      <w:r>
        <w:rPr>
          <w:rFonts w:eastAsia="仿宋"/>
          <w:color w:val="000000"/>
          <w:sz w:val="32"/>
          <w:szCs w:val="32"/>
        </w:rPr>
        <w:t>71</w:t>
      </w:r>
      <w:r>
        <w:rPr>
          <w:rFonts w:hAnsi="仿宋" w:eastAsia="仿宋"/>
          <w:color w:val="000000"/>
          <w:sz w:val="32"/>
          <w:szCs w:val="32"/>
        </w:rPr>
        <w:t>、</w:t>
      </w:r>
      <w:r>
        <w:rPr>
          <w:rFonts w:eastAsia="仿宋"/>
          <w:color w:val="000000"/>
          <w:sz w:val="32"/>
          <w:szCs w:val="32"/>
        </w:rPr>
        <w:t>72</w:t>
      </w:r>
      <w:r>
        <w:rPr>
          <w:rFonts w:hAnsi="仿宋" w:eastAsia="仿宋"/>
          <w:color w:val="000000"/>
          <w:sz w:val="32"/>
          <w:szCs w:val="32"/>
        </w:rPr>
        <w:t>、</w:t>
      </w:r>
      <w:r>
        <w:rPr>
          <w:rFonts w:eastAsia="仿宋"/>
          <w:color w:val="000000"/>
          <w:sz w:val="32"/>
          <w:szCs w:val="32"/>
        </w:rPr>
        <w:t>73</w:t>
      </w:r>
      <w:r>
        <w:rPr>
          <w:rFonts w:hAnsi="仿宋" w:eastAsia="仿宋"/>
          <w:color w:val="000000"/>
          <w:sz w:val="32"/>
          <w:szCs w:val="32"/>
        </w:rPr>
        <w:t>项的规定：从事包装装潢印刷品和其他印刷品印刷经营活动的企业变更印刷经营活动审批（不含出版物印刷）、印刷业经营者兼并其他印刷业经营者（不含出版物印刷企业）审批和印刷业经营者因合并、分立而设立新的印刷业经营者（不含出版物印刷企业）审批下放后的实施机关为设区的市级人民政府出版行政部门。</w:t>
      </w:r>
    </w:p>
    <w:p>
      <w:pPr>
        <w:widowControl/>
        <w:spacing w:line="560" w:lineRule="exact"/>
        <w:ind w:firstLine="640" w:firstLineChars="200"/>
        <w:jc w:val="left"/>
        <w:rPr>
          <w:rFonts w:eastAsia="黑体"/>
          <w:color w:val="000000"/>
          <w:sz w:val="32"/>
          <w:szCs w:val="32"/>
        </w:rPr>
      </w:pPr>
      <w:r>
        <w:rPr>
          <w:rFonts w:hAnsi="黑体" w:eastAsia="黑体"/>
          <w:color w:val="000000"/>
          <w:sz w:val="32"/>
          <w:szCs w:val="32"/>
        </w:rPr>
        <w:t>二、申请范围</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在柳东新区辖区内申请变更的从事包装装潢印刷品和其他印刷品印刷经营活动的事业单位、企业、社会组织。</w:t>
      </w:r>
    </w:p>
    <w:p>
      <w:pPr>
        <w:widowControl/>
        <w:spacing w:line="560" w:lineRule="exact"/>
        <w:ind w:firstLine="640" w:firstLineChars="200"/>
        <w:jc w:val="left"/>
        <w:rPr>
          <w:rFonts w:eastAsia="黑体"/>
          <w:color w:val="000000"/>
          <w:sz w:val="32"/>
          <w:szCs w:val="32"/>
        </w:rPr>
      </w:pPr>
      <w:r>
        <w:rPr>
          <w:rFonts w:hAnsi="黑体" w:eastAsia="黑体"/>
          <w:color w:val="000000"/>
          <w:sz w:val="32"/>
          <w:szCs w:val="32"/>
        </w:rPr>
        <w:t>三、法定条件</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根据《印刷业管理条例》第九条，《印刷业经营者资格条件暂行规定》（</w:t>
      </w:r>
      <w:r>
        <w:rPr>
          <w:rFonts w:eastAsia="仿宋"/>
          <w:color w:val="000000"/>
          <w:sz w:val="32"/>
          <w:szCs w:val="32"/>
        </w:rPr>
        <w:t>2001</w:t>
      </w:r>
      <w:r>
        <w:rPr>
          <w:rFonts w:hAnsi="仿宋" w:eastAsia="仿宋"/>
          <w:color w:val="000000"/>
          <w:sz w:val="32"/>
          <w:szCs w:val="32"/>
        </w:rPr>
        <w:t>年</w:t>
      </w:r>
      <w:r>
        <w:rPr>
          <w:rFonts w:eastAsia="仿宋"/>
          <w:color w:val="000000"/>
          <w:sz w:val="32"/>
          <w:szCs w:val="32"/>
        </w:rPr>
        <w:t>11</w:t>
      </w:r>
      <w:r>
        <w:rPr>
          <w:rFonts w:hAnsi="仿宋" w:eastAsia="仿宋"/>
          <w:color w:val="000000"/>
          <w:sz w:val="32"/>
          <w:szCs w:val="32"/>
        </w:rPr>
        <w:t>月</w:t>
      </w:r>
      <w:r>
        <w:rPr>
          <w:rFonts w:eastAsia="仿宋"/>
          <w:color w:val="000000"/>
          <w:sz w:val="32"/>
          <w:szCs w:val="32"/>
        </w:rPr>
        <w:t>9</w:t>
      </w:r>
      <w:r>
        <w:rPr>
          <w:rFonts w:hAnsi="仿宋" w:eastAsia="仿宋"/>
          <w:color w:val="000000"/>
          <w:sz w:val="32"/>
          <w:szCs w:val="32"/>
        </w:rPr>
        <w:t>日新闻出版总署令第</w:t>
      </w:r>
      <w:r>
        <w:rPr>
          <w:rFonts w:eastAsia="仿宋"/>
          <w:color w:val="000000"/>
          <w:sz w:val="32"/>
          <w:szCs w:val="32"/>
        </w:rPr>
        <w:t>15</w:t>
      </w:r>
      <w:r>
        <w:rPr>
          <w:rFonts w:hAnsi="仿宋" w:eastAsia="仿宋"/>
          <w:color w:val="000000"/>
          <w:sz w:val="32"/>
          <w:szCs w:val="32"/>
        </w:rPr>
        <w:t>号公布，根据</w:t>
      </w:r>
      <w:r>
        <w:rPr>
          <w:rFonts w:eastAsia="仿宋"/>
          <w:color w:val="000000"/>
          <w:sz w:val="32"/>
          <w:szCs w:val="32"/>
        </w:rPr>
        <w:t>2015</w:t>
      </w:r>
      <w:r>
        <w:rPr>
          <w:rFonts w:hAnsi="仿宋" w:eastAsia="仿宋"/>
          <w:color w:val="000000"/>
          <w:sz w:val="32"/>
          <w:szCs w:val="32"/>
        </w:rPr>
        <w:t>年</w:t>
      </w:r>
      <w:r>
        <w:rPr>
          <w:rFonts w:eastAsia="仿宋"/>
          <w:color w:val="000000"/>
          <w:sz w:val="32"/>
          <w:szCs w:val="32"/>
        </w:rPr>
        <w:t>8</w:t>
      </w:r>
      <w:r>
        <w:rPr>
          <w:rFonts w:hAnsi="仿宋" w:eastAsia="仿宋"/>
          <w:color w:val="000000"/>
          <w:sz w:val="32"/>
          <w:szCs w:val="32"/>
        </w:rPr>
        <w:t>月</w:t>
      </w:r>
      <w:r>
        <w:rPr>
          <w:rFonts w:eastAsia="仿宋"/>
          <w:color w:val="000000"/>
          <w:sz w:val="32"/>
          <w:szCs w:val="32"/>
        </w:rPr>
        <w:t>28</w:t>
      </w:r>
      <w:r>
        <w:rPr>
          <w:rFonts w:hAnsi="仿宋" w:eastAsia="仿宋"/>
          <w:color w:val="000000"/>
          <w:sz w:val="32"/>
          <w:szCs w:val="32"/>
        </w:rPr>
        <w:t>日国家新闻出版广电总局令第</w:t>
      </w:r>
      <w:r>
        <w:rPr>
          <w:rFonts w:eastAsia="仿宋"/>
          <w:color w:val="000000"/>
          <w:sz w:val="32"/>
          <w:szCs w:val="32"/>
        </w:rPr>
        <w:t>3</w:t>
      </w:r>
      <w:r>
        <w:rPr>
          <w:rFonts w:hAnsi="仿宋" w:eastAsia="仿宋"/>
          <w:color w:val="000000"/>
          <w:sz w:val="32"/>
          <w:szCs w:val="32"/>
        </w:rPr>
        <w:t>号修正）第五、六条规定，申请从事包装装潢印刷品和其他印刷品印刷经营活动企业、单位的设立应当具备以下条件：</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（一）有企业或单位的名称、章程；</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（二）有确定的业务范围；</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（三）有适应业务范围需要的固定生产经营场所和必要的资金、能够维持正常生产经营的资金和适应业务需要的生产设备，其中：</w:t>
      </w:r>
    </w:p>
    <w:p>
      <w:pPr>
        <w:widowControl/>
        <w:spacing w:line="560" w:lineRule="exact"/>
        <w:ind w:firstLine="640" w:firstLineChars="200"/>
        <w:jc w:val="left"/>
        <w:rPr>
          <w:rFonts w:eastAsia="仿宋"/>
          <w:color w:val="000000"/>
          <w:sz w:val="32"/>
          <w:szCs w:val="32"/>
        </w:rPr>
      </w:pPr>
      <w:r>
        <w:rPr>
          <w:rFonts w:eastAsia="仿宋"/>
          <w:color w:val="000000"/>
          <w:sz w:val="32"/>
          <w:szCs w:val="32"/>
        </w:rPr>
        <w:t xml:space="preserve">1. </w:t>
      </w:r>
      <w:r>
        <w:rPr>
          <w:rFonts w:hAnsi="仿宋" w:eastAsia="仿宋"/>
          <w:color w:val="000000"/>
          <w:sz w:val="32"/>
          <w:szCs w:val="32"/>
        </w:rPr>
        <w:t>经营包装装潢印刷品印刷业务的企业：具备</w:t>
      </w:r>
      <w:r>
        <w:rPr>
          <w:rFonts w:eastAsia="仿宋"/>
          <w:color w:val="000000"/>
          <w:sz w:val="32"/>
          <w:szCs w:val="32"/>
        </w:rPr>
        <w:t>2</w:t>
      </w:r>
      <w:r>
        <w:rPr>
          <w:rFonts w:hAnsi="仿宋" w:eastAsia="仿宋"/>
          <w:color w:val="000000"/>
          <w:sz w:val="32"/>
          <w:szCs w:val="32"/>
        </w:rPr>
        <w:t>台以上最近十年生产的且未列入《淘汰落后生产能力、工艺和产品的目录》的胶印、凹印、柔印、丝印等及后序加工设备；</w:t>
      </w:r>
    </w:p>
    <w:p>
      <w:pPr>
        <w:widowControl/>
        <w:spacing w:line="560" w:lineRule="exact"/>
        <w:ind w:firstLine="640" w:firstLineChars="200"/>
        <w:jc w:val="left"/>
        <w:rPr>
          <w:rFonts w:eastAsia="仿宋"/>
          <w:color w:val="000000"/>
          <w:sz w:val="32"/>
          <w:szCs w:val="32"/>
        </w:rPr>
      </w:pPr>
      <w:r>
        <w:rPr>
          <w:rFonts w:eastAsia="仿宋"/>
          <w:color w:val="000000"/>
          <w:sz w:val="32"/>
          <w:szCs w:val="32"/>
        </w:rPr>
        <w:t xml:space="preserve">2. </w:t>
      </w:r>
      <w:r>
        <w:rPr>
          <w:rFonts w:hAnsi="仿宋" w:eastAsia="仿宋"/>
          <w:color w:val="000000"/>
          <w:sz w:val="32"/>
          <w:szCs w:val="32"/>
        </w:rPr>
        <w:t>经营其他印刷品印刷业务的企业、单位：生产经营场所不在有居住用途的场所内；</w:t>
      </w:r>
      <w:r>
        <w:rPr>
          <w:rFonts w:eastAsia="仿宋"/>
          <w:color w:val="000000"/>
          <w:sz w:val="32"/>
          <w:szCs w:val="32"/>
        </w:rPr>
        <w:t xml:space="preserve"> </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（四）有适应业务需要的组织机构和人员，企业法定代表人或单位负责人及主要生产、经营负责人必须取得具有相应审批权的新闻出版行政部门颁发的《印刷法规培训合格证书》，其中：</w:t>
      </w:r>
    </w:p>
    <w:p>
      <w:pPr>
        <w:widowControl/>
        <w:spacing w:line="560" w:lineRule="exact"/>
        <w:ind w:firstLine="640" w:firstLineChars="200"/>
        <w:jc w:val="left"/>
        <w:rPr>
          <w:rFonts w:eastAsia="仿宋"/>
          <w:color w:val="000000"/>
          <w:sz w:val="32"/>
          <w:szCs w:val="32"/>
        </w:rPr>
      </w:pPr>
      <w:r>
        <w:rPr>
          <w:rFonts w:eastAsia="仿宋"/>
          <w:color w:val="000000"/>
          <w:sz w:val="32"/>
          <w:szCs w:val="32"/>
        </w:rPr>
        <w:t>1.</w:t>
      </w:r>
      <w:r>
        <w:rPr>
          <w:rFonts w:hAnsi="仿宋" w:eastAsia="仿宋"/>
          <w:color w:val="000000"/>
          <w:sz w:val="32"/>
          <w:szCs w:val="32"/>
        </w:rPr>
        <w:t>经营包装装潢印刷品印刷业务的企业：法定代表人及主要生产、经营负责人必须取得地市级以上人民政府负责出版管理的行政部门颁发的《印刷法规培训合格证书》；</w:t>
      </w:r>
    </w:p>
    <w:p>
      <w:pPr>
        <w:widowControl/>
        <w:spacing w:line="560" w:lineRule="exact"/>
        <w:ind w:firstLine="640" w:firstLineChars="200"/>
        <w:jc w:val="left"/>
        <w:rPr>
          <w:rFonts w:eastAsia="仿宋"/>
          <w:color w:val="000000"/>
          <w:sz w:val="32"/>
          <w:szCs w:val="32"/>
        </w:rPr>
      </w:pPr>
      <w:r>
        <w:rPr>
          <w:rFonts w:eastAsia="仿宋"/>
          <w:color w:val="000000"/>
          <w:sz w:val="32"/>
          <w:szCs w:val="32"/>
        </w:rPr>
        <w:t>2.</w:t>
      </w:r>
      <w:r>
        <w:rPr>
          <w:rFonts w:hAnsi="仿宋" w:eastAsia="仿宋"/>
          <w:color w:val="000000"/>
          <w:sz w:val="32"/>
          <w:szCs w:val="32"/>
        </w:rPr>
        <w:t>经营其他印刷品印刷业务的企业、单位：法定代表人或单位负责人必须取得县级以上人民政府负责出版管理的行政部门颁发的《印刷法规培训合格证书》；</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（五）有健全的承印验证、登记、保管、交付、销毁等经营管理、财务管理制度和质量保证体系；</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（六）设立印刷企业还应当符合国家对广西印刷业总量、结构和布局规划的要求。</w:t>
      </w:r>
    </w:p>
    <w:p>
      <w:pPr>
        <w:widowControl/>
        <w:spacing w:line="56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四、应当提交的材料</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根据《印刷业管理条例》第九、十二条、《印刷业经营者资格条件暂行规定》第五、六条和《国务院关于取消和调整一批行政审批项目等事项的决定》（国发〔</w:t>
      </w:r>
      <w:r>
        <w:rPr>
          <w:rFonts w:eastAsia="仿宋"/>
          <w:color w:val="000000"/>
          <w:sz w:val="32"/>
          <w:szCs w:val="32"/>
        </w:rPr>
        <w:t>2014</w:t>
      </w:r>
      <w:r>
        <w:rPr>
          <w:rFonts w:hAnsi="仿宋" w:eastAsia="仿宋"/>
          <w:color w:val="000000"/>
          <w:sz w:val="32"/>
          <w:szCs w:val="32"/>
        </w:rPr>
        <w:t>〕</w:t>
      </w:r>
      <w:r>
        <w:rPr>
          <w:rFonts w:eastAsia="仿宋"/>
          <w:color w:val="000000"/>
          <w:sz w:val="32"/>
          <w:szCs w:val="32"/>
        </w:rPr>
        <w:t>50</w:t>
      </w:r>
      <w:r>
        <w:rPr>
          <w:rFonts w:hAnsi="仿宋" w:eastAsia="仿宋"/>
          <w:color w:val="000000"/>
          <w:sz w:val="32"/>
          <w:szCs w:val="32"/>
        </w:rPr>
        <w:t>号）附件</w:t>
      </w:r>
      <w:r>
        <w:rPr>
          <w:rFonts w:eastAsia="仿宋"/>
          <w:color w:val="000000"/>
          <w:sz w:val="32"/>
          <w:szCs w:val="32"/>
        </w:rPr>
        <w:t>4</w:t>
      </w:r>
      <w:r>
        <w:rPr>
          <w:rFonts w:hAnsi="仿宋" w:eastAsia="仿宋"/>
          <w:color w:val="000000"/>
          <w:sz w:val="32"/>
          <w:szCs w:val="32"/>
        </w:rPr>
        <w:t>第</w:t>
      </w:r>
      <w:r>
        <w:rPr>
          <w:rFonts w:eastAsia="仿宋"/>
          <w:color w:val="000000"/>
          <w:sz w:val="32"/>
          <w:szCs w:val="32"/>
        </w:rPr>
        <w:t>31</w:t>
      </w:r>
      <w:r>
        <w:rPr>
          <w:rFonts w:hAnsi="仿宋" w:eastAsia="仿宋"/>
          <w:color w:val="000000"/>
          <w:sz w:val="32"/>
          <w:szCs w:val="32"/>
        </w:rPr>
        <w:t>、</w:t>
      </w:r>
      <w:r>
        <w:rPr>
          <w:rFonts w:eastAsia="仿宋"/>
          <w:color w:val="000000"/>
          <w:sz w:val="32"/>
          <w:szCs w:val="32"/>
        </w:rPr>
        <w:t>32</w:t>
      </w:r>
      <w:r>
        <w:rPr>
          <w:rFonts w:hAnsi="仿宋" w:eastAsia="仿宋"/>
          <w:color w:val="000000"/>
          <w:sz w:val="32"/>
          <w:szCs w:val="32"/>
        </w:rPr>
        <w:t>项的规定，包装装潢印刷品和其他印刷品印刷经营活动企业的变更，需提交以下材料：</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（一）《印刷经营许可证登记项目变更申请表》（原件</w:t>
      </w:r>
      <w:r>
        <w:rPr>
          <w:rFonts w:eastAsia="仿宋"/>
          <w:color w:val="000000"/>
          <w:sz w:val="32"/>
          <w:szCs w:val="32"/>
        </w:rPr>
        <w:t>1</w:t>
      </w:r>
      <w:r>
        <w:rPr>
          <w:rFonts w:hAnsi="仿宋" w:eastAsia="仿宋"/>
          <w:color w:val="000000"/>
          <w:sz w:val="32"/>
          <w:szCs w:val="32"/>
        </w:rPr>
        <w:t>份，加盖公章）；</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（二）机关事业单位的人事任命文件或企业新任法定代表人身份证（原件或复印件</w:t>
      </w:r>
      <w:r>
        <w:rPr>
          <w:rFonts w:eastAsia="仿宋"/>
          <w:color w:val="000000"/>
          <w:sz w:val="32"/>
          <w:szCs w:val="32"/>
        </w:rPr>
        <w:t>1</w:t>
      </w:r>
      <w:r>
        <w:rPr>
          <w:rFonts w:hAnsi="仿宋" w:eastAsia="仿宋"/>
          <w:color w:val="000000"/>
          <w:sz w:val="32"/>
          <w:szCs w:val="32"/>
        </w:rPr>
        <w:t>份，复印件加盖</w:t>
      </w:r>
      <w:r>
        <w:rPr>
          <w:rFonts w:eastAsia="仿宋"/>
          <w:color w:val="000000"/>
          <w:sz w:val="32"/>
          <w:szCs w:val="32"/>
        </w:rPr>
        <w:t>“</w:t>
      </w:r>
      <w:r>
        <w:rPr>
          <w:rFonts w:hAnsi="仿宋" w:eastAsia="仿宋"/>
          <w:color w:val="000000"/>
          <w:sz w:val="32"/>
          <w:szCs w:val="32"/>
        </w:rPr>
        <w:t>与原件无异</w:t>
      </w:r>
      <w:r>
        <w:rPr>
          <w:rFonts w:eastAsia="仿宋"/>
          <w:color w:val="000000"/>
          <w:sz w:val="32"/>
          <w:szCs w:val="32"/>
        </w:rPr>
        <w:t>”</w:t>
      </w:r>
      <w:r>
        <w:rPr>
          <w:rFonts w:hAnsi="仿宋" w:eastAsia="仿宋"/>
          <w:color w:val="000000"/>
          <w:sz w:val="32"/>
          <w:szCs w:val="32"/>
        </w:rPr>
        <w:t>章）；</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（三）新经营场所证明（场地产权证明或租赁合同）和方位图（复印件</w:t>
      </w:r>
      <w:r>
        <w:rPr>
          <w:rFonts w:eastAsia="仿宋"/>
          <w:color w:val="000000"/>
          <w:sz w:val="32"/>
          <w:szCs w:val="32"/>
        </w:rPr>
        <w:t>1</w:t>
      </w:r>
      <w:r>
        <w:rPr>
          <w:rFonts w:hAnsi="仿宋" w:eastAsia="仿宋"/>
          <w:color w:val="000000"/>
          <w:sz w:val="32"/>
          <w:szCs w:val="32"/>
        </w:rPr>
        <w:t>份，原件备查，复印件加盖</w:t>
      </w:r>
      <w:r>
        <w:rPr>
          <w:rFonts w:eastAsia="仿宋"/>
          <w:color w:val="000000"/>
          <w:sz w:val="32"/>
          <w:szCs w:val="32"/>
        </w:rPr>
        <w:t>“</w:t>
      </w:r>
      <w:r>
        <w:rPr>
          <w:rFonts w:hAnsi="仿宋" w:eastAsia="仿宋"/>
          <w:color w:val="000000"/>
          <w:sz w:val="32"/>
          <w:szCs w:val="32"/>
        </w:rPr>
        <w:t>与原件无异</w:t>
      </w:r>
      <w:r>
        <w:rPr>
          <w:rFonts w:eastAsia="仿宋"/>
          <w:color w:val="000000"/>
          <w:sz w:val="32"/>
          <w:szCs w:val="32"/>
        </w:rPr>
        <w:t>”</w:t>
      </w:r>
      <w:r>
        <w:rPr>
          <w:rFonts w:hAnsi="仿宋" w:eastAsia="仿宋"/>
          <w:color w:val="000000"/>
          <w:sz w:val="32"/>
          <w:szCs w:val="32"/>
        </w:rPr>
        <w:t>章）；</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（四）变更后的工商营业执照（原件或复印件</w:t>
      </w:r>
      <w:r>
        <w:rPr>
          <w:rFonts w:eastAsia="仿宋"/>
          <w:color w:val="000000"/>
          <w:sz w:val="32"/>
          <w:szCs w:val="32"/>
        </w:rPr>
        <w:t>1</w:t>
      </w:r>
      <w:r>
        <w:rPr>
          <w:rFonts w:hAnsi="仿宋" w:eastAsia="仿宋"/>
          <w:color w:val="000000"/>
          <w:sz w:val="32"/>
          <w:szCs w:val="32"/>
        </w:rPr>
        <w:t>份，复印件加盖</w:t>
      </w:r>
      <w:r>
        <w:rPr>
          <w:rFonts w:eastAsia="仿宋"/>
          <w:color w:val="000000"/>
          <w:sz w:val="32"/>
          <w:szCs w:val="32"/>
        </w:rPr>
        <w:t>“</w:t>
      </w:r>
      <w:r>
        <w:rPr>
          <w:rFonts w:hAnsi="仿宋" w:eastAsia="仿宋"/>
          <w:color w:val="000000"/>
          <w:sz w:val="32"/>
          <w:szCs w:val="32"/>
        </w:rPr>
        <w:t>与原件无异</w:t>
      </w:r>
      <w:r>
        <w:rPr>
          <w:rFonts w:eastAsia="仿宋"/>
          <w:color w:val="000000"/>
          <w:sz w:val="32"/>
          <w:szCs w:val="32"/>
        </w:rPr>
        <w:t>”</w:t>
      </w:r>
      <w:r>
        <w:rPr>
          <w:rFonts w:hAnsi="仿宋" w:eastAsia="仿宋"/>
          <w:color w:val="000000"/>
          <w:sz w:val="32"/>
          <w:szCs w:val="32"/>
        </w:rPr>
        <w:t>章）；</w:t>
      </w:r>
    </w:p>
    <w:p>
      <w:pPr>
        <w:widowControl/>
        <w:spacing w:line="560" w:lineRule="exact"/>
        <w:ind w:firstLine="640" w:firstLineChars="200"/>
        <w:jc w:val="left"/>
        <w:rPr>
          <w:rFonts w:eastAsia="仿宋"/>
          <w:color w:val="000000"/>
          <w:sz w:val="32"/>
          <w:szCs w:val="32"/>
        </w:rPr>
      </w:pPr>
      <w:r>
        <w:rPr>
          <w:rFonts w:hAnsi="仿宋" w:eastAsia="仿宋"/>
          <w:color w:val="000000"/>
          <w:sz w:val="32"/>
          <w:szCs w:val="32"/>
        </w:rPr>
        <w:t>（五）原《印刷经营许可证》正、副本（原件</w:t>
      </w:r>
      <w:r>
        <w:rPr>
          <w:rFonts w:eastAsia="仿宋"/>
          <w:color w:val="000000"/>
          <w:sz w:val="32"/>
          <w:szCs w:val="32"/>
        </w:rPr>
        <w:t>1</w:t>
      </w:r>
      <w:r>
        <w:rPr>
          <w:rFonts w:hAnsi="仿宋" w:eastAsia="仿宋"/>
          <w:color w:val="000000"/>
          <w:sz w:val="32"/>
          <w:szCs w:val="32"/>
        </w:rPr>
        <w:t>份）。</w:t>
      </w:r>
    </w:p>
    <w:p>
      <w:pPr>
        <w:widowControl/>
        <w:spacing w:line="560" w:lineRule="exact"/>
        <w:ind w:firstLine="640" w:firstLineChars="200"/>
        <w:jc w:val="left"/>
        <w:rPr>
          <w:rFonts w:eastAsia="黑体"/>
          <w:color w:val="000000"/>
          <w:sz w:val="32"/>
          <w:szCs w:val="32"/>
        </w:rPr>
      </w:pPr>
      <w:r>
        <w:rPr>
          <w:rFonts w:hAnsi="黑体" w:eastAsia="黑体"/>
          <w:color w:val="000000"/>
          <w:sz w:val="32"/>
          <w:szCs w:val="32"/>
        </w:rPr>
        <w:t>五、已经提交的材料</w:t>
      </w:r>
    </w:p>
    <w:p>
      <w:pPr>
        <w:widowControl/>
        <w:spacing w:line="560" w:lineRule="exact"/>
        <w:ind w:firstLine="320" w:firstLineChars="100"/>
        <w:jc w:val="left"/>
        <w:rPr>
          <w:rFonts w:ascii="仿宋" w:hAnsi="仿宋" w:eastAsia="仿宋"/>
          <w:color w:val="000000"/>
          <w:sz w:val="32"/>
          <w:szCs w:val="32"/>
        </w:rPr>
      </w:pPr>
      <w:r>
        <w:rPr>
          <w:rFonts w:ascii="仿宋" w:hAnsi="仿宋" w:eastAsia="仿宋"/>
          <w:color w:val="000000"/>
          <w:sz w:val="32"/>
          <w:szCs w:val="32"/>
        </w:rPr>
        <w:t>（一）□第</w:t>
      </w:r>
      <w:r>
        <w:rPr>
          <w:rFonts w:hint="eastAsia" w:ascii="仿宋" w:hAnsi="仿宋" w:eastAsia="仿宋"/>
          <w:color w:val="000000"/>
          <w:sz w:val="32"/>
          <w:szCs w:val="32"/>
          <w:u w:val="single"/>
        </w:rPr>
        <w:t>（一）</w:t>
      </w:r>
      <w:r>
        <w:rPr>
          <w:rFonts w:ascii="仿宋" w:hAnsi="仿宋" w:eastAsia="仿宋"/>
          <w:color w:val="000000"/>
          <w:sz w:val="32"/>
          <w:szCs w:val="32"/>
        </w:rPr>
        <w:t>项、□第</w:t>
      </w:r>
      <w:r>
        <w:rPr>
          <w:rFonts w:hint="eastAsia" w:ascii="仿宋" w:hAnsi="仿宋" w:eastAsia="仿宋"/>
          <w:color w:val="000000"/>
          <w:sz w:val="32"/>
          <w:szCs w:val="32"/>
          <w:u w:val="single"/>
        </w:rPr>
        <w:t>（二）</w:t>
      </w:r>
      <w:r>
        <w:rPr>
          <w:rFonts w:ascii="仿宋" w:hAnsi="仿宋" w:eastAsia="仿宋"/>
          <w:color w:val="000000"/>
          <w:sz w:val="32"/>
          <w:szCs w:val="32"/>
        </w:rPr>
        <w:t>项、□第</w:t>
      </w:r>
      <w:r>
        <w:rPr>
          <w:rFonts w:hint="eastAsia" w:ascii="仿宋" w:hAnsi="仿宋" w:eastAsia="仿宋"/>
          <w:color w:val="000000"/>
          <w:sz w:val="32"/>
          <w:szCs w:val="32"/>
          <w:u w:val="single"/>
        </w:rPr>
        <w:t>（三）</w:t>
      </w:r>
      <w:r>
        <w:rPr>
          <w:rFonts w:ascii="仿宋" w:hAnsi="仿宋" w:eastAsia="仿宋"/>
          <w:color w:val="000000"/>
          <w:sz w:val="32"/>
          <w:szCs w:val="32"/>
        </w:rPr>
        <w:t>项、</w:t>
      </w:r>
    </w:p>
    <w:p>
      <w:pPr>
        <w:widowControl/>
        <w:spacing w:line="560" w:lineRule="exact"/>
        <w:ind w:firstLine="1440" w:firstLineChars="450"/>
        <w:jc w:val="left"/>
        <w:rPr>
          <w:rFonts w:ascii="仿宋" w:hAnsi="仿宋" w:eastAsia="仿宋"/>
          <w:color w:val="000000"/>
          <w:sz w:val="32"/>
          <w:szCs w:val="32"/>
        </w:rPr>
      </w:pPr>
      <w:r>
        <w:rPr>
          <w:rFonts w:ascii="仿宋" w:hAnsi="仿宋" w:eastAsia="仿宋"/>
          <w:color w:val="000000"/>
          <w:sz w:val="32"/>
          <w:szCs w:val="32"/>
        </w:rPr>
        <w:t>□第</w:t>
      </w:r>
      <w:r>
        <w:rPr>
          <w:rFonts w:hint="eastAsia" w:ascii="仿宋" w:hAnsi="仿宋" w:eastAsia="仿宋"/>
          <w:color w:val="000000"/>
          <w:sz w:val="32"/>
          <w:szCs w:val="32"/>
          <w:u w:val="single"/>
        </w:rPr>
        <w:t>（四）</w:t>
      </w:r>
      <w:r>
        <w:rPr>
          <w:rFonts w:ascii="仿宋" w:hAnsi="仿宋" w:eastAsia="仿宋"/>
          <w:color w:val="000000"/>
          <w:sz w:val="32"/>
          <w:szCs w:val="32"/>
        </w:rPr>
        <w:t>项、□第</w:t>
      </w:r>
      <w:r>
        <w:rPr>
          <w:rFonts w:hint="eastAsia" w:ascii="仿宋" w:hAnsi="仿宋" w:eastAsia="仿宋"/>
          <w:color w:val="000000"/>
          <w:sz w:val="32"/>
          <w:szCs w:val="32"/>
          <w:u w:val="single"/>
        </w:rPr>
        <w:t>（五）</w:t>
      </w:r>
      <w:r>
        <w:rPr>
          <w:rFonts w:ascii="仿宋" w:hAnsi="仿宋" w:eastAsia="仿宋"/>
          <w:color w:val="000000"/>
          <w:sz w:val="32"/>
          <w:szCs w:val="32"/>
        </w:rPr>
        <w:t>项</w:t>
      </w:r>
      <w:r>
        <w:rPr>
          <w:rFonts w:hint="eastAsia" w:ascii="仿宋" w:hAnsi="仿宋" w:eastAsia="仿宋"/>
          <w:color w:val="000000"/>
          <w:sz w:val="32"/>
          <w:szCs w:val="32"/>
        </w:rPr>
        <w:t>；</w:t>
      </w:r>
    </w:p>
    <w:p>
      <w:pPr>
        <w:widowControl/>
        <w:spacing w:line="560" w:lineRule="exact"/>
        <w:ind w:firstLine="480" w:firstLineChars="150"/>
        <w:jc w:val="left"/>
        <w:rPr>
          <w:rFonts w:ascii="仿宋" w:hAnsi="仿宋" w:eastAsia="仿宋"/>
          <w:color w:val="000000"/>
          <w:sz w:val="32"/>
          <w:szCs w:val="32"/>
        </w:rPr>
      </w:pPr>
      <w:r>
        <w:rPr>
          <w:rFonts w:ascii="仿宋" w:hAnsi="仿宋" w:eastAsia="仿宋"/>
          <w:color w:val="000000"/>
          <w:sz w:val="32"/>
          <w:szCs w:val="32"/>
        </w:rPr>
        <w:t>（二）下列材料，申请人应当</w:t>
      </w:r>
    </w:p>
    <w:p>
      <w:pPr>
        <w:widowControl/>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在</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rPr>
        <w:t>年</w:t>
      </w:r>
      <w:r>
        <w:rPr>
          <w:rFonts w:ascii="仿宋" w:hAnsi="仿宋" w:eastAsia="仿宋"/>
          <w:color w:val="000000"/>
          <w:sz w:val="32"/>
          <w:szCs w:val="32"/>
          <w:u w:val="single"/>
        </w:rPr>
        <w:t xml:space="preserve">   </w:t>
      </w:r>
      <w:r>
        <w:rPr>
          <w:rFonts w:ascii="仿宋" w:hAnsi="仿宋" w:eastAsia="仿宋"/>
          <w:color w:val="000000"/>
          <w:sz w:val="32"/>
          <w:szCs w:val="32"/>
        </w:rPr>
        <w:t>月</w:t>
      </w:r>
      <w:r>
        <w:rPr>
          <w:rFonts w:ascii="仿宋" w:hAnsi="仿宋" w:eastAsia="仿宋"/>
          <w:color w:val="000000"/>
          <w:sz w:val="32"/>
          <w:szCs w:val="32"/>
          <w:u w:val="single"/>
        </w:rPr>
        <w:t xml:space="preserve">   </w:t>
      </w:r>
      <w:r>
        <w:rPr>
          <w:rFonts w:ascii="仿宋" w:hAnsi="仿宋" w:eastAsia="仿宋"/>
          <w:color w:val="000000"/>
          <w:sz w:val="32"/>
          <w:szCs w:val="32"/>
        </w:rPr>
        <w:t>日前提交</w:t>
      </w:r>
      <w:r>
        <w:rPr>
          <w:rFonts w:hint="eastAsia" w:ascii="仿宋" w:hAnsi="仿宋" w:eastAsia="仿宋"/>
          <w:color w:val="000000"/>
          <w:sz w:val="32"/>
          <w:szCs w:val="32"/>
        </w:rPr>
        <w:t>；</w:t>
      </w:r>
    </w:p>
    <w:p>
      <w:pPr>
        <w:widowControl/>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在行政审批</w:t>
      </w:r>
      <w:r>
        <w:rPr>
          <w:rFonts w:hint="eastAsia" w:ascii="仿宋" w:hAnsi="仿宋" w:eastAsia="仿宋"/>
          <w:color w:val="000000"/>
          <w:sz w:val="32"/>
          <w:szCs w:val="32"/>
        </w:rPr>
        <w:t>机关</w:t>
      </w:r>
      <w:r>
        <w:rPr>
          <w:rFonts w:ascii="仿宋" w:hAnsi="仿宋" w:eastAsia="仿宋"/>
          <w:color w:val="000000"/>
          <w:sz w:val="32"/>
          <w:szCs w:val="32"/>
        </w:rPr>
        <w:t>对承诺内容是否属实进行检查时提交：</w:t>
      </w:r>
    </w:p>
    <w:p>
      <w:pPr>
        <w:widowControl/>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□第</w:t>
      </w:r>
      <w:r>
        <w:rPr>
          <w:rFonts w:hint="eastAsia" w:ascii="仿宋" w:hAnsi="仿宋" w:eastAsia="仿宋"/>
          <w:color w:val="000000"/>
          <w:sz w:val="32"/>
          <w:szCs w:val="32"/>
          <w:u w:val="single"/>
        </w:rPr>
        <w:t>（一）</w:t>
      </w:r>
      <w:r>
        <w:rPr>
          <w:rFonts w:ascii="仿宋" w:hAnsi="仿宋" w:eastAsia="仿宋"/>
          <w:color w:val="000000"/>
          <w:sz w:val="32"/>
          <w:szCs w:val="32"/>
        </w:rPr>
        <w:t>项、□第</w:t>
      </w:r>
      <w:r>
        <w:rPr>
          <w:rFonts w:hint="eastAsia" w:ascii="仿宋" w:hAnsi="仿宋" w:eastAsia="仿宋"/>
          <w:color w:val="000000"/>
          <w:sz w:val="32"/>
          <w:szCs w:val="32"/>
          <w:u w:val="single"/>
        </w:rPr>
        <w:t>（二）</w:t>
      </w:r>
      <w:r>
        <w:rPr>
          <w:rFonts w:ascii="仿宋" w:hAnsi="仿宋" w:eastAsia="仿宋"/>
          <w:color w:val="000000"/>
          <w:sz w:val="32"/>
          <w:szCs w:val="32"/>
        </w:rPr>
        <w:t>项、□第</w:t>
      </w:r>
      <w:r>
        <w:rPr>
          <w:rFonts w:hint="eastAsia" w:ascii="仿宋" w:hAnsi="仿宋" w:eastAsia="仿宋"/>
          <w:color w:val="000000"/>
          <w:sz w:val="32"/>
          <w:szCs w:val="32"/>
          <w:u w:val="single"/>
        </w:rPr>
        <w:t>（三）</w:t>
      </w:r>
      <w:r>
        <w:rPr>
          <w:rFonts w:ascii="仿宋" w:hAnsi="仿宋" w:eastAsia="仿宋"/>
          <w:color w:val="000000"/>
          <w:sz w:val="32"/>
          <w:szCs w:val="32"/>
        </w:rPr>
        <w:t>项、</w:t>
      </w:r>
    </w:p>
    <w:p>
      <w:pPr>
        <w:widowControl/>
        <w:spacing w:line="560" w:lineRule="exact"/>
        <w:ind w:firstLine="640" w:firstLineChars="200"/>
        <w:jc w:val="left"/>
        <w:rPr>
          <w:rFonts w:ascii="仿宋" w:hAnsi="仿宋" w:eastAsia="仿宋"/>
          <w:color w:val="000000"/>
          <w:spacing w:val="-18"/>
          <w:sz w:val="32"/>
          <w:szCs w:val="32"/>
        </w:rPr>
      </w:pPr>
      <w:r>
        <w:rPr>
          <w:rFonts w:ascii="仿宋" w:hAnsi="仿宋" w:eastAsia="仿宋"/>
          <w:color w:val="000000"/>
          <w:sz w:val="32"/>
          <w:szCs w:val="32"/>
        </w:rPr>
        <w:t>□第</w:t>
      </w:r>
      <w:r>
        <w:rPr>
          <w:rFonts w:hint="eastAsia" w:ascii="仿宋" w:hAnsi="仿宋" w:eastAsia="仿宋"/>
          <w:color w:val="000000"/>
          <w:sz w:val="32"/>
          <w:szCs w:val="32"/>
          <w:u w:val="single"/>
        </w:rPr>
        <w:t>（四）</w:t>
      </w:r>
      <w:r>
        <w:rPr>
          <w:rFonts w:ascii="仿宋" w:hAnsi="仿宋" w:eastAsia="仿宋"/>
          <w:color w:val="000000"/>
          <w:sz w:val="32"/>
          <w:szCs w:val="32"/>
        </w:rPr>
        <w:t>项、□第</w:t>
      </w:r>
      <w:r>
        <w:rPr>
          <w:rFonts w:hint="eastAsia" w:ascii="仿宋" w:hAnsi="仿宋" w:eastAsia="仿宋"/>
          <w:color w:val="000000"/>
          <w:sz w:val="32"/>
          <w:szCs w:val="32"/>
          <w:u w:val="single"/>
        </w:rPr>
        <w:t>（五）</w:t>
      </w:r>
      <w:r>
        <w:rPr>
          <w:rFonts w:ascii="仿宋" w:hAnsi="仿宋" w:eastAsia="仿宋"/>
          <w:color w:val="000000"/>
          <w:sz w:val="32"/>
          <w:szCs w:val="32"/>
        </w:rPr>
        <w:t>项</w:t>
      </w:r>
      <w:r>
        <w:rPr>
          <w:rFonts w:hint="eastAsia" w:ascii="仿宋" w:hAnsi="仿宋" w:eastAsia="仿宋"/>
          <w:color w:val="000000"/>
          <w:sz w:val="32"/>
          <w:szCs w:val="32"/>
        </w:rPr>
        <w:t>。</w:t>
      </w:r>
    </w:p>
    <w:p>
      <w:pPr>
        <w:widowControl/>
        <w:spacing w:line="560" w:lineRule="exact"/>
        <w:ind w:firstLine="480" w:firstLineChars="150"/>
        <w:jc w:val="left"/>
        <w:rPr>
          <w:rFonts w:ascii="仿宋" w:hAnsi="仿宋" w:eastAsia="仿宋"/>
          <w:color w:val="000000"/>
          <w:sz w:val="32"/>
          <w:szCs w:val="32"/>
        </w:rPr>
      </w:pPr>
      <w:r>
        <w:rPr>
          <w:rFonts w:ascii="仿宋" w:hAnsi="仿宋" w:eastAsia="仿宋"/>
          <w:color w:val="000000"/>
          <w:sz w:val="32"/>
          <w:szCs w:val="32"/>
        </w:rPr>
        <w:t>（以上由工作人员填写）</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六、承诺的期限和效力</w:t>
      </w:r>
    </w:p>
    <w:p>
      <w:pPr>
        <w:widowControl/>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申请人作出符合上述申请条件的承诺，并提交签章的告知承诺书后，行政审批机关将当场作出行政审批决定。</w:t>
      </w:r>
    </w:p>
    <w:p>
      <w:pPr>
        <w:widowControl/>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七、监督和法律责任</w:t>
      </w:r>
    </w:p>
    <w:p>
      <w:pPr>
        <w:widowControl/>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申请人应当在本告知承诺书约定的期限内提交应补充材料。未提交材料或者提交的材料不符合要求且无法补正的，行政审批</w:t>
      </w:r>
      <w:r>
        <w:rPr>
          <w:rFonts w:hint="eastAsia" w:ascii="仿宋" w:hAnsi="仿宋" w:eastAsia="仿宋"/>
          <w:color w:val="000000"/>
          <w:sz w:val="32"/>
          <w:szCs w:val="32"/>
        </w:rPr>
        <w:t>机关</w:t>
      </w:r>
      <w:r>
        <w:rPr>
          <w:rFonts w:ascii="仿宋" w:hAnsi="仿宋" w:eastAsia="仿宋"/>
          <w:color w:val="000000"/>
          <w:sz w:val="32"/>
          <w:szCs w:val="32"/>
        </w:rPr>
        <w:t>将依据《中华人民共和国行政许可法》第六十九条及相关法律法规的规定，依法撤销行政许可决定。</w:t>
      </w:r>
    </w:p>
    <w:p>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本行政审批机关将在作出</w:t>
      </w:r>
      <w:r>
        <w:rPr>
          <w:rFonts w:ascii="仿宋" w:hAnsi="仿宋" w:eastAsia="仿宋"/>
          <w:color w:val="000000"/>
          <w:sz w:val="32"/>
          <w:szCs w:val="32"/>
        </w:rPr>
        <w:t>准</w:t>
      </w:r>
      <w:r>
        <w:rPr>
          <w:rFonts w:hint="eastAsia" w:ascii="仿宋" w:hAnsi="仿宋" w:eastAsia="仿宋"/>
          <w:color w:val="000000"/>
          <w:sz w:val="32"/>
          <w:szCs w:val="32"/>
        </w:rPr>
        <w:t>予</w:t>
      </w:r>
      <w:r>
        <w:rPr>
          <w:rFonts w:ascii="仿宋" w:hAnsi="仿宋" w:eastAsia="仿宋"/>
          <w:color w:val="000000"/>
          <w:sz w:val="32"/>
          <w:szCs w:val="32"/>
        </w:rPr>
        <w:t>行政</w:t>
      </w:r>
      <w:r>
        <w:rPr>
          <w:rFonts w:hint="eastAsia" w:ascii="仿宋" w:hAnsi="仿宋" w:eastAsia="仿宋"/>
          <w:color w:val="000000"/>
          <w:sz w:val="32"/>
          <w:szCs w:val="32"/>
        </w:rPr>
        <w:t>许可</w:t>
      </w:r>
      <w:r>
        <w:rPr>
          <w:rFonts w:ascii="仿宋" w:hAnsi="仿宋" w:eastAsia="仿宋"/>
          <w:color w:val="000000"/>
          <w:sz w:val="32"/>
          <w:szCs w:val="32"/>
        </w:rPr>
        <w:t>决定后的</w:t>
      </w:r>
      <w:r>
        <w:rPr>
          <w:rFonts w:hint="eastAsia" w:ascii="仿宋" w:hAnsi="仿宋" w:eastAsia="仿宋"/>
          <w:color w:val="000000"/>
          <w:sz w:val="32"/>
          <w:szCs w:val="32"/>
        </w:rPr>
        <w:t>1</w:t>
      </w:r>
      <w:r>
        <w:rPr>
          <w:rFonts w:ascii="仿宋" w:hAnsi="仿宋" w:eastAsia="仿宋"/>
          <w:color w:val="000000"/>
          <w:sz w:val="32"/>
          <w:szCs w:val="32"/>
        </w:rPr>
        <w:t>个月内对申请人的承诺内容是否属实进行检查。发现申请人实际情况与承诺内容不符的，</w:t>
      </w:r>
      <w:r>
        <w:rPr>
          <w:rFonts w:hint="eastAsia" w:ascii="仿宋" w:hAnsi="仿宋" w:eastAsia="仿宋"/>
          <w:color w:val="000000"/>
          <w:sz w:val="32"/>
          <w:szCs w:val="32"/>
        </w:rPr>
        <w:t>有权依法</w:t>
      </w:r>
      <w:r>
        <w:rPr>
          <w:rFonts w:ascii="仿宋" w:hAnsi="仿宋" w:eastAsia="仿宋"/>
          <w:color w:val="000000"/>
          <w:sz w:val="32"/>
          <w:szCs w:val="32"/>
        </w:rPr>
        <w:t>要求</w:t>
      </w:r>
      <w:r>
        <w:rPr>
          <w:rFonts w:hint="eastAsia" w:ascii="仿宋" w:hAnsi="仿宋" w:eastAsia="仿宋"/>
          <w:color w:val="000000"/>
          <w:sz w:val="32"/>
          <w:szCs w:val="32"/>
        </w:rPr>
        <w:t>其</w:t>
      </w:r>
      <w:r>
        <w:rPr>
          <w:rFonts w:ascii="仿宋" w:hAnsi="仿宋" w:eastAsia="仿宋"/>
          <w:color w:val="000000"/>
          <w:sz w:val="32"/>
          <w:szCs w:val="32"/>
        </w:rPr>
        <w:t>限期整改；整改后仍然不符合条件的，行政审批</w:t>
      </w:r>
      <w:r>
        <w:rPr>
          <w:rFonts w:hint="eastAsia" w:ascii="仿宋" w:hAnsi="仿宋" w:eastAsia="仿宋"/>
          <w:color w:val="000000"/>
          <w:sz w:val="32"/>
          <w:szCs w:val="32"/>
        </w:rPr>
        <w:t>机关</w:t>
      </w:r>
      <w:r>
        <w:rPr>
          <w:rFonts w:ascii="仿宋" w:hAnsi="仿宋" w:eastAsia="仿宋"/>
          <w:color w:val="000000"/>
          <w:sz w:val="32"/>
          <w:szCs w:val="32"/>
        </w:rPr>
        <w:t>将依据《中华人民共和国行政许可法》第六十九条及相关法律法规的规定，依法撤销行政许可决定。</w:t>
      </w:r>
    </w:p>
    <w:p>
      <w:pPr>
        <w:widowControl/>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八、诚信管理</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申请人两次以上未按照约定日期提交材料，或者被审批人在实行告知承诺审批后，被依法撤销行政</w:t>
      </w:r>
      <w:r>
        <w:rPr>
          <w:rFonts w:hint="eastAsia" w:ascii="仿宋" w:hAnsi="仿宋" w:eastAsia="仿宋"/>
          <w:color w:val="000000"/>
          <w:sz w:val="32"/>
          <w:szCs w:val="32"/>
        </w:rPr>
        <w:t>许可</w:t>
      </w:r>
      <w:r>
        <w:rPr>
          <w:rFonts w:ascii="仿宋" w:hAnsi="仿宋" w:eastAsia="仿宋"/>
          <w:color w:val="000000"/>
          <w:sz w:val="32"/>
          <w:szCs w:val="32"/>
        </w:rPr>
        <w:t>审批决定的，记入信用信息化系统，对申请人以后的同一行政审批申请，不再适用告知承诺的审批方式。</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九、其他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本告知、承诺书一式两份，一份由行政审批机关存档，一份由申请人保存。</w:t>
      </w: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widowControl/>
        <w:spacing w:line="560" w:lineRule="exact"/>
        <w:jc w:val="left"/>
        <w:rPr>
          <w:rFonts w:eastAsia="仿宋_GB2312"/>
          <w:sz w:val="32"/>
          <w:szCs w:val="32"/>
        </w:rPr>
      </w:pPr>
      <w:r>
        <w:rPr>
          <w:rFonts w:eastAsia="仿宋_GB2312"/>
          <w:sz w:val="32"/>
          <w:szCs w:val="32"/>
        </w:rPr>
        <w:t>附件4-8  行政审批的告知（道路货运经营许可（仅针对道路普通货运经营许可）审批）</w:t>
      </w:r>
    </w:p>
    <w:p>
      <w:pPr>
        <w:jc w:val="center"/>
        <w:rPr>
          <w:rFonts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行政审批部门的告知</w:t>
      </w:r>
    </w:p>
    <w:p>
      <w:pPr>
        <w:jc w:val="center"/>
        <w:rPr>
          <w:rFonts w:eastAsia="仿宋_GB2312"/>
          <w:sz w:val="32"/>
          <w:szCs w:val="32"/>
        </w:rPr>
      </w:pPr>
    </w:p>
    <w:p>
      <w:pPr>
        <w:spacing w:line="560" w:lineRule="exact"/>
        <w:ind w:firstLine="640" w:firstLineChars="200"/>
        <w:jc w:val="left"/>
        <w:rPr>
          <w:rFonts w:eastAsia="仿宋_GB2312"/>
          <w:sz w:val="32"/>
          <w:szCs w:val="32"/>
        </w:rPr>
      </w:pPr>
      <w:r>
        <w:rPr>
          <w:rFonts w:eastAsia="仿宋_GB2312"/>
          <w:sz w:val="32"/>
          <w:szCs w:val="32"/>
        </w:rPr>
        <w:t>按照</w:t>
      </w:r>
      <w:r>
        <w:rPr>
          <w:rFonts w:eastAsia="仿宋_GB2312"/>
          <w:color w:val="000000"/>
          <w:sz w:val="32"/>
          <w:szCs w:val="32"/>
        </w:rPr>
        <w:t>《柳州高新技术产业开发区（柳东新区）行政审批告知承诺制试点工作方案》，本行政审批机关就行政审批事项告知如下</w:t>
      </w:r>
      <w:r>
        <w:rPr>
          <w:rFonts w:eastAsia="仿宋_GB2312"/>
          <w:sz w:val="32"/>
          <w:szCs w:val="32"/>
        </w:rPr>
        <w:t>：</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一、审批依据</w:t>
      </w:r>
    </w:p>
    <w:p>
      <w:pPr>
        <w:spacing w:line="560" w:lineRule="exact"/>
        <w:ind w:firstLine="480" w:firstLineChars="150"/>
        <w:jc w:val="left"/>
        <w:rPr>
          <w:rFonts w:eastAsia="仿宋_GB2312"/>
          <w:sz w:val="32"/>
          <w:szCs w:val="32"/>
        </w:rPr>
      </w:pPr>
      <w:r>
        <w:rPr>
          <w:rFonts w:eastAsia="仿宋_GB2312"/>
          <w:sz w:val="32"/>
          <w:szCs w:val="32"/>
        </w:rPr>
        <w:t>《中华人民共和国道路运输条例》（2004年4月14日国务院第48次常务会议通过，2004年4月30日中华人民共和国国务院令第406号公布 根据2012年11月9日中华人民共和国国务院令第628号《国务院关于修改和废止部分行政法规的决定》第一次修正 根据2016年2月6日中华人民共和国国务院令第666号《国务院关于修改部分行政法规的决定》第二次修正）第二十四条：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二、申请范围</w:t>
      </w:r>
    </w:p>
    <w:p>
      <w:pPr>
        <w:spacing w:line="520" w:lineRule="exact"/>
        <w:ind w:firstLine="640" w:firstLineChars="200"/>
        <w:rPr>
          <w:rFonts w:eastAsia="仿宋_GB2312"/>
          <w:sz w:val="32"/>
          <w:szCs w:val="32"/>
        </w:rPr>
      </w:pPr>
      <w:r>
        <w:rPr>
          <w:rFonts w:eastAsia="仿宋_GB2312"/>
          <w:sz w:val="32"/>
          <w:szCs w:val="32"/>
        </w:rPr>
        <w:t>柳州市柳东新区范围内（含雒容镇、洛埠镇）拟从事危险货物运输经营以外的货运经营的企业及自然人。</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三、法定条件</w:t>
      </w:r>
    </w:p>
    <w:p>
      <w:pPr>
        <w:spacing w:line="560" w:lineRule="exact"/>
        <w:ind w:firstLine="640" w:firstLineChars="200"/>
        <w:jc w:val="left"/>
        <w:rPr>
          <w:rFonts w:eastAsia="仿宋_GB2312"/>
          <w:kern w:val="0"/>
          <w:sz w:val="32"/>
          <w:szCs w:val="32"/>
        </w:rPr>
      </w:pPr>
      <w:r>
        <w:rPr>
          <w:rFonts w:eastAsia="仿宋_GB2312"/>
          <w:sz w:val="32"/>
          <w:szCs w:val="32"/>
        </w:rPr>
        <w:t>根据《中华人民共和国道路运输条例》第二十二条和《道路货物运输及站场管理规定》（</w:t>
      </w:r>
      <w:r>
        <w:rPr>
          <w:rFonts w:eastAsia="仿宋_GB2312"/>
          <w:kern w:val="0"/>
          <w:sz w:val="32"/>
          <w:szCs w:val="32"/>
        </w:rPr>
        <w:t>2005年6月16日</w:t>
      </w:r>
      <w:r>
        <w:rPr>
          <w:rFonts w:hint="eastAsia" w:eastAsia="仿宋_GB2312"/>
          <w:kern w:val="0"/>
          <w:sz w:val="32"/>
          <w:szCs w:val="32"/>
          <w:lang w:eastAsia="zh-CN"/>
        </w:rPr>
        <w:t>交通运输部</w:t>
      </w:r>
      <w:r>
        <w:rPr>
          <w:rFonts w:eastAsia="仿宋_GB2312"/>
          <w:kern w:val="0"/>
          <w:sz w:val="32"/>
          <w:szCs w:val="32"/>
        </w:rPr>
        <w:t>发布，根据2008年7月23日交通运输部《关于修改〈道路货物运输及站场管理规定〉的决定》第一次修正 根据2009年4月20日交通运输部《关于修改〈道路货物运输及站场管理规定〉的决定》第二次修正 根据2012年3月14日交通运输部《关于修改〈道路货物运输及站场管理规定〉的决定》第三次修正）</w:t>
      </w:r>
      <w:r>
        <w:rPr>
          <w:rFonts w:eastAsia="仿宋_GB2312"/>
          <w:sz w:val="32"/>
          <w:szCs w:val="32"/>
        </w:rPr>
        <w:t xml:space="preserve">第六条规定，申请从事道路货物运输经营的，应当具备下列条件： </w:t>
      </w:r>
    </w:p>
    <w:p>
      <w:pPr>
        <w:spacing w:line="520" w:lineRule="exact"/>
        <w:ind w:firstLine="480" w:firstLineChars="150"/>
        <w:rPr>
          <w:rFonts w:eastAsia="仿宋_GB2312"/>
          <w:sz w:val="32"/>
          <w:szCs w:val="32"/>
        </w:rPr>
      </w:pPr>
      <w:r>
        <w:rPr>
          <w:rFonts w:eastAsia="仿宋_GB2312"/>
          <w:sz w:val="32"/>
          <w:szCs w:val="32"/>
        </w:rPr>
        <w:t>（一）与其经营业务相适应并经检测合格的运输车辆：</w:t>
      </w:r>
    </w:p>
    <w:p>
      <w:pPr>
        <w:spacing w:line="520" w:lineRule="exact"/>
        <w:ind w:firstLine="640" w:firstLineChars="200"/>
        <w:rPr>
          <w:rFonts w:eastAsia="仿宋_GB2312"/>
          <w:sz w:val="32"/>
          <w:szCs w:val="32"/>
        </w:rPr>
      </w:pPr>
      <w:r>
        <w:rPr>
          <w:rFonts w:eastAsia="仿宋_GB2312"/>
          <w:sz w:val="32"/>
          <w:szCs w:val="32"/>
        </w:rPr>
        <w:t>1.车辆技术要求：（1）车辆技术性能应当符合国家标准《营运车辆综合性能要求和检验方法》（GB/18565）的要求；（2）车辆外廊尺寸、轴荷和载质量应当符合国家标准《道路车辆外廊尺寸、轴荷及质量限值》（GB1589）的要求。</w:t>
      </w:r>
    </w:p>
    <w:p>
      <w:pPr>
        <w:spacing w:line="520" w:lineRule="exact"/>
        <w:ind w:firstLine="640" w:firstLineChars="200"/>
        <w:rPr>
          <w:rFonts w:eastAsia="仿宋_GB2312"/>
          <w:sz w:val="32"/>
          <w:szCs w:val="32"/>
        </w:rPr>
      </w:pPr>
      <w:r>
        <w:rPr>
          <w:rFonts w:eastAsia="仿宋_GB2312"/>
          <w:sz w:val="32"/>
          <w:szCs w:val="32"/>
        </w:rPr>
        <w:t>2.车辆其他要求：（1）从事大型物件运输经营的应当具有与运输货物相适应的超重型车组；（2）从事冷藏保鲜、罐式容器等专用运输的，应当与运输货物相适应的专用容器、设备、设施，并固定在专用车辆上；（3）从事集装箱运输的，车辆还应当有固定集装箱的转锁装置；（4）</w:t>
      </w:r>
      <w:r>
        <w:rPr>
          <w:rFonts w:eastAsia="仿宋_GB2312"/>
          <w:kern w:val="0"/>
          <w:sz w:val="32"/>
          <w:szCs w:val="32"/>
        </w:rPr>
        <w:t>半挂牵引车以及重型载货汽车（车长大于等于6米或者总质量为12吨及以上的普通货运车辆）应安装、使用具有行驶记录功能的卫星定位装置。</w:t>
      </w:r>
    </w:p>
    <w:p>
      <w:pPr>
        <w:spacing w:line="520" w:lineRule="exact"/>
        <w:ind w:firstLine="480" w:firstLineChars="150"/>
        <w:rPr>
          <w:rFonts w:eastAsia="仿宋_GB2312"/>
          <w:sz w:val="32"/>
          <w:szCs w:val="32"/>
        </w:rPr>
      </w:pPr>
      <w:r>
        <w:rPr>
          <w:rFonts w:eastAsia="仿宋_GB2312"/>
          <w:sz w:val="32"/>
          <w:szCs w:val="32"/>
        </w:rPr>
        <w:t>（二）有符合规定条件的驾驶人员：</w:t>
      </w:r>
    </w:p>
    <w:p>
      <w:pPr>
        <w:spacing w:line="520" w:lineRule="exact"/>
        <w:ind w:firstLine="640" w:firstLineChars="200"/>
        <w:rPr>
          <w:rFonts w:eastAsia="仿宋_GB2312"/>
          <w:sz w:val="32"/>
          <w:szCs w:val="32"/>
        </w:rPr>
      </w:pPr>
      <w:r>
        <w:rPr>
          <w:rFonts w:eastAsia="仿宋_GB2312"/>
          <w:sz w:val="32"/>
          <w:szCs w:val="32"/>
        </w:rPr>
        <w:t>1.取得与驾驶车辆相应的机动车驾驶证；</w:t>
      </w:r>
    </w:p>
    <w:p>
      <w:pPr>
        <w:spacing w:line="520" w:lineRule="exact"/>
        <w:ind w:firstLine="640" w:firstLineChars="200"/>
        <w:rPr>
          <w:rFonts w:eastAsia="仿宋_GB2312"/>
          <w:sz w:val="32"/>
          <w:szCs w:val="32"/>
        </w:rPr>
      </w:pPr>
      <w:r>
        <w:rPr>
          <w:rFonts w:eastAsia="仿宋_GB2312"/>
          <w:sz w:val="32"/>
          <w:szCs w:val="32"/>
        </w:rPr>
        <w:t>2.年龄不超过60周岁；</w:t>
      </w:r>
    </w:p>
    <w:p>
      <w:pPr>
        <w:spacing w:line="520" w:lineRule="exact"/>
        <w:ind w:firstLine="640" w:firstLineChars="200"/>
        <w:rPr>
          <w:rFonts w:eastAsia="仿宋_GB2312"/>
          <w:sz w:val="32"/>
          <w:szCs w:val="32"/>
        </w:rPr>
      </w:pPr>
      <w:r>
        <w:rPr>
          <w:rFonts w:eastAsia="仿宋_GB2312"/>
          <w:sz w:val="32"/>
          <w:szCs w:val="32"/>
        </w:rPr>
        <w:t>3.经设区的市级道路运输管理机构对有关道路货物运输法规、机动车维修和货物及装载保管基本知识考试合格，并取得从业资格证。</w:t>
      </w:r>
    </w:p>
    <w:p>
      <w:pPr>
        <w:spacing w:line="560" w:lineRule="exact"/>
        <w:ind w:firstLine="480" w:firstLineChars="150"/>
        <w:jc w:val="left"/>
        <w:rPr>
          <w:rFonts w:eastAsia="仿宋_GB2312"/>
          <w:sz w:val="32"/>
          <w:szCs w:val="32"/>
        </w:rPr>
      </w:pPr>
      <w:r>
        <w:rPr>
          <w:rFonts w:eastAsia="仿宋_GB2312"/>
          <w:sz w:val="32"/>
          <w:szCs w:val="32"/>
        </w:rPr>
        <w:t>（三）有健全的安全生产管理制度，包括安全生产责任制度、安全生产业务操作规程、安全生产监督制度、驾驶员和车辆安全生产管理制度等。</w:t>
      </w:r>
    </w:p>
    <w:p>
      <w:pPr>
        <w:spacing w:line="560" w:lineRule="exact"/>
        <w:ind w:firstLine="640" w:firstLineChars="200"/>
        <w:jc w:val="left"/>
        <w:rPr>
          <w:rFonts w:ascii="黑体" w:hAnsi="黑体" w:eastAsia="黑体"/>
          <w:sz w:val="32"/>
          <w:szCs w:val="32"/>
        </w:rPr>
      </w:pPr>
      <w:r>
        <w:rPr>
          <w:rFonts w:ascii="黑体" w:hAnsi="黑体" w:eastAsia="黑体"/>
          <w:sz w:val="32"/>
          <w:szCs w:val="32"/>
        </w:rPr>
        <w:t>四、应当提交的材料</w:t>
      </w:r>
    </w:p>
    <w:p>
      <w:pPr>
        <w:spacing w:line="520" w:lineRule="exact"/>
        <w:ind w:firstLine="480" w:firstLineChars="150"/>
        <w:rPr>
          <w:rFonts w:eastAsia="仿宋_GB2312"/>
          <w:sz w:val="32"/>
          <w:szCs w:val="32"/>
        </w:rPr>
      </w:pPr>
      <w:r>
        <w:rPr>
          <w:rFonts w:eastAsia="仿宋_GB2312"/>
          <w:sz w:val="32"/>
          <w:szCs w:val="32"/>
        </w:rPr>
        <w:t>（一）《道路货物运输经营申请表》；</w:t>
      </w:r>
    </w:p>
    <w:p>
      <w:pPr>
        <w:spacing w:line="520" w:lineRule="exact"/>
        <w:ind w:firstLine="480" w:firstLineChars="150"/>
        <w:rPr>
          <w:rFonts w:eastAsia="仿宋_GB2312"/>
          <w:sz w:val="32"/>
          <w:szCs w:val="32"/>
        </w:rPr>
      </w:pPr>
      <w:r>
        <w:rPr>
          <w:rFonts w:eastAsia="仿宋_GB2312"/>
          <w:sz w:val="32"/>
          <w:szCs w:val="32"/>
        </w:rPr>
        <w:t>（二）投资人、负责人身份证明，经办人的身份证明和委托书；</w:t>
      </w:r>
    </w:p>
    <w:p>
      <w:pPr>
        <w:spacing w:line="520" w:lineRule="exact"/>
        <w:ind w:firstLine="480" w:firstLineChars="150"/>
        <w:jc w:val="left"/>
        <w:rPr>
          <w:rFonts w:eastAsia="仿宋_GB2312"/>
          <w:sz w:val="32"/>
          <w:szCs w:val="32"/>
        </w:rPr>
      </w:pPr>
      <w:r>
        <w:rPr>
          <w:rFonts w:eastAsia="仿宋_GB2312"/>
          <w:sz w:val="32"/>
          <w:szCs w:val="32"/>
        </w:rPr>
        <w:t>（三）机动车辆行驶证、车辆检测合格证明复印件；拟投入运输车辆的承诺书，承诺书应当包括车辆数量、类型、技术性能、购置时间等内容；</w:t>
      </w:r>
    </w:p>
    <w:p>
      <w:pPr>
        <w:spacing w:line="520" w:lineRule="exact"/>
        <w:ind w:firstLine="480" w:firstLineChars="150"/>
        <w:rPr>
          <w:rFonts w:eastAsia="仿宋_GB2312"/>
          <w:sz w:val="32"/>
          <w:szCs w:val="32"/>
        </w:rPr>
      </w:pPr>
      <w:r>
        <w:rPr>
          <w:rFonts w:eastAsia="仿宋_GB2312"/>
          <w:sz w:val="32"/>
          <w:szCs w:val="32"/>
        </w:rPr>
        <w:t>（四）聘用或拟聘用驾驶员的机动车驾驶证、从业资格证及其复印件；</w:t>
      </w:r>
    </w:p>
    <w:p>
      <w:pPr>
        <w:spacing w:line="520" w:lineRule="exact"/>
        <w:ind w:firstLine="480" w:firstLineChars="150"/>
        <w:rPr>
          <w:rFonts w:eastAsia="仿宋_GB2312"/>
          <w:sz w:val="32"/>
          <w:szCs w:val="32"/>
        </w:rPr>
      </w:pPr>
      <w:r>
        <w:rPr>
          <w:rFonts w:eastAsia="仿宋_GB2312"/>
          <w:sz w:val="32"/>
          <w:szCs w:val="32"/>
        </w:rPr>
        <w:t>（五）安全生产管理制度文本；</w:t>
      </w:r>
    </w:p>
    <w:p>
      <w:pPr>
        <w:spacing w:line="520" w:lineRule="exact"/>
        <w:ind w:firstLine="480" w:firstLineChars="150"/>
        <w:rPr>
          <w:rFonts w:eastAsia="仿宋_GB2312"/>
          <w:sz w:val="32"/>
          <w:szCs w:val="32"/>
        </w:rPr>
      </w:pPr>
      <w:r>
        <w:rPr>
          <w:rFonts w:eastAsia="仿宋_GB2312"/>
          <w:kern w:val="0"/>
          <w:sz w:val="32"/>
          <w:szCs w:val="32"/>
        </w:rPr>
        <w:t>（六）半挂牵引车以及重型载货汽车（总质量为12吨及以上的普通货运车辆）</w:t>
      </w:r>
      <w:r>
        <w:rPr>
          <w:rFonts w:eastAsia="仿宋_GB2312"/>
          <w:sz w:val="32"/>
          <w:szCs w:val="32"/>
        </w:rPr>
        <w:t>安装、使用具有行车记录功能的卫星定位装置的证明材料；</w:t>
      </w:r>
    </w:p>
    <w:p>
      <w:pPr>
        <w:spacing w:line="520" w:lineRule="exact"/>
        <w:ind w:firstLine="480" w:firstLineChars="150"/>
        <w:rPr>
          <w:rFonts w:eastAsia="仿宋_GB2312"/>
          <w:sz w:val="32"/>
          <w:szCs w:val="32"/>
        </w:rPr>
      </w:pPr>
      <w:r>
        <w:rPr>
          <w:rFonts w:eastAsia="仿宋_GB2312"/>
          <w:sz w:val="32"/>
          <w:szCs w:val="32"/>
        </w:rPr>
        <w:t>（七）企业法人或个体工商户营业执照。纸质材料，一式一份，证件原件仅供现场查验。</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五、已经提交的材料</w:t>
      </w:r>
    </w:p>
    <w:p>
      <w:pPr>
        <w:spacing w:line="560" w:lineRule="exact"/>
        <w:ind w:firstLine="480" w:firstLineChars="150"/>
        <w:jc w:val="left"/>
        <w:rPr>
          <w:rFonts w:eastAsia="仿宋_GB2312"/>
          <w:sz w:val="32"/>
          <w:szCs w:val="32"/>
        </w:rPr>
      </w:pPr>
      <w:r>
        <w:rPr>
          <w:rFonts w:eastAsia="仿宋_GB2312"/>
          <w:sz w:val="32"/>
          <w:szCs w:val="32"/>
        </w:rPr>
        <w:t>（一）第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 _</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w:t>
      </w:r>
    </w:p>
    <w:p>
      <w:pPr>
        <w:spacing w:line="560" w:lineRule="exact"/>
        <w:ind w:firstLine="480" w:firstLineChars="150"/>
        <w:jc w:val="left"/>
        <w:rPr>
          <w:rFonts w:eastAsia="仿宋_GB2312"/>
          <w:sz w:val="32"/>
          <w:szCs w:val="32"/>
        </w:rPr>
      </w:pPr>
      <w:r>
        <w:rPr>
          <w:rFonts w:eastAsia="仿宋_GB2312"/>
          <w:sz w:val="32"/>
          <w:szCs w:val="32"/>
        </w:rPr>
        <w:t>（二）下列材料，申请人应当</w:t>
      </w:r>
    </w:p>
    <w:p>
      <w:pPr>
        <w:widowControl/>
        <w:spacing w:line="560" w:lineRule="exact"/>
        <w:ind w:firstLine="800" w:firstLineChars="250"/>
        <w:jc w:val="left"/>
        <w:rPr>
          <w:rFonts w:eastAsia="仿宋_GB2312"/>
          <w:color w:val="000000"/>
          <w:sz w:val="32"/>
          <w:szCs w:val="32"/>
        </w:rPr>
      </w:pPr>
      <w:r>
        <w:rPr>
          <w:rFonts w:eastAsia="仿宋_GB2312"/>
          <w:color w:val="000000"/>
          <w:sz w:val="32"/>
          <w:szCs w:val="32"/>
        </w:rPr>
        <w:t>1.在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日前提交；</w:t>
      </w:r>
    </w:p>
    <w:p>
      <w:pPr>
        <w:spacing w:line="560" w:lineRule="exact"/>
        <w:ind w:firstLine="800" w:firstLineChars="250"/>
        <w:jc w:val="left"/>
        <w:rPr>
          <w:rFonts w:eastAsia="仿宋_GB2312"/>
          <w:sz w:val="32"/>
          <w:szCs w:val="32"/>
        </w:rPr>
      </w:pPr>
      <w:r>
        <w:rPr>
          <w:rFonts w:eastAsia="仿宋_GB2312"/>
          <w:color w:val="000000"/>
          <w:sz w:val="32"/>
          <w:szCs w:val="32"/>
        </w:rPr>
        <w:t>2.在</w:t>
      </w:r>
      <w:r>
        <w:rPr>
          <w:rFonts w:eastAsia="仿宋_GB2312"/>
          <w:sz w:val="32"/>
          <w:szCs w:val="32"/>
        </w:rPr>
        <w:t>行政审批部门对承诺内容是否属实进行检查时提交：第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 _</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项、第_项。</w:t>
      </w:r>
    </w:p>
    <w:p>
      <w:pPr>
        <w:spacing w:line="560" w:lineRule="exact"/>
        <w:ind w:firstLine="640" w:firstLineChars="200"/>
        <w:jc w:val="left"/>
        <w:rPr>
          <w:rFonts w:eastAsia="仿宋_GB2312"/>
          <w:sz w:val="32"/>
          <w:szCs w:val="32"/>
        </w:rPr>
      </w:pPr>
      <w:r>
        <w:rPr>
          <w:rFonts w:eastAsia="仿宋_GB2312"/>
          <w:sz w:val="32"/>
          <w:szCs w:val="32"/>
        </w:rPr>
        <w:t>（以上由工作人员填写）</w:t>
      </w:r>
    </w:p>
    <w:p>
      <w:pPr>
        <w:spacing w:line="560" w:lineRule="exact"/>
        <w:ind w:firstLine="640" w:firstLineChars="200"/>
        <w:jc w:val="left"/>
        <w:rPr>
          <w:rFonts w:ascii="黑体" w:hAnsi="黑体" w:eastAsia="黑体"/>
          <w:sz w:val="32"/>
          <w:szCs w:val="32"/>
        </w:rPr>
      </w:pPr>
      <w:r>
        <w:rPr>
          <w:rFonts w:ascii="黑体" w:hAnsi="黑体" w:eastAsia="黑体"/>
          <w:sz w:val="32"/>
          <w:szCs w:val="32"/>
        </w:rPr>
        <w:t>六、承诺的期限和效力</w:t>
      </w:r>
    </w:p>
    <w:p>
      <w:pPr>
        <w:spacing w:line="560" w:lineRule="exact"/>
        <w:ind w:firstLine="640" w:firstLineChars="200"/>
        <w:jc w:val="left"/>
        <w:rPr>
          <w:rFonts w:eastAsia="仿宋_GB2312"/>
          <w:sz w:val="32"/>
          <w:szCs w:val="32"/>
        </w:rPr>
      </w:pPr>
      <w:r>
        <w:rPr>
          <w:rFonts w:eastAsia="仿宋_GB2312"/>
          <w:sz w:val="32"/>
          <w:szCs w:val="32"/>
        </w:rPr>
        <w:t>申请人作出符合上述申请条件的承诺，并提交签章的告知承诺书后，行政审批机关将当场作出行政审批决定。</w:t>
      </w:r>
    </w:p>
    <w:p>
      <w:pPr>
        <w:spacing w:line="560" w:lineRule="exact"/>
        <w:ind w:firstLine="640" w:firstLineChars="200"/>
        <w:jc w:val="left"/>
        <w:rPr>
          <w:rFonts w:eastAsia="仿宋_GB2312"/>
          <w:sz w:val="32"/>
          <w:szCs w:val="32"/>
        </w:rPr>
      </w:pPr>
      <w:r>
        <w:rPr>
          <w:rFonts w:eastAsia="仿宋_GB2312"/>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七、监督和法律责任</w:t>
      </w:r>
    </w:p>
    <w:p>
      <w:pPr>
        <w:spacing w:line="560" w:lineRule="exact"/>
        <w:ind w:firstLine="640" w:firstLineChars="200"/>
        <w:jc w:val="left"/>
        <w:rPr>
          <w:rFonts w:eastAsia="仿宋_GB2312"/>
          <w:sz w:val="32"/>
          <w:szCs w:val="32"/>
        </w:rPr>
      </w:pPr>
      <w:r>
        <w:rPr>
          <w:rFonts w:eastAsia="仿宋_GB2312"/>
          <w:sz w:val="32"/>
          <w:szCs w:val="32"/>
        </w:rPr>
        <w:t>申请人应当在本告知承诺书约定的期限内提交应补充材料。未提交材料或者提交的材料不符合要求且无法补正的，行政审批部门将依据《中华人民共和国行政许可法》第六十九条及相关法律法规的规定，依法撤销行政许可决定。</w:t>
      </w:r>
    </w:p>
    <w:p>
      <w:pPr>
        <w:spacing w:line="560" w:lineRule="exact"/>
        <w:ind w:firstLine="640" w:firstLineChars="200"/>
        <w:jc w:val="left"/>
        <w:rPr>
          <w:rFonts w:eastAsia="仿宋_GB2312"/>
          <w:sz w:val="32"/>
          <w:szCs w:val="32"/>
        </w:rPr>
      </w:pPr>
      <w:r>
        <w:rPr>
          <w:rFonts w:eastAsia="仿宋_GB2312"/>
          <w:sz w:val="32"/>
          <w:szCs w:val="32"/>
        </w:rPr>
        <w:t>本行政审批部门，将在作出准许行政审批决定后的1个月内对申请人的承诺内容是否属实进行检查。发现申请人实际情况与承诺内容不符的，行政审批部门将要求限期整改；整改后仍然不符合条件的，行政审批部门将依据《中华人民共和国行政许可法》第六十九条及相关法律法规的规定，依法撤销行政许可决定。</w:t>
      </w:r>
    </w:p>
    <w:p>
      <w:pPr>
        <w:spacing w:line="560" w:lineRule="exact"/>
        <w:ind w:firstLine="640" w:firstLineChars="200"/>
        <w:jc w:val="left"/>
        <w:rPr>
          <w:rFonts w:ascii="黑体" w:hAnsi="黑体" w:eastAsia="黑体"/>
          <w:sz w:val="32"/>
          <w:szCs w:val="32"/>
        </w:rPr>
      </w:pPr>
      <w:r>
        <w:rPr>
          <w:rFonts w:ascii="黑体" w:hAnsi="黑体" w:eastAsia="黑体"/>
          <w:sz w:val="32"/>
          <w:szCs w:val="32"/>
        </w:rPr>
        <w:t>八、诚信管理</w:t>
      </w:r>
    </w:p>
    <w:p>
      <w:pPr>
        <w:spacing w:line="560" w:lineRule="exact"/>
        <w:ind w:firstLine="640" w:firstLineChars="200"/>
        <w:jc w:val="left"/>
        <w:rPr>
          <w:rFonts w:eastAsia="仿宋_GB2312"/>
          <w:sz w:val="32"/>
          <w:szCs w:val="32"/>
        </w:rPr>
      </w:pPr>
      <w:r>
        <w:rPr>
          <w:rFonts w:eastAsia="仿宋_GB2312"/>
          <w:sz w:val="32"/>
          <w:szCs w:val="32"/>
        </w:rPr>
        <w:t>申请人两次以上未按照约定日期提交材料，或者被审批人在实行告知承诺审批后，被依法撤销行政审批决定的，记入信用信息化系统，对申请人以后的同一行政审批申请，不再适用告知承诺的审批方式。</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九、其他</w:t>
      </w:r>
    </w:p>
    <w:p>
      <w:pPr>
        <w:spacing w:line="560" w:lineRule="exact"/>
        <w:ind w:firstLine="640" w:firstLineChars="200"/>
        <w:rPr>
          <w:rFonts w:eastAsia="仿宋_GB2312"/>
          <w:color w:val="000000"/>
          <w:sz w:val="32"/>
          <w:szCs w:val="32"/>
        </w:rPr>
      </w:pPr>
      <w:r>
        <w:rPr>
          <w:rFonts w:eastAsia="仿宋_GB2312"/>
          <w:color w:val="000000"/>
          <w:sz w:val="32"/>
          <w:szCs w:val="32"/>
        </w:rPr>
        <w:t>本告知、承诺书一式两份，一份由行政审批机关存档，一份由申请人保存。</w:t>
      </w:r>
    </w:p>
    <w:p>
      <w:pPr>
        <w:spacing w:line="560" w:lineRule="exact"/>
        <w:ind w:firstLine="640" w:firstLineChars="200"/>
        <w:jc w:val="left"/>
        <w:rPr>
          <w:rFonts w:ascii="仿宋" w:hAnsi="仿宋" w:eastAsia="仿宋"/>
          <w:sz w:val="32"/>
          <w:szCs w:val="32"/>
        </w:rPr>
      </w:pPr>
    </w:p>
    <w:p>
      <w:pPr>
        <w:spacing w:line="560" w:lineRule="exact"/>
        <w:jc w:val="left"/>
        <w:rPr>
          <w:rFonts w:eastAsia="仿宋"/>
          <w:sz w:val="32"/>
          <w:szCs w:val="32"/>
        </w:rPr>
      </w:pPr>
      <w:r>
        <w:rPr>
          <w:rFonts w:ascii="仿宋" w:hAnsi="仿宋" w:eastAsia="仿宋"/>
          <w:sz w:val="32"/>
          <w:szCs w:val="32"/>
        </w:rPr>
        <w:br w:type="page"/>
      </w:r>
      <w:r>
        <w:rPr>
          <w:rFonts w:hAnsi="仿宋" w:eastAsia="仿宋"/>
          <w:sz w:val="32"/>
          <w:szCs w:val="32"/>
        </w:rPr>
        <w:t>附件</w:t>
      </w:r>
      <w:r>
        <w:rPr>
          <w:rFonts w:eastAsia="仿宋"/>
          <w:sz w:val="32"/>
          <w:szCs w:val="32"/>
        </w:rPr>
        <w:t xml:space="preserve">4-9  </w:t>
      </w:r>
      <w:r>
        <w:rPr>
          <w:rFonts w:hAnsi="仿宋" w:eastAsia="仿宋"/>
          <w:sz w:val="32"/>
          <w:szCs w:val="32"/>
        </w:rPr>
        <w:t>行政审批的告知（公共场所卫生许可审批）</w:t>
      </w:r>
    </w:p>
    <w:p>
      <w:pPr>
        <w:spacing w:line="560" w:lineRule="exact"/>
        <w:jc w:val="center"/>
        <w:rPr>
          <w:rFonts w:eastAsia="仿宋"/>
          <w:sz w:val="32"/>
          <w:szCs w:val="32"/>
        </w:rPr>
      </w:pPr>
    </w:p>
    <w:p>
      <w:pPr>
        <w:spacing w:line="560" w:lineRule="exact"/>
        <w:jc w:val="center"/>
        <w:rPr>
          <w:rFonts w:ascii="方正小标宋简体" w:eastAsia="方正小标宋简体"/>
          <w:sz w:val="44"/>
          <w:szCs w:val="44"/>
        </w:rPr>
      </w:pPr>
      <w:r>
        <w:rPr>
          <w:rFonts w:hint="eastAsia" w:ascii="方正小标宋简体" w:hAnsi="仿宋" w:eastAsia="方正小标宋简体"/>
          <w:sz w:val="44"/>
          <w:szCs w:val="44"/>
        </w:rPr>
        <w:t>行政审批部门的告知</w:t>
      </w:r>
    </w:p>
    <w:p>
      <w:pPr>
        <w:spacing w:line="560" w:lineRule="exact"/>
        <w:jc w:val="center"/>
        <w:rPr>
          <w:rFonts w:ascii="方正小标宋简体" w:eastAsia="方正小标宋简体"/>
          <w:sz w:val="32"/>
          <w:szCs w:val="32"/>
        </w:rPr>
      </w:pPr>
    </w:p>
    <w:p>
      <w:pPr>
        <w:spacing w:line="560" w:lineRule="exact"/>
        <w:ind w:firstLine="640" w:firstLineChars="200"/>
        <w:jc w:val="left"/>
        <w:rPr>
          <w:rFonts w:eastAsia="仿宋_GB2312"/>
          <w:sz w:val="32"/>
          <w:szCs w:val="32"/>
        </w:rPr>
      </w:pPr>
      <w:r>
        <w:rPr>
          <w:rFonts w:eastAsia="仿宋_GB2312"/>
          <w:sz w:val="32"/>
          <w:szCs w:val="32"/>
        </w:rPr>
        <w:t>按照</w:t>
      </w:r>
      <w:r>
        <w:rPr>
          <w:rFonts w:eastAsia="仿宋_GB2312"/>
          <w:color w:val="000000"/>
          <w:sz w:val="32"/>
          <w:szCs w:val="32"/>
        </w:rPr>
        <w:t>《柳州高新技术产业开发区（柳东新区）行政审批告知承诺制试点工作方案》，本行政审批机关就行政审批事项告知如下</w:t>
      </w:r>
      <w:r>
        <w:rPr>
          <w:rFonts w:eastAsia="仿宋_GB2312"/>
          <w:sz w:val="32"/>
          <w:szCs w:val="32"/>
        </w:rPr>
        <w:t>：</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一、审批依据</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（一）《公共场所卫生管理条例》第四条  国家对公共场所以及新建、改建、扩建的公共场所的选址和设计实行“卫生许可证”制度。“卫生许可证”由县以上卫生行政部门签发。</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（二）《国务院关于整合调整餐饮服务场所的公共场所卫生许可证和食品经营许可证的决定》（国发〔2016〕12号）第一部分  取消餐饮服务场所公共场所卫生许可证。取消地方卫生部门对饭馆、咖啡馆、酒吧、茶座4类公共场所核发的卫生许可证，有关食品安全许可内容整合进食品药品监管部门核发的食品经营许可证，由食品药品监管部门一家许可、统一监管。</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（三）《公共场所卫生管理条例实施细则》第二十二条  国家对公共场所实行卫生许可证管理。</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公共场所经营者应当按照规定向县级以上地方人民政府卫生计生行政部门申请卫生许可证。未取得卫生许可证的，不得营业。</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二、申请范围</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辖区内经营公共场所的单位或个人，公共场所包括宾馆、旅店、招待所、车马店、公共浴室、理发店、美容店、影剧院、录像厅(室)、游艺厅(室)、舞厅、音乐厅、游泳场(馆)、展览馆、博物馆、美术馆、图书馆、商场(店)、书店、候诊室、候车(机、船)室等经营单位。</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三、法定条件</w:t>
      </w:r>
    </w:p>
    <w:p>
      <w:pPr>
        <w:adjustRightInd w:val="0"/>
        <w:snapToGrid w:val="0"/>
        <w:spacing w:line="560" w:lineRule="exact"/>
        <w:ind w:firstLine="640" w:firstLineChars="200"/>
        <w:rPr>
          <w:rFonts w:eastAsia="仿宋_GB2312"/>
          <w:sz w:val="32"/>
          <w:szCs w:val="32"/>
        </w:rPr>
      </w:pPr>
      <w:r>
        <w:rPr>
          <w:rFonts w:eastAsia="仿宋_GB2312"/>
          <w:sz w:val="32"/>
          <w:szCs w:val="32"/>
        </w:rPr>
        <w:t>（一）《公共场所卫生管理条例实施细则》第七条第二款 公共场所经营者应当设立卫生管理部门或者配备专（兼）职卫生管理人员，具体负责本公共场所的卫生工作，建立健全卫生管理制度和卫生管理档案。</w:t>
      </w:r>
    </w:p>
    <w:p>
      <w:pPr>
        <w:adjustRightInd w:val="0"/>
        <w:snapToGrid w:val="0"/>
        <w:spacing w:line="560" w:lineRule="exact"/>
        <w:ind w:firstLine="640" w:firstLineChars="200"/>
        <w:rPr>
          <w:rFonts w:eastAsia="仿宋_GB2312"/>
          <w:sz w:val="32"/>
          <w:szCs w:val="32"/>
        </w:rPr>
      </w:pPr>
      <w:r>
        <w:rPr>
          <w:rFonts w:eastAsia="仿宋_GB2312"/>
          <w:sz w:val="32"/>
          <w:szCs w:val="32"/>
        </w:rPr>
        <w:t>第八条 公共场所卫生管理档案应当主要包括下列内容：</w:t>
      </w:r>
    </w:p>
    <w:p>
      <w:pPr>
        <w:adjustRightInd w:val="0"/>
        <w:snapToGrid w:val="0"/>
        <w:spacing w:line="560" w:lineRule="exact"/>
        <w:ind w:firstLine="640" w:firstLineChars="200"/>
        <w:rPr>
          <w:rFonts w:eastAsia="仿宋_GB2312"/>
          <w:sz w:val="32"/>
          <w:szCs w:val="32"/>
        </w:rPr>
      </w:pPr>
      <w:r>
        <w:rPr>
          <w:rFonts w:eastAsia="仿宋_GB2312"/>
          <w:sz w:val="32"/>
          <w:szCs w:val="32"/>
        </w:rPr>
        <w:t>（一）卫生管理部门、人员设置情况及卫生管理制度；</w:t>
      </w:r>
    </w:p>
    <w:p>
      <w:pPr>
        <w:adjustRightInd w:val="0"/>
        <w:snapToGrid w:val="0"/>
        <w:spacing w:line="560" w:lineRule="exact"/>
        <w:ind w:firstLine="640" w:firstLineChars="200"/>
        <w:rPr>
          <w:rFonts w:eastAsia="仿宋_GB2312"/>
          <w:sz w:val="32"/>
          <w:szCs w:val="32"/>
        </w:rPr>
      </w:pPr>
      <w:r>
        <w:rPr>
          <w:rFonts w:eastAsia="仿宋_GB2312"/>
          <w:sz w:val="32"/>
          <w:szCs w:val="32"/>
        </w:rPr>
        <w:t>（二）空气、微小气候（湿度、温度、风速）、水质、采光、照明、噪声的检测情况；</w:t>
      </w:r>
    </w:p>
    <w:p>
      <w:pPr>
        <w:adjustRightInd w:val="0"/>
        <w:snapToGrid w:val="0"/>
        <w:spacing w:line="560" w:lineRule="exact"/>
        <w:ind w:firstLine="640" w:firstLineChars="200"/>
        <w:rPr>
          <w:rFonts w:eastAsia="仿宋_GB2312"/>
          <w:sz w:val="32"/>
          <w:szCs w:val="32"/>
        </w:rPr>
      </w:pPr>
      <w:r>
        <w:rPr>
          <w:rFonts w:eastAsia="仿宋_GB2312"/>
          <w:sz w:val="32"/>
          <w:szCs w:val="32"/>
        </w:rPr>
        <w:t>（三）顾客用品用具的清洗、消毒、更换及检测情况；</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（四）卫生设施的使用、维护、检查情况； </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（五）集中空调通风系统的清洗、消毒情况； </w:t>
      </w:r>
    </w:p>
    <w:p>
      <w:pPr>
        <w:adjustRightInd w:val="0"/>
        <w:snapToGrid w:val="0"/>
        <w:spacing w:line="560" w:lineRule="exact"/>
        <w:ind w:firstLine="640" w:firstLineChars="200"/>
        <w:rPr>
          <w:rFonts w:eastAsia="仿宋_GB2312"/>
          <w:sz w:val="32"/>
          <w:szCs w:val="32"/>
        </w:rPr>
      </w:pPr>
      <w:r>
        <w:rPr>
          <w:rFonts w:eastAsia="仿宋_GB2312"/>
          <w:sz w:val="32"/>
          <w:szCs w:val="32"/>
        </w:rPr>
        <w:t>（六）安排从业人员健康检查情况和培训考核情况；</w:t>
      </w:r>
    </w:p>
    <w:p>
      <w:pPr>
        <w:adjustRightInd w:val="0"/>
        <w:snapToGrid w:val="0"/>
        <w:spacing w:line="560" w:lineRule="exact"/>
        <w:ind w:firstLine="640" w:firstLineChars="200"/>
        <w:rPr>
          <w:rFonts w:eastAsia="仿宋_GB2312"/>
          <w:sz w:val="32"/>
          <w:szCs w:val="32"/>
        </w:rPr>
      </w:pPr>
      <w:r>
        <w:rPr>
          <w:rFonts w:eastAsia="仿宋_GB2312"/>
          <w:sz w:val="32"/>
          <w:szCs w:val="32"/>
        </w:rPr>
        <w:t>（七）公共卫生用品进货索证管理情况；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（八）公共场所危害健康事故应急预案或者方案； </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公共场所卫生管理档案应当有专人管理，分类记录，至少保存两年。</w:t>
      </w:r>
    </w:p>
    <w:p>
      <w:pPr>
        <w:adjustRightInd w:val="0"/>
        <w:snapToGrid w:val="0"/>
        <w:spacing w:line="560" w:lineRule="exact"/>
        <w:ind w:firstLine="640" w:firstLineChars="200"/>
        <w:rPr>
          <w:rFonts w:eastAsia="仿宋_GB2312"/>
          <w:sz w:val="32"/>
          <w:szCs w:val="32"/>
        </w:rPr>
      </w:pPr>
      <w:r>
        <w:rPr>
          <w:rFonts w:eastAsia="仿宋_GB2312"/>
          <w:sz w:val="32"/>
          <w:szCs w:val="32"/>
        </w:rPr>
        <w:t>第九条 公共场所经营者应当建立卫生培训制度，组织从业人员学习相关卫生法律知识和公共场所卫生知识，并进行考核。对考核不合格的，不得安排上岗。</w:t>
      </w:r>
    </w:p>
    <w:p>
      <w:pPr>
        <w:adjustRightInd w:val="0"/>
        <w:snapToGrid w:val="0"/>
        <w:spacing w:line="560" w:lineRule="exact"/>
        <w:ind w:firstLine="640" w:firstLineChars="200"/>
        <w:rPr>
          <w:rFonts w:eastAsia="仿宋_GB2312"/>
          <w:sz w:val="32"/>
          <w:szCs w:val="32"/>
        </w:rPr>
      </w:pPr>
      <w:r>
        <w:rPr>
          <w:rFonts w:eastAsia="仿宋_GB2312"/>
          <w:sz w:val="32"/>
          <w:szCs w:val="32"/>
        </w:rPr>
        <w:t>第十条 公共场所经营者应当组织从业人员每年进行健康检查，从业人员在取得有效健康合格证明后方可上岗。</w:t>
      </w:r>
    </w:p>
    <w:p>
      <w:pPr>
        <w:adjustRightInd w:val="0"/>
        <w:snapToGrid w:val="0"/>
        <w:spacing w:line="560" w:lineRule="exact"/>
        <w:ind w:firstLine="640" w:firstLineChars="200"/>
        <w:rPr>
          <w:rFonts w:eastAsia="仿宋_GB2312"/>
          <w:sz w:val="32"/>
          <w:szCs w:val="32"/>
        </w:rPr>
      </w:pPr>
      <w:r>
        <w:rPr>
          <w:rFonts w:eastAsia="仿宋_GB2312"/>
          <w:sz w:val="32"/>
          <w:szCs w:val="32"/>
        </w:rPr>
        <w:t>患有痢疾、伤寒、甲型病毒性肝炎、戊型病毒性肝炎等消化道传染病的人员，以及患有活动性肺结核、化脓性或者渗出性皮肤病等疾病的人员，治愈前不得从事直接为顾客服务的工作。</w:t>
      </w:r>
    </w:p>
    <w:p>
      <w:pPr>
        <w:adjustRightInd w:val="0"/>
        <w:snapToGrid w:val="0"/>
        <w:spacing w:line="560" w:lineRule="exact"/>
        <w:ind w:firstLine="640" w:firstLineChars="200"/>
        <w:rPr>
          <w:rFonts w:eastAsia="仿宋_GB2312"/>
          <w:sz w:val="32"/>
          <w:szCs w:val="32"/>
        </w:rPr>
      </w:pPr>
      <w:r>
        <w:rPr>
          <w:rFonts w:eastAsia="仿宋_GB2312"/>
          <w:sz w:val="32"/>
          <w:szCs w:val="32"/>
        </w:rPr>
        <w:t>第十一条 公共场所经营者应当保持公共场所空气流通，室内空气质量应当符合国家卫生标准和要求。</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公共场所采用集中空调通风系统的，应当符合公共场所集中空调通风系统相关卫生规范和规定的要求。</w:t>
      </w:r>
    </w:p>
    <w:p>
      <w:pPr>
        <w:adjustRightInd w:val="0"/>
        <w:snapToGrid w:val="0"/>
        <w:spacing w:line="560" w:lineRule="exact"/>
        <w:ind w:firstLine="640" w:firstLineChars="200"/>
        <w:rPr>
          <w:rFonts w:eastAsia="仿宋_GB2312"/>
          <w:sz w:val="32"/>
          <w:szCs w:val="32"/>
        </w:rPr>
      </w:pPr>
      <w:r>
        <w:rPr>
          <w:rFonts w:eastAsia="仿宋_GB2312"/>
          <w:sz w:val="32"/>
          <w:szCs w:val="32"/>
        </w:rPr>
        <w:t>第十二条 公共场所经营者提供给顾客使用的生活饮用水应当符合国家生活饮用水卫生标准要求。游泳场（馆）和公共浴室水质应当符合国家卫生标准和要求。</w:t>
      </w:r>
    </w:p>
    <w:p>
      <w:pPr>
        <w:adjustRightInd w:val="0"/>
        <w:snapToGrid w:val="0"/>
        <w:spacing w:line="560" w:lineRule="exact"/>
        <w:ind w:firstLine="640" w:firstLineChars="200"/>
        <w:rPr>
          <w:rFonts w:eastAsia="仿宋_GB2312"/>
          <w:sz w:val="32"/>
          <w:szCs w:val="32"/>
        </w:rPr>
      </w:pPr>
      <w:r>
        <w:rPr>
          <w:rFonts w:eastAsia="仿宋_GB2312"/>
          <w:sz w:val="32"/>
          <w:szCs w:val="32"/>
        </w:rPr>
        <w:t>第十三条 公共场所的采光照明、噪声应当符合国家卫生标准和要求。</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公共场所应当尽量采用自然光。自然采光不足的，公共场所经营者应当配置与其经营场所规模相适应的照明设施。</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公共场所经营者应当采取措施降低噪声。</w:t>
      </w:r>
    </w:p>
    <w:p>
      <w:pPr>
        <w:adjustRightInd w:val="0"/>
        <w:snapToGrid w:val="0"/>
        <w:spacing w:line="560" w:lineRule="exact"/>
        <w:ind w:firstLine="640" w:firstLineChars="200"/>
        <w:rPr>
          <w:rFonts w:eastAsia="仿宋_GB2312"/>
          <w:sz w:val="32"/>
          <w:szCs w:val="32"/>
        </w:rPr>
      </w:pPr>
      <w:r>
        <w:rPr>
          <w:rFonts w:eastAsia="仿宋_GB2312"/>
          <w:sz w:val="32"/>
          <w:szCs w:val="32"/>
        </w:rPr>
        <w:t>第十四条 公共场所经营者提供给顾客使用的用品用具应当保证卫生安全，可以反复使用的用品用具应当一客一换，按照有关卫生标准和要求清洗、消毒、保洁。禁止重复使用一次性用品用具。</w:t>
      </w:r>
    </w:p>
    <w:p>
      <w:pPr>
        <w:adjustRightInd w:val="0"/>
        <w:snapToGrid w:val="0"/>
        <w:spacing w:line="560" w:lineRule="exact"/>
        <w:ind w:firstLine="640" w:firstLineChars="200"/>
        <w:rPr>
          <w:rFonts w:eastAsia="仿宋_GB2312"/>
          <w:sz w:val="32"/>
          <w:szCs w:val="32"/>
        </w:rPr>
      </w:pPr>
      <w:r>
        <w:rPr>
          <w:rFonts w:eastAsia="仿宋_GB2312"/>
          <w:sz w:val="32"/>
          <w:szCs w:val="32"/>
        </w:rPr>
        <w:t>第十五条 公共场所经营者应当根据经营规模、项目设置清洗、消毒、保洁、盥洗等设施设备和公共卫生间。</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公共场所经营者应当建立卫生设施设备维护制度，定期检查卫生设施设备，确保其正常运行，不得擅自拆除、改造或者挪作他用。公共场所设置的卫生间，应当有单独通风排气设施</w:t>
      </w:r>
      <w:r>
        <w:rPr>
          <w:rFonts w:hint="eastAsia" w:eastAsia="仿宋_GB2312"/>
          <w:sz w:val="32"/>
          <w:szCs w:val="32"/>
        </w:rPr>
        <w:t>，</w:t>
      </w:r>
      <w:r>
        <w:rPr>
          <w:rFonts w:eastAsia="仿宋_GB2312"/>
          <w:sz w:val="32"/>
          <w:szCs w:val="32"/>
        </w:rPr>
        <w:t>保持清洁无异味。</w:t>
      </w:r>
    </w:p>
    <w:p>
      <w:pPr>
        <w:adjustRightInd w:val="0"/>
        <w:snapToGrid w:val="0"/>
        <w:spacing w:line="560" w:lineRule="exact"/>
        <w:ind w:firstLine="640" w:firstLineChars="200"/>
        <w:rPr>
          <w:rFonts w:eastAsia="仿宋_GB2312"/>
          <w:sz w:val="32"/>
          <w:szCs w:val="32"/>
        </w:rPr>
      </w:pPr>
      <w:r>
        <w:rPr>
          <w:rFonts w:eastAsia="仿宋_GB2312"/>
          <w:sz w:val="32"/>
          <w:szCs w:val="32"/>
        </w:rPr>
        <w:t>第十六条 公共场所经营者应当配备安全、有效的预防控制蚊、蝇、蟑螂、鼠和其他病媒生物的设施设备及废弃物存放专用设施设备，并保证相关设施设备的正常使用，及时清运废弃物。</w:t>
      </w:r>
    </w:p>
    <w:p>
      <w:pPr>
        <w:adjustRightInd w:val="0"/>
        <w:snapToGrid w:val="0"/>
        <w:spacing w:line="560" w:lineRule="exact"/>
        <w:ind w:firstLine="640" w:firstLineChars="200"/>
        <w:rPr>
          <w:rFonts w:eastAsia="仿宋_GB2312"/>
          <w:sz w:val="32"/>
          <w:szCs w:val="32"/>
        </w:rPr>
      </w:pPr>
      <w:r>
        <w:rPr>
          <w:rFonts w:eastAsia="仿宋_GB2312"/>
          <w:sz w:val="32"/>
          <w:szCs w:val="32"/>
        </w:rPr>
        <w:t>第十七条 公共场所的选址、设计、装修应当符合国家相关标准和规范的要求。</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公共场所室内装饰装修期间不得营业。进行局部装饰装修的，经营者应当采取有效措施，保证营业的非装饰装修区域室内空气质量合格。</w:t>
      </w:r>
    </w:p>
    <w:p>
      <w:pPr>
        <w:adjustRightInd w:val="0"/>
        <w:snapToGrid w:val="0"/>
        <w:spacing w:line="560" w:lineRule="exact"/>
        <w:ind w:firstLine="640" w:firstLineChars="200"/>
        <w:rPr>
          <w:rFonts w:eastAsia="仿宋_GB2312"/>
          <w:sz w:val="32"/>
          <w:szCs w:val="32"/>
        </w:rPr>
      </w:pPr>
      <w:r>
        <w:rPr>
          <w:rFonts w:eastAsia="仿宋_GB2312"/>
          <w:sz w:val="32"/>
          <w:szCs w:val="32"/>
        </w:rPr>
        <w:t>第十八条 室内公共场所禁止吸烟。公共场所经营者应当设置醒目的禁止吸烟警语和标志。</w:t>
      </w:r>
    </w:p>
    <w:p>
      <w:pPr>
        <w:adjustRightInd w:val="0"/>
        <w:snapToGrid w:val="0"/>
        <w:spacing w:line="560" w:lineRule="exact"/>
        <w:ind w:firstLine="640" w:firstLineChars="200"/>
        <w:rPr>
          <w:rFonts w:eastAsia="仿宋_GB2312"/>
          <w:sz w:val="32"/>
          <w:szCs w:val="32"/>
        </w:rPr>
      </w:pPr>
      <w:r>
        <w:rPr>
          <w:rFonts w:eastAsia="仿宋_GB2312"/>
          <w:sz w:val="32"/>
          <w:szCs w:val="32"/>
        </w:rPr>
        <w:t>室外公共场所设置的吸烟区不得位于行人必经的通道上。</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公共场所不得设置自动售烟机。</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公共场所经营者应当开展吸烟危害健康的宣传，并配备专（兼）职人员对吸烟者进行劝阻。</w:t>
      </w:r>
    </w:p>
    <w:p>
      <w:pPr>
        <w:adjustRightInd w:val="0"/>
        <w:snapToGrid w:val="0"/>
        <w:spacing w:line="560" w:lineRule="exact"/>
        <w:ind w:firstLine="640" w:firstLineChars="200"/>
        <w:rPr>
          <w:rFonts w:eastAsia="仿宋_GB2312"/>
          <w:sz w:val="32"/>
          <w:szCs w:val="32"/>
        </w:rPr>
      </w:pPr>
      <w:r>
        <w:rPr>
          <w:rFonts w:eastAsia="仿宋_GB2312"/>
          <w:sz w:val="32"/>
          <w:szCs w:val="32"/>
        </w:rPr>
        <w:t>第十九条 公共场所经营者应当按照卫生标准、规范的要求对公共场所的空气、微小气候、水质、采光、照明、噪声、顾客用品用具等进行卫生检测，检测每年不得少于一次；检测结果不符合卫生标准、规范要求的应当及时整改。</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公共场所经营者不具备检测能力的，可以委托检测。</w:t>
      </w:r>
    </w:p>
    <w:p>
      <w:pPr>
        <w:adjustRightInd w:val="0"/>
        <w:snapToGrid w:val="0"/>
        <w:spacing w:line="560" w:lineRule="exact"/>
        <w:ind w:firstLine="640" w:firstLineChars="200"/>
        <w:rPr>
          <w:rFonts w:eastAsia="仿宋_GB2312"/>
          <w:sz w:val="32"/>
          <w:szCs w:val="32"/>
        </w:rPr>
      </w:pPr>
      <w:r>
        <w:rPr>
          <w:rFonts w:eastAsia="仿宋_GB2312"/>
          <w:sz w:val="32"/>
          <w:szCs w:val="32"/>
        </w:rPr>
        <w:t>公共场所经营者应当在醒目位置如实公示检测结果，并对其卫生检测的真实性负责，依法依规承担相应后果。</w:t>
      </w:r>
    </w:p>
    <w:p>
      <w:pPr>
        <w:adjustRightInd w:val="0"/>
        <w:snapToGrid w:val="0"/>
        <w:spacing w:line="560" w:lineRule="exact"/>
        <w:ind w:firstLine="640" w:firstLineChars="200"/>
        <w:rPr>
          <w:rFonts w:eastAsia="仿宋_GB2312"/>
          <w:sz w:val="32"/>
          <w:szCs w:val="32"/>
        </w:rPr>
      </w:pPr>
      <w:r>
        <w:rPr>
          <w:rFonts w:eastAsia="仿宋_GB2312"/>
          <w:sz w:val="32"/>
          <w:szCs w:val="32"/>
        </w:rPr>
        <w:t>第二十条 公共场所经营者应当制定公共场所危害健康事故应急预案或者方案，定期检查公共场所各项卫生制度、措施的落实情况，及时消除危害公众健康的隐患。</w:t>
      </w:r>
    </w:p>
    <w:p>
      <w:pPr>
        <w:adjustRightInd w:val="0"/>
        <w:snapToGrid w:val="0"/>
        <w:spacing w:line="560" w:lineRule="exact"/>
        <w:ind w:firstLine="640" w:firstLineChars="200"/>
        <w:rPr>
          <w:rFonts w:eastAsia="仿宋_GB2312"/>
          <w:sz w:val="32"/>
          <w:szCs w:val="32"/>
        </w:rPr>
      </w:pPr>
      <w:r>
        <w:rPr>
          <w:rFonts w:eastAsia="仿宋_GB2312"/>
          <w:sz w:val="32"/>
          <w:szCs w:val="32"/>
        </w:rPr>
        <w:t>（二）各类公共场所应符合相应的国家卫生标准（GB9663～9673－1996）的要求，旅店业、理发美容店、公共浴室、游泳场所还应分别符合《住宿业卫生规范》、《美容美发场所卫生规范》、《沐浴场所卫生规范》、《游泳场所卫生规范》的要求，公共场所使用的集中空调通风系统应符合《公共场所集中空调通风系统卫生规范》、《公共场所集中空调通风系统清洗规范》的要求。</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四、应当提交的材料</w:t>
      </w:r>
    </w:p>
    <w:p>
      <w:pPr>
        <w:adjustRightInd w:val="0"/>
        <w:snapToGrid w:val="0"/>
        <w:spacing w:line="560" w:lineRule="exact"/>
        <w:ind w:firstLine="640" w:firstLineChars="200"/>
        <w:rPr>
          <w:rFonts w:eastAsia="仿宋_GB2312"/>
          <w:sz w:val="32"/>
          <w:szCs w:val="32"/>
        </w:rPr>
      </w:pPr>
      <w:r>
        <w:rPr>
          <w:rFonts w:eastAsia="仿宋_GB2312"/>
          <w:sz w:val="32"/>
          <w:szCs w:val="32"/>
        </w:rPr>
        <w:t>根据《公共场所卫生管理条例实施细则》第二十三条等规定，申请公共场所卫生许可，应当提交下列材料：</w:t>
      </w:r>
    </w:p>
    <w:p>
      <w:pPr>
        <w:adjustRightInd w:val="0"/>
        <w:snapToGrid w:val="0"/>
        <w:spacing w:line="560" w:lineRule="exact"/>
        <w:ind w:firstLine="640" w:firstLineChars="200"/>
        <w:rPr>
          <w:rFonts w:eastAsia="仿宋_GB2312"/>
          <w:sz w:val="32"/>
          <w:szCs w:val="32"/>
        </w:rPr>
      </w:pPr>
      <w:r>
        <w:rPr>
          <w:rFonts w:eastAsia="仿宋_GB2312"/>
          <w:sz w:val="32"/>
          <w:szCs w:val="32"/>
        </w:rPr>
        <w:t>（一）《卫生许可证申请表》（原件1份）；</w:t>
      </w:r>
    </w:p>
    <w:p>
      <w:pPr>
        <w:adjustRightInd w:val="0"/>
        <w:snapToGrid w:val="0"/>
        <w:spacing w:line="560" w:lineRule="exact"/>
        <w:ind w:firstLine="640" w:firstLineChars="200"/>
        <w:rPr>
          <w:rFonts w:eastAsia="仿宋_GB2312"/>
          <w:sz w:val="32"/>
          <w:szCs w:val="32"/>
        </w:rPr>
      </w:pPr>
      <w:r>
        <w:rPr>
          <w:rFonts w:eastAsia="仿宋_GB2312"/>
          <w:sz w:val="32"/>
          <w:szCs w:val="32"/>
        </w:rPr>
        <w:t>（二）法定代表人或负责人身份证明；非本人办理的同时提交授权委托书及被委托人身份证明（复印件1份；授权委托书提交原件，写明委托谁办理什么具体事项，委托的有效期限和被委托人的权限，有委托人的签名和手印，法人单位的加盖公章）；</w:t>
      </w:r>
    </w:p>
    <w:p>
      <w:pPr>
        <w:adjustRightInd w:val="0"/>
        <w:snapToGrid w:val="0"/>
        <w:spacing w:line="560" w:lineRule="exact"/>
        <w:ind w:firstLine="640" w:firstLineChars="200"/>
        <w:rPr>
          <w:rFonts w:eastAsia="仿宋_GB2312"/>
          <w:sz w:val="32"/>
          <w:szCs w:val="32"/>
        </w:rPr>
      </w:pPr>
      <w:r>
        <w:rPr>
          <w:rFonts w:eastAsia="仿宋_GB2312"/>
          <w:sz w:val="32"/>
          <w:szCs w:val="32"/>
        </w:rPr>
        <w:t>（三）《营业执照》（复印件1份）；</w:t>
      </w:r>
    </w:p>
    <w:p>
      <w:pPr>
        <w:adjustRightInd w:val="0"/>
        <w:snapToGrid w:val="0"/>
        <w:spacing w:line="560" w:lineRule="exact"/>
        <w:ind w:firstLine="640" w:firstLineChars="200"/>
        <w:rPr>
          <w:rFonts w:eastAsia="仿宋_GB2312"/>
          <w:sz w:val="32"/>
          <w:szCs w:val="32"/>
        </w:rPr>
      </w:pPr>
      <w:r>
        <w:rPr>
          <w:rFonts w:eastAsia="仿宋_GB2312"/>
          <w:sz w:val="32"/>
          <w:szCs w:val="32"/>
        </w:rPr>
        <w:t>（四）经营场所合法使用证明：自有场所提交房屋或者土地权属证明；非自有场所提交租赁合同及房屋或者土地权属证明。尚未取得权属证明的,提交房屋购买合同、土地使用权受让合同、房屋竣工验收、规划建设许可等其中一种证明文件；无法提交上述证明的,提交土地房屋管理部门或者居(村)民委员会出具的合法使用证明）；属于改变使用功能的场所还应提交相关部门（或业主）同意的书面证明（复印件1份）；</w:t>
      </w:r>
    </w:p>
    <w:p>
      <w:pPr>
        <w:adjustRightInd w:val="0"/>
        <w:snapToGrid w:val="0"/>
        <w:spacing w:line="560" w:lineRule="exact"/>
        <w:ind w:firstLine="640" w:firstLineChars="200"/>
        <w:rPr>
          <w:rFonts w:eastAsia="仿宋_GB2312"/>
          <w:sz w:val="32"/>
          <w:szCs w:val="32"/>
        </w:rPr>
      </w:pPr>
      <w:r>
        <w:rPr>
          <w:rFonts w:eastAsia="仿宋_GB2312"/>
          <w:sz w:val="32"/>
          <w:szCs w:val="32"/>
        </w:rPr>
        <w:t>（五）经营场所地理位置示意图、经营场所总布局平面图和卫生设施布局图（原件1份；布局图含通风系统以及辅助用房如仓库、洗消间、布草间等并标明具体长宽尺寸和朝向）；</w:t>
      </w:r>
    </w:p>
    <w:p>
      <w:pPr>
        <w:adjustRightInd w:val="0"/>
        <w:snapToGrid w:val="0"/>
        <w:spacing w:line="560" w:lineRule="exact"/>
        <w:ind w:firstLine="640" w:firstLineChars="200"/>
        <w:rPr>
          <w:rFonts w:eastAsia="仿宋_GB2312"/>
          <w:sz w:val="32"/>
          <w:szCs w:val="32"/>
        </w:rPr>
      </w:pPr>
      <w:r>
        <w:rPr>
          <w:rFonts w:eastAsia="仿宋_GB2312"/>
          <w:sz w:val="32"/>
          <w:szCs w:val="32"/>
        </w:rPr>
        <w:t>（六）从业人员名单及健康证明（复印件1份）；</w:t>
      </w:r>
    </w:p>
    <w:p>
      <w:pPr>
        <w:adjustRightInd w:val="0"/>
        <w:snapToGrid w:val="0"/>
        <w:spacing w:line="560" w:lineRule="exact"/>
        <w:ind w:firstLine="640" w:firstLineChars="200"/>
        <w:rPr>
          <w:rFonts w:eastAsia="仿宋_GB2312"/>
          <w:sz w:val="32"/>
          <w:szCs w:val="32"/>
        </w:rPr>
      </w:pPr>
      <w:r>
        <w:rPr>
          <w:rFonts w:eastAsia="仿宋_GB2312"/>
          <w:sz w:val="32"/>
          <w:szCs w:val="32"/>
        </w:rPr>
        <w:t>（七）公共场所卫生管理制度（原件1份）。</w:t>
      </w:r>
    </w:p>
    <w:p>
      <w:pPr>
        <w:adjustRightInd w:val="0"/>
        <w:snapToGrid w:val="0"/>
        <w:spacing w:line="560" w:lineRule="exact"/>
        <w:ind w:firstLine="640" w:firstLineChars="200"/>
        <w:rPr>
          <w:rFonts w:eastAsia="仿宋_GB2312"/>
          <w:sz w:val="32"/>
          <w:szCs w:val="32"/>
        </w:rPr>
      </w:pPr>
      <w:r>
        <w:rPr>
          <w:rFonts w:eastAsia="仿宋_GB2312"/>
          <w:sz w:val="32"/>
          <w:szCs w:val="32"/>
        </w:rPr>
        <w:t>（八）与公共用品清洗消毒服务机构签订的《布草洗涤协议书》、清洗消毒服务机构提供加盖公章的《公共用品清洗消毒备案凭证》复印件及近半年内公共用品检验合格报告的复印件。</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五、已经提交的材料</w:t>
      </w:r>
    </w:p>
    <w:p>
      <w:pPr>
        <w:adjustRightInd w:val="0"/>
        <w:snapToGrid w:val="0"/>
        <w:spacing w:line="560" w:lineRule="exact"/>
        <w:ind w:firstLine="640" w:firstLineChars="200"/>
        <w:jc w:val="left"/>
        <w:rPr>
          <w:rFonts w:ascii="黑体" w:hAnsi="黑体" w:eastAsia="黑体"/>
          <w:sz w:val="32"/>
          <w:szCs w:val="32"/>
        </w:rPr>
      </w:pPr>
      <w:r>
        <w:rPr>
          <w:rFonts w:eastAsia="仿宋_GB2312"/>
          <w:sz w:val="32"/>
          <w:szCs w:val="32"/>
        </w:rPr>
        <w:t>（一）第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（二）下列材料，申请人应当</w:t>
      </w:r>
    </w:p>
    <w:p>
      <w:pPr>
        <w:widowControl/>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日前提交；</w:t>
      </w:r>
    </w:p>
    <w:p>
      <w:pPr>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2.在</w:t>
      </w:r>
      <w:r>
        <w:rPr>
          <w:rFonts w:eastAsia="仿宋_GB2312"/>
          <w:sz w:val="32"/>
          <w:szCs w:val="32"/>
        </w:rPr>
        <w:t>行政审批部门对承诺内容是否属实进行检查时提交：第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项、第</w:t>
      </w:r>
      <w:r>
        <w:rPr>
          <w:rFonts w:eastAsia="仿宋_GB2312"/>
          <w:sz w:val="32"/>
          <w:szCs w:val="32"/>
          <w:u w:val="single"/>
        </w:rPr>
        <w:t xml:space="preserve">_ </w:t>
      </w:r>
      <w:r>
        <w:rPr>
          <w:rFonts w:eastAsia="仿宋_GB2312"/>
          <w:sz w:val="32"/>
          <w:szCs w:val="32"/>
        </w:rPr>
        <w:t>项。</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（以上由工作人员填写）</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六、承诺的期限和效力</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申请人作出符合上述申请条件的承诺，并提交签章的告知承诺书后，行政审批机关将当场作出行政审批决定。</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申请人拒绝作出承诺或者未按照本告知承诺书提交相关材料的，行政审批机关将按照法律、法规和规章的有关规定实施行政审批。申请人作出不实承诺的，行政审批机关将依法作出处理，并由申请人依法承担相应的法律责任。</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七、监督和法律责任</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申请人应当在本告知承诺书约定的期限内提交应补充材料。未提交材料或者提交的材料不符合要求且无法补正的，行政审批部门将依据《中华人民共和国行政许可法》第六十九条及相关法律法规的规定，依法撤销行政许可决定。</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本行政审批部门，将在作出准许行政审批决定后的1个月内对申请人的承诺内容是否属实进行检查。发现申请人实际情况与承诺内容不符的，行政审批部门将要求限期整改；整改后仍然不符合条件的，行政审批部门将依据《中华人民共和国行政许可法》第六十九条及相关法律法规的规定，依法撤销行政许可决定。</w:t>
      </w:r>
    </w:p>
    <w:p>
      <w:pPr>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八、诚信管理</w:t>
      </w:r>
    </w:p>
    <w:p>
      <w:pPr>
        <w:adjustRightInd w:val="0"/>
        <w:snapToGrid w:val="0"/>
        <w:spacing w:line="560" w:lineRule="exact"/>
        <w:ind w:firstLine="640" w:firstLineChars="200"/>
        <w:jc w:val="left"/>
        <w:rPr>
          <w:rFonts w:eastAsia="仿宋_GB2312"/>
          <w:sz w:val="32"/>
          <w:szCs w:val="32"/>
        </w:rPr>
      </w:pPr>
      <w:r>
        <w:rPr>
          <w:rFonts w:eastAsia="仿宋_GB2312"/>
          <w:sz w:val="32"/>
          <w:szCs w:val="32"/>
        </w:rPr>
        <w:t>申请人两次以上未按照约定日期提交材料，或者被审批人在实行告知承诺审批后，被依法撤销行政审批决定的，记入信用信息化系统，对申请人以后的同一行政审批申请，不再适用告知承诺的审批方式。</w:t>
      </w:r>
    </w:p>
    <w:p>
      <w:pPr>
        <w:adjustRightInd w:val="0"/>
        <w:snapToGrid w:val="0"/>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九、其他</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本告知、承诺书一式两份，一份由行政审批机关存档，一份由申请人保存。</w:t>
      </w:r>
    </w:p>
    <w:p>
      <w:pPr>
        <w:widowControl/>
        <w:spacing w:line="560" w:lineRule="exact"/>
        <w:jc w:val="left"/>
        <w:rPr>
          <w:rFonts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widowControl/>
        <w:spacing w:line="560" w:lineRule="exact"/>
        <w:jc w:val="left"/>
        <w:rPr>
          <w:rFonts w:ascii="仿宋" w:hAnsi="仿宋" w:eastAsia="仿宋" w:cs="仿宋"/>
          <w:sz w:val="32"/>
          <w:szCs w:val="32"/>
        </w:rPr>
      </w:pPr>
    </w:p>
    <w:p>
      <w:pPr>
        <w:widowControl/>
        <w:spacing w:line="560" w:lineRule="exact"/>
        <w:jc w:val="left"/>
        <w:rPr>
          <w:rFonts w:ascii="仿宋" w:hAnsi="仿宋" w:eastAsia="仿宋" w:cs="仿宋"/>
          <w:sz w:val="32"/>
          <w:szCs w:val="32"/>
        </w:rPr>
      </w:pPr>
    </w:p>
    <w:p>
      <w:pPr>
        <w:widowControl/>
        <w:spacing w:line="560" w:lineRule="exact"/>
        <w:jc w:val="left"/>
        <w:rPr>
          <w:rFonts w:ascii="仿宋" w:hAnsi="仿宋" w:eastAsia="仿宋" w:cs="仿宋"/>
          <w:sz w:val="32"/>
          <w:szCs w:val="32"/>
        </w:rPr>
      </w:pPr>
    </w:p>
    <w:p>
      <w:pPr>
        <w:widowControl/>
        <w:spacing w:line="560" w:lineRule="exact"/>
        <w:jc w:val="left"/>
        <w:rPr>
          <w:rFonts w:ascii="仿宋" w:hAnsi="仿宋" w:eastAsia="仿宋" w:cs="仿宋"/>
          <w:sz w:val="32"/>
          <w:szCs w:val="32"/>
        </w:rPr>
      </w:pPr>
    </w:p>
    <w:p>
      <w:pPr>
        <w:spacing w:line="560" w:lineRule="exact"/>
        <w:rPr>
          <w:rFonts w:eastAsia="仿宋_GB2312"/>
          <w:color w:val="000000"/>
          <w:sz w:val="32"/>
          <w:szCs w:val="32"/>
        </w:rPr>
      </w:pPr>
    </w:p>
    <w:p>
      <w:pPr>
        <w:spacing w:line="560" w:lineRule="exact"/>
        <w:rPr>
          <w:rFonts w:eastAsia="仿宋_GB2312"/>
          <w:sz w:val="32"/>
          <w:szCs w:val="32"/>
        </w:rPr>
      </w:pPr>
      <w:r>
        <w:rPr>
          <w:rFonts w:eastAsia="仿宋_GB2312"/>
          <w:sz w:val="32"/>
          <w:szCs w:val="32"/>
        </w:rPr>
        <w:t xml:space="preserve">附件4-10 </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柳州高新技术产业开发区（柳东新区）</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出版物零售单位和个体工商户设立、</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变更审批事中事后监管方案</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为贯彻落实党中央、国务院的决策部署，深化商事制度和行政审批制度改革，加快政府职能转变，充分激发市场主体创新创业活力，落实简政放权、放管结合、优化服务要求，根据《国务院关于在更大范围推进“证照分离”改革试点工作的意见》（国发〔2017〕45号）中关于更大范围推进“证照分离”改革试点工作的部署，结合新区改革试点工作，现就新区出版物零售单位和个体工商户设立、变更审批后的事中事后监管工作，制定本方案。</w:t>
      </w:r>
    </w:p>
    <w:p>
      <w:pPr>
        <w:spacing w:line="560" w:lineRule="exact"/>
        <w:ind w:firstLine="640" w:firstLineChars="200"/>
        <w:rPr>
          <w:rFonts w:ascii="黑体" w:hAnsi="黑体" w:eastAsia="黑体"/>
          <w:sz w:val="32"/>
          <w:szCs w:val="32"/>
        </w:rPr>
      </w:pPr>
      <w:r>
        <w:rPr>
          <w:rFonts w:ascii="黑体" w:hAnsi="黑体" w:eastAsia="黑体"/>
          <w:sz w:val="32"/>
          <w:szCs w:val="32"/>
        </w:rPr>
        <w:t>一、事项名称</w:t>
      </w:r>
    </w:p>
    <w:p>
      <w:pPr>
        <w:spacing w:line="560" w:lineRule="exact"/>
        <w:ind w:firstLine="640" w:firstLineChars="200"/>
        <w:rPr>
          <w:rFonts w:eastAsia="仿宋_GB2312"/>
          <w:sz w:val="32"/>
          <w:szCs w:val="32"/>
        </w:rPr>
      </w:pPr>
      <w:r>
        <w:rPr>
          <w:rFonts w:eastAsia="仿宋_GB2312"/>
          <w:sz w:val="32"/>
          <w:szCs w:val="32"/>
        </w:rPr>
        <w:t>出版物零售单位和个体工商户设立、变更审批</w:t>
      </w:r>
    </w:p>
    <w:p>
      <w:pPr>
        <w:spacing w:line="560" w:lineRule="exact"/>
        <w:ind w:firstLine="640" w:firstLineChars="200"/>
        <w:rPr>
          <w:rFonts w:ascii="黑体" w:hAnsi="黑体" w:eastAsia="黑体"/>
          <w:sz w:val="32"/>
          <w:szCs w:val="32"/>
        </w:rPr>
      </w:pPr>
      <w:r>
        <w:rPr>
          <w:rFonts w:ascii="黑体" w:hAnsi="黑体" w:eastAsia="黑体"/>
          <w:sz w:val="32"/>
          <w:szCs w:val="32"/>
        </w:rPr>
        <w:t>二、事项类别</w:t>
      </w:r>
    </w:p>
    <w:p>
      <w:pPr>
        <w:spacing w:line="560" w:lineRule="exact"/>
        <w:ind w:firstLine="640" w:firstLineChars="200"/>
        <w:rPr>
          <w:rFonts w:eastAsia="仿宋_GB2312"/>
          <w:sz w:val="32"/>
          <w:szCs w:val="32"/>
        </w:rPr>
      </w:pPr>
      <w:r>
        <w:rPr>
          <w:rFonts w:eastAsia="仿宋_GB2312"/>
          <w:sz w:val="32"/>
          <w:szCs w:val="32"/>
        </w:rPr>
        <w:t>全面试行告知承诺制</w:t>
      </w:r>
    </w:p>
    <w:p>
      <w:pPr>
        <w:spacing w:line="560" w:lineRule="exact"/>
        <w:ind w:firstLine="640" w:firstLineChars="200"/>
        <w:rPr>
          <w:rFonts w:ascii="黑体" w:hAnsi="黑体" w:eastAsia="黑体"/>
          <w:sz w:val="32"/>
          <w:szCs w:val="32"/>
        </w:rPr>
      </w:pPr>
      <w:r>
        <w:rPr>
          <w:rFonts w:ascii="黑体" w:hAnsi="黑体" w:eastAsia="黑体"/>
          <w:sz w:val="32"/>
          <w:szCs w:val="32"/>
        </w:rPr>
        <w:t>三、监管内容</w:t>
      </w:r>
    </w:p>
    <w:p>
      <w:pPr>
        <w:spacing w:line="560" w:lineRule="exact"/>
        <w:ind w:firstLine="640" w:firstLineChars="200"/>
        <w:rPr>
          <w:rFonts w:eastAsia="仿宋_GB2312"/>
          <w:sz w:val="32"/>
          <w:szCs w:val="32"/>
        </w:rPr>
      </w:pPr>
      <w:r>
        <w:rPr>
          <w:rFonts w:eastAsia="仿宋_GB2312"/>
          <w:sz w:val="32"/>
          <w:szCs w:val="32"/>
        </w:rPr>
        <w:t>依据《出版物市场管理规定》（国家新闻出版广电局商务部第10号令公布）等相关规定进行监管。</w:t>
      </w:r>
    </w:p>
    <w:p>
      <w:pPr>
        <w:spacing w:line="560" w:lineRule="exact"/>
        <w:ind w:firstLine="640" w:firstLineChars="200"/>
        <w:rPr>
          <w:rFonts w:ascii="黑体" w:hAnsi="黑体" w:eastAsia="黑体"/>
          <w:sz w:val="32"/>
          <w:szCs w:val="32"/>
        </w:rPr>
      </w:pPr>
      <w:r>
        <w:rPr>
          <w:rFonts w:ascii="黑体" w:hAnsi="黑体" w:eastAsia="黑体"/>
          <w:sz w:val="32"/>
          <w:szCs w:val="32"/>
        </w:rPr>
        <w:t>四、监管措施</w:t>
      </w:r>
    </w:p>
    <w:p>
      <w:pPr>
        <w:spacing w:line="560" w:lineRule="exact"/>
        <w:ind w:firstLine="640" w:firstLineChars="200"/>
        <w:rPr>
          <w:rFonts w:eastAsia="仿宋_GB2312"/>
          <w:sz w:val="32"/>
          <w:szCs w:val="32"/>
        </w:rPr>
      </w:pPr>
      <w:r>
        <w:rPr>
          <w:rFonts w:eastAsia="仿宋_GB2312"/>
          <w:sz w:val="32"/>
          <w:szCs w:val="32"/>
        </w:rPr>
        <w:t>（一）日常检查</w:t>
      </w:r>
    </w:p>
    <w:p>
      <w:pPr>
        <w:spacing w:line="560" w:lineRule="exact"/>
        <w:ind w:firstLine="640" w:firstLineChars="200"/>
        <w:rPr>
          <w:rFonts w:eastAsia="仿宋_GB2312"/>
          <w:sz w:val="32"/>
          <w:szCs w:val="32"/>
        </w:rPr>
      </w:pPr>
      <w:r>
        <w:rPr>
          <w:rFonts w:eastAsia="仿宋_GB2312"/>
          <w:sz w:val="32"/>
          <w:szCs w:val="32"/>
        </w:rPr>
        <w:t>1．行政审批机关在作出出版物零售单位和个体工商户设立、变更准予行政审批决定后，由文化主管部门对申请人的经营情况进行日常依法检查。</w:t>
      </w:r>
    </w:p>
    <w:p>
      <w:pPr>
        <w:spacing w:line="560" w:lineRule="exact"/>
        <w:ind w:firstLine="640" w:firstLineChars="200"/>
        <w:rPr>
          <w:rFonts w:eastAsia="仿宋_GB2312"/>
          <w:sz w:val="32"/>
          <w:szCs w:val="32"/>
        </w:rPr>
      </w:pPr>
      <w:r>
        <w:rPr>
          <w:rFonts w:eastAsia="仿宋_GB2312"/>
          <w:sz w:val="32"/>
          <w:szCs w:val="32"/>
        </w:rPr>
        <w:t>2．随机抽查。实现市场、政府与社会的有机结合，发挥第三方的监督作用。不定期进行检查，每年至少一次。</w:t>
      </w:r>
    </w:p>
    <w:p>
      <w:pPr>
        <w:spacing w:line="560" w:lineRule="exact"/>
        <w:ind w:firstLine="640" w:firstLineChars="200"/>
        <w:rPr>
          <w:rFonts w:eastAsia="仿宋_GB2312"/>
          <w:sz w:val="32"/>
          <w:szCs w:val="32"/>
        </w:rPr>
      </w:pPr>
      <w:r>
        <w:rPr>
          <w:rFonts w:eastAsia="仿宋_GB2312"/>
          <w:sz w:val="32"/>
          <w:szCs w:val="32"/>
        </w:rPr>
        <w:t>（二）重点复查</w:t>
      </w:r>
    </w:p>
    <w:p>
      <w:pPr>
        <w:spacing w:line="560" w:lineRule="exact"/>
        <w:ind w:firstLine="640" w:firstLineChars="200"/>
        <w:rPr>
          <w:rFonts w:eastAsia="仿宋_GB2312"/>
          <w:sz w:val="32"/>
          <w:szCs w:val="32"/>
        </w:rPr>
      </w:pPr>
      <w:r>
        <w:rPr>
          <w:rFonts w:eastAsia="仿宋_GB2312"/>
          <w:sz w:val="32"/>
          <w:szCs w:val="32"/>
        </w:rPr>
        <w:t>对曾被作出行政处罚或责令改正的对象，自作出行政处罚或责令改正开始一年内，复查次数不少于2次。</w:t>
      </w:r>
    </w:p>
    <w:p>
      <w:pPr>
        <w:spacing w:line="560" w:lineRule="exact"/>
        <w:ind w:firstLine="640" w:firstLineChars="200"/>
        <w:rPr>
          <w:rFonts w:eastAsia="仿宋_GB2312"/>
          <w:sz w:val="32"/>
          <w:szCs w:val="32"/>
        </w:rPr>
      </w:pPr>
      <w:r>
        <w:rPr>
          <w:rFonts w:eastAsia="仿宋_GB2312"/>
          <w:sz w:val="32"/>
          <w:szCs w:val="32"/>
        </w:rPr>
        <w:t>（三）年度核验</w:t>
      </w:r>
    </w:p>
    <w:p>
      <w:pPr>
        <w:spacing w:line="560" w:lineRule="exact"/>
        <w:ind w:firstLine="640" w:firstLineChars="200"/>
        <w:rPr>
          <w:rFonts w:eastAsia="仿宋_GB2312"/>
          <w:sz w:val="32"/>
          <w:szCs w:val="32"/>
        </w:rPr>
      </w:pPr>
      <w:r>
        <w:rPr>
          <w:rFonts w:eastAsia="仿宋_GB2312"/>
          <w:sz w:val="32"/>
          <w:szCs w:val="32"/>
        </w:rPr>
        <w:t>每年对各出版物零售单位进行年度核验。以年度核验为抓手，通过数据的填报了解各出版物零售经营单位的经营业态，并积极做好相关的扶持和服务工作。如企业超范围经营，第一时间告知企业整改，并及时上门核查实际情况。</w:t>
      </w:r>
    </w:p>
    <w:p>
      <w:pPr>
        <w:spacing w:line="560" w:lineRule="exact"/>
        <w:ind w:firstLine="640" w:firstLineChars="200"/>
        <w:rPr>
          <w:rFonts w:eastAsia="仿宋_GB2312"/>
          <w:sz w:val="32"/>
          <w:szCs w:val="32"/>
        </w:rPr>
      </w:pPr>
      <w:r>
        <w:rPr>
          <w:rFonts w:eastAsia="仿宋_GB2312"/>
          <w:sz w:val="32"/>
          <w:szCs w:val="32"/>
        </w:rPr>
        <w:t>（四）举报核查</w:t>
      </w:r>
    </w:p>
    <w:p>
      <w:pPr>
        <w:spacing w:line="560" w:lineRule="exact"/>
        <w:ind w:firstLine="640" w:firstLineChars="200"/>
        <w:rPr>
          <w:rFonts w:eastAsia="仿宋_GB2312"/>
          <w:sz w:val="32"/>
          <w:szCs w:val="32"/>
        </w:rPr>
      </w:pPr>
      <w:r>
        <w:rPr>
          <w:rFonts w:eastAsia="仿宋_GB2312"/>
          <w:sz w:val="32"/>
          <w:szCs w:val="32"/>
        </w:rPr>
        <w:t>对各类举报渠道接收到的举报信息进行核查。对被许可人资格及其经营范围的投诉举报在第一时间受理并进行核查。</w:t>
      </w:r>
    </w:p>
    <w:p>
      <w:pPr>
        <w:spacing w:line="560" w:lineRule="exact"/>
        <w:ind w:firstLine="640" w:firstLineChars="200"/>
        <w:rPr>
          <w:rFonts w:ascii="黑体" w:hAnsi="黑体" w:eastAsia="黑体"/>
          <w:sz w:val="32"/>
          <w:szCs w:val="32"/>
        </w:rPr>
      </w:pPr>
      <w:r>
        <w:rPr>
          <w:rFonts w:ascii="黑体" w:hAnsi="黑体" w:eastAsia="黑体"/>
          <w:sz w:val="32"/>
          <w:szCs w:val="32"/>
        </w:rPr>
        <w:t>五、监管程序</w:t>
      </w:r>
    </w:p>
    <w:p>
      <w:pPr>
        <w:spacing w:line="560" w:lineRule="exact"/>
        <w:ind w:firstLine="640" w:firstLineChars="200"/>
        <w:rPr>
          <w:rFonts w:eastAsia="仿宋_GB2312"/>
          <w:sz w:val="32"/>
          <w:szCs w:val="32"/>
        </w:rPr>
      </w:pPr>
      <w:r>
        <w:rPr>
          <w:rFonts w:eastAsia="仿宋_GB2312"/>
          <w:sz w:val="32"/>
          <w:szCs w:val="32"/>
        </w:rPr>
        <w:t>落实科学、规范的抽查制度、责任追溯制度，建立违规企业名录和违法经营者黑名单制度。完善常态化监管机制，采取随机抽查、“飞行检查”、专项督查等方式，提高监管水平。</w:t>
      </w:r>
    </w:p>
    <w:p>
      <w:pPr>
        <w:spacing w:line="560" w:lineRule="exact"/>
        <w:ind w:firstLine="640" w:firstLineChars="200"/>
        <w:rPr>
          <w:rFonts w:eastAsia="仿宋_GB2312"/>
          <w:sz w:val="32"/>
          <w:szCs w:val="32"/>
        </w:rPr>
      </w:pPr>
      <w:r>
        <w:rPr>
          <w:rFonts w:eastAsia="仿宋_GB2312"/>
          <w:sz w:val="32"/>
          <w:szCs w:val="32"/>
        </w:rPr>
        <w:t>（一）按照检查计划，落实检查工作。检查结束后，检查人员应将现场检查情况进行记录，并进行汇总。</w:t>
      </w:r>
    </w:p>
    <w:p>
      <w:pPr>
        <w:spacing w:line="560" w:lineRule="exact"/>
        <w:ind w:firstLine="640" w:firstLineChars="200"/>
        <w:rPr>
          <w:rFonts w:eastAsia="仿宋_GB2312"/>
          <w:sz w:val="32"/>
          <w:szCs w:val="32"/>
        </w:rPr>
      </w:pPr>
      <w:r>
        <w:rPr>
          <w:rFonts w:eastAsia="仿宋_GB2312"/>
          <w:sz w:val="32"/>
          <w:szCs w:val="32"/>
        </w:rPr>
        <w:t>（二）按投诉举报线索进行检查。公布监督举报投诉电话、传真、邮寄地址，及时受理并核查。核查情况及处理结果及时反馈举报者。</w:t>
      </w:r>
    </w:p>
    <w:p>
      <w:pPr>
        <w:spacing w:line="560" w:lineRule="exact"/>
        <w:ind w:firstLine="640" w:firstLineChars="200"/>
        <w:rPr>
          <w:rFonts w:eastAsia="仿宋_GB2312"/>
          <w:sz w:val="32"/>
          <w:szCs w:val="32"/>
        </w:rPr>
      </w:pPr>
      <w:r>
        <w:rPr>
          <w:rFonts w:eastAsia="仿宋_GB2312"/>
          <w:sz w:val="32"/>
          <w:szCs w:val="32"/>
        </w:rPr>
        <w:t>（三）抄告抄报相关职能部门。</w:t>
      </w:r>
    </w:p>
    <w:p>
      <w:pPr>
        <w:spacing w:line="560" w:lineRule="exact"/>
        <w:ind w:firstLine="640" w:firstLineChars="200"/>
        <w:rPr>
          <w:rFonts w:ascii="黑体" w:hAnsi="黑体" w:eastAsia="黑体"/>
          <w:sz w:val="32"/>
          <w:szCs w:val="32"/>
        </w:rPr>
      </w:pPr>
      <w:r>
        <w:rPr>
          <w:rFonts w:ascii="黑体" w:hAnsi="黑体" w:eastAsia="黑体"/>
          <w:sz w:val="32"/>
          <w:szCs w:val="32"/>
        </w:rPr>
        <w:t>六、监管处理</w:t>
      </w:r>
    </w:p>
    <w:p>
      <w:pPr>
        <w:spacing w:line="560" w:lineRule="exact"/>
        <w:ind w:firstLine="640" w:firstLineChars="200"/>
        <w:rPr>
          <w:rFonts w:eastAsia="仿宋_GB2312"/>
          <w:sz w:val="32"/>
          <w:szCs w:val="32"/>
        </w:rPr>
      </w:pPr>
      <w:r>
        <w:rPr>
          <w:rFonts w:eastAsia="仿宋_GB2312"/>
          <w:sz w:val="32"/>
          <w:szCs w:val="32"/>
        </w:rPr>
        <w:t>（一）对在监督检查过程中，发现的违规违法行为，根据相关规定进行处理，情节严重的，由原发证机关吊销许可证；构成犯罪的，及时移交司法机关追究刑事责任。</w:t>
      </w:r>
    </w:p>
    <w:p>
      <w:pPr>
        <w:spacing w:line="560" w:lineRule="exact"/>
        <w:ind w:firstLine="640" w:firstLineChars="200"/>
        <w:rPr>
          <w:rFonts w:eastAsia="仿宋_GB2312"/>
          <w:sz w:val="32"/>
          <w:szCs w:val="32"/>
        </w:rPr>
      </w:pPr>
      <w:r>
        <w:rPr>
          <w:rFonts w:eastAsia="仿宋_GB2312"/>
          <w:sz w:val="32"/>
          <w:szCs w:val="32"/>
        </w:rPr>
        <w:t>（二）发现被检查对象违规经营且不属新区管辖的，及时移交有关职能部门进行查处。</w:t>
      </w:r>
    </w:p>
    <w:p>
      <w:pPr>
        <w:spacing w:line="560" w:lineRule="exact"/>
        <w:ind w:firstLine="640" w:firstLineChars="200"/>
        <w:rPr>
          <w:rFonts w:ascii="黑体" w:hAnsi="黑体" w:eastAsia="黑体"/>
          <w:sz w:val="32"/>
          <w:szCs w:val="32"/>
        </w:rPr>
      </w:pPr>
      <w:r>
        <w:rPr>
          <w:rFonts w:ascii="黑体" w:hAnsi="黑体" w:eastAsia="黑体"/>
          <w:sz w:val="32"/>
          <w:szCs w:val="32"/>
        </w:rPr>
        <w:t>七、监管是否涉及其它部门</w:t>
      </w:r>
    </w:p>
    <w:p>
      <w:pPr>
        <w:spacing w:line="560" w:lineRule="exact"/>
        <w:ind w:firstLine="640" w:firstLineChars="200"/>
        <w:rPr>
          <w:rFonts w:eastAsia="仿宋_GB2312"/>
          <w:sz w:val="32"/>
          <w:szCs w:val="32"/>
        </w:rPr>
      </w:pPr>
      <w:r>
        <w:rPr>
          <w:rFonts w:eastAsia="仿宋_GB2312"/>
          <w:sz w:val="32"/>
          <w:szCs w:val="32"/>
        </w:rPr>
        <w:t>（一）部门协管。加强部门协同监管，细化并严格执行执法协作相关规定，建立文化监管部门和公安、工商等单位信息共享、查处通报、案件抄送制度。部门之间各司其职、各负其责、相互配合，实现资源共享，形成监管合力。</w:t>
      </w:r>
    </w:p>
    <w:p>
      <w:pPr>
        <w:spacing w:line="560" w:lineRule="exact"/>
        <w:ind w:firstLine="640" w:firstLineChars="200"/>
        <w:rPr>
          <w:rFonts w:eastAsia="仿宋_GB2312"/>
          <w:sz w:val="32"/>
          <w:szCs w:val="32"/>
        </w:rPr>
      </w:pPr>
      <w:r>
        <w:rPr>
          <w:rFonts w:eastAsia="仿宋_GB2312"/>
          <w:sz w:val="32"/>
          <w:szCs w:val="32"/>
        </w:rPr>
        <w:t>（二）社会共管。实现社会共同监管，充分发挥行业组织的舆论和社会公众的监督作用，实现社会共同监管，推动市场主体自我约束、诚信经营。探索与志愿者队伍承接，按照属地管理、根据片区分级负责的原则行使监督管理职责。</w:t>
      </w:r>
    </w:p>
    <w:p>
      <w:pPr>
        <w:spacing w:line="560" w:lineRule="exact"/>
        <w:ind w:firstLine="640" w:firstLineChars="200"/>
        <w:rPr>
          <w:rFonts w:ascii="黑体" w:hAnsi="黑体" w:eastAsia="黑体"/>
          <w:sz w:val="32"/>
          <w:szCs w:val="32"/>
        </w:rPr>
      </w:pPr>
      <w:r>
        <w:rPr>
          <w:rFonts w:ascii="黑体" w:hAnsi="黑体" w:eastAsia="黑体"/>
          <w:sz w:val="32"/>
          <w:szCs w:val="32"/>
        </w:rPr>
        <w:t>八、监管部门</w:t>
      </w:r>
    </w:p>
    <w:p>
      <w:pPr>
        <w:spacing w:line="560" w:lineRule="exact"/>
        <w:ind w:firstLine="640" w:firstLineChars="200"/>
        <w:rPr>
          <w:rFonts w:eastAsia="仿宋_GB2312"/>
          <w:sz w:val="32"/>
          <w:szCs w:val="32"/>
        </w:rPr>
      </w:pPr>
      <w:r>
        <w:rPr>
          <w:rFonts w:eastAsia="仿宋_GB2312"/>
          <w:sz w:val="32"/>
          <w:szCs w:val="32"/>
        </w:rPr>
        <w:t>柳州市柳东新区社会事务局</w:t>
      </w:r>
    </w:p>
    <w:p>
      <w:pPr>
        <w:spacing w:line="560" w:lineRule="exact"/>
        <w:ind w:firstLine="640" w:firstLineChars="200"/>
        <w:rPr>
          <w:rFonts w:eastAsia="仿宋_GB2312"/>
          <w:sz w:val="32"/>
          <w:szCs w:val="32"/>
        </w:rPr>
      </w:pPr>
      <w:r>
        <w:rPr>
          <w:rFonts w:eastAsia="仿宋_GB2312"/>
          <w:sz w:val="32"/>
          <w:szCs w:val="32"/>
        </w:rPr>
        <w:t>九、投诉举报电话</w:t>
      </w:r>
    </w:p>
    <w:p>
      <w:pPr>
        <w:spacing w:line="560" w:lineRule="exact"/>
        <w:ind w:firstLine="640" w:firstLineChars="200"/>
        <w:rPr>
          <w:rFonts w:eastAsia="仿宋_GB2312"/>
          <w:sz w:val="32"/>
          <w:szCs w:val="32"/>
        </w:rPr>
      </w:pPr>
      <w:r>
        <w:rPr>
          <w:rFonts w:eastAsia="仿宋_GB2312"/>
          <w:sz w:val="32"/>
          <w:szCs w:val="32"/>
        </w:rPr>
        <w:t>0772-2671057</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附件4-11</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柳州高新技术产业开发区（柳东新区）城市生活垃圾经营性清扫、收集、运输、处理</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服务审批事项监管实施方案</w:t>
      </w:r>
    </w:p>
    <w:p>
      <w:pPr>
        <w:spacing w:line="560" w:lineRule="exact"/>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为贯彻落实《广西壮族自治区人民政府办公厅关于印发广西推进“证照分离”改革试点方案的通知》（桂政办发〔2018〕19号），进一步简政放权，创新政府管理方式，现就在柳州高新技术产业开发区（柳东新区）对从事城市生活垃圾经营性清扫、收集、运输、处理服务审批全面试行告知承诺制试点工作，制定具体事中事后监管实施方案如下：</w:t>
      </w:r>
    </w:p>
    <w:p>
      <w:pPr>
        <w:spacing w:line="560" w:lineRule="exact"/>
        <w:ind w:firstLine="640" w:firstLineChars="200"/>
        <w:rPr>
          <w:rFonts w:ascii="黑体" w:hAnsi="黑体" w:eastAsia="黑体"/>
          <w:sz w:val="32"/>
          <w:szCs w:val="32"/>
        </w:rPr>
      </w:pPr>
      <w:r>
        <w:rPr>
          <w:rFonts w:ascii="黑体" w:hAnsi="黑体" w:eastAsia="黑体"/>
          <w:sz w:val="32"/>
          <w:szCs w:val="32"/>
        </w:rPr>
        <w:t>一、事项名称</w:t>
      </w:r>
    </w:p>
    <w:p>
      <w:pPr>
        <w:spacing w:line="560" w:lineRule="exact"/>
        <w:ind w:firstLine="640" w:firstLineChars="200"/>
        <w:rPr>
          <w:rFonts w:eastAsia="仿宋_GB2312"/>
          <w:sz w:val="32"/>
          <w:szCs w:val="32"/>
        </w:rPr>
      </w:pPr>
      <w:r>
        <w:rPr>
          <w:rFonts w:eastAsia="仿宋_GB2312"/>
          <w:sz w:val="32"/>
          <w:szCs w:val="32"/>
        </w:rPr>
        <w:t>从事城市生活垃圾经营性清扫、收集、运输、处理服务审批。</w:t>
      </w:r>
    </w:p>
    <w:p>
      <w:pPr>
        <w:spacing w:line="560" w:lineRule="exact"/>
        <w:ind w:firstLine="640" w:firstLineChars="200"/>
        <w:rPr>
          <w:rFonts w:ascii="黑体" w:hAnsi="黑体" w:eastAsia="黑体"/>
          <w:sz w:val="32"/>
          <w:szCs w:val="32"/>
        </w:rPr>
      </w:pPr>
      <w:r>
        <w:rPr>
          <w:rFonts w:ascii="黑体" w:hAnsi="黑体" w:eastAsia="黑体"/>
          <w:sz w:val="32"/>
          <w:szCs w:val="32"/>
        </w:rPr>
        <w:t>二、事项类别</w:t>
      </w:r>
    </w:p>
    <w:p>
      <w:pPr>
        <w:spacing w:line="560" w:lineRule="exact"/>
        <w:ind w:firstLine="640" w:firstLineChars="200"/>
        <w:rPr>
          <w:rFonts w:eastAsia="仿宋_GB2312"/>
          <w:sz w:val="32"/>
          <w:szCs w:val="32"/>
        </w:rPr>
      </w:pPr>
      <w:r>
        <w:rPr>
          <w:rFonts w:eastAsia="仿宋_GB2312"/>
          <w:sz w:val="32"/>
          <w:szCs w:val="32"/>
        </w:rPr>
        <w:t>全面试行告知承诺制</w:t>
      </w:r>
    </w:p>
    <w:p>
      <w:pPr>
        <w:spacing w:line="560" w:lineRule="exact"/>
        <w:ind w:firstLine="640" w:firstLineChars="200"/>
        <w:rPr>
          <w:rFonts w:ascii="黑体" w:hAnsi="黑体" w:eastAsia="黑体"/>
          <w:sz w:val="32"/>
          <w:szCs w:val="32"/>
        </w:rPr>
      </w:pPr>
      <w:r>
        <w:rPr>
          <w:rFonts w:ascii="黑体" w:hAnsi="黑体" w:eastAsia="黑体"/>
          <w:sz w:val="32"/>
          <w:szCs w:val="32"/>
        </w:rPr>
        <w:t>三、监管内容</w:t>
      </w:r>
    </w:p>
    <w:p>
      <w:pPr>
        <w:spacing w:line="560" w:lineRule="exact"/>
        <w:ind w:firstLine="640" w:firstLineChars="200"/>
        <w:rPr>
          <w:rFonts w:eastAsia="仿宋_GB2312"/>
          <w:sz w:val="32"/>
          <w:szCs w:val="32"/>
        </w:rPr>
      </w:pPr>
      <w:r>
        <w:rPr>
          <w:rFonts w:eastAsia="仿宋_GB2312"/>
          <w:sz w:val="32"/>
          <w:szCs w:val="32"/>
        </w:rPr>
        <w:t>依据《城市生活垃圾管理办法》等相关规定进行监管。</w:t>
      </w:r>
    </w:p>
    <w:p>
      <w:pPr>
        <w:spacing w:line="560" w:lineRule="exact"/>
        <w:ind w:firstLine="640" w:firstLineChars="200"/>
        <w:rPr>
          <w:rFonts w:ascii="黑体" w:hAnsi="黑体" w:eastAsia="黑体"/>
          <w:sz w:val="32"/>
          <w:szCs w:val="32"/>
        </w:rPr>
      </w:pPr>
      <w:r>
        <w:rPr>
          <w:rFonts w:ascii="黑体" w:hAnsi="黑体" w:eastAsia="黑体"/>
          <w:sz w:val="32"/>
          <w:szCs w:val="32"/>
        </w:rPr>
        <w:t>四、监管措施</w:t>
      </w:r>
    </w:p>
    <w:p>
      <w:pPr>
        <w:spacing w:line="560" w:lineRule="exact"/>
        <w:ind w:firstLine="640" w:firstLineChars="200"/>
        <w:rPr>
          <w:rFonts w:eastAsia="仿宋_GB2312"/>
          <w:sz w:val="32"/>
          <w:szCs w:val="32"/>
        </w:rPr>
      </w:pPr>
      <w:r>
        <w:rPr>
          <w:rFonts w:eastAsia="仿宋_GB2312"/>
          <w:sz w:val="32"/>
          <w:szCs w:val="32"/>
        </w:rPr>
        <w:t>（一）日常检查</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告知承诺后的检查。行政审批机关在作出准予行政审批决定后决定是否对申请人承诺内容进行实地勘察。发现申请人实际情况与承诺内容不符的，行政审批机关将要求其限期整改；整改后仍不符合条件的，依法撤销行政审批决定。</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随机抽查。实现政府与社会的有机结合，发挥第三方的监督作用。不定期进行检查，每季度至少一次。</w:t>
      </w:r>
    </w:p>
    <w:p>
      <w:pPr>
        <w:spacing w:line="560" w:lineRule="exact"/>
        <w:ind w:firstLine="640" w:firstLineChars="200"/>
        <w:rPr>
          <w:rFonts w:eastAsia="仿宋_GB2312"/>
          <w:sz w:val="32"/>
          <w:szCs w:val="32"/>
        </w:rPr>
      </w:pPr>
      <w:r>
        <w:rPr>
          <w:rFonts w:eastAsia="仿宋_GB2312"/>
          <w:sz w:val="32"/>
          <w:szCs w:val="32"/>
        </w:rPr>
        <w:t>（二）重点复查。对曾被作出行政处罚或责令改正的对象，自作出行政处罚或责令改正开始一年内，复查次数不少于2次。</w:t>
      </w:r>
    </w:p>
    <w:p>
      <w:pPr>
        <w:spacing w:line="560" w:lineRule="exact"/>
        <w:ind w:firstLine="640" w:firstLineChars="200"/>
        <w:rPr>
          <w:rFonts w:eastAsia="仿宋_GB2312"/>
          <w:sz w:val="32"/>
          <w:szCs w:val="32"/>
        </w:rPr>
      </w:pPr>
      <w:r>
        <w:rPr>
          <w:rFonts w:eastAsia="仿宋_GB2312"/>
          <w:sz w:val="32"/>
          <w:szCs w:val="32"/>
        </w:rPr>
        <w:t>（三）年度核验。充分利用好信用信息公示平台，通过对填报单位数据的分析了解各城市生活垃圾经营性清扫、收集、运输、处理服务经营单位的经营业态，并积极做好相关的扶持和服务工作。如企业超范围经营，第一时间告知企业整改，并及时上门核查实际情况。</w:t>
      </w:r>
    </w:p>
    <w:p>
      <w:pPr>
        <w:spacing w:line="560" w:lineRule="exact"/>
        <w:ind w:firstLine="640" w:firstLineChars="200"/>
        <w:rPr>
          <w:rFonts w:eastAsia="仿宋_GB2312"/>
          <w:sz w:val="32"/>
          <w:szCs w:val="32"/>
        </w:rPr>
      </w:pPr>
      <w:r>
        <w:rPr>
          <w:rFonts w:eastAsia="仿宋_GB2312"/>
          <w:sz w:val="32"/>
          <w:szCs w:val="32"/>
        </w:rPr>
        <w:t>（四）举报核查。对各类举报渠道接收到的举报信息进行核查。对被许可人资格及其经营范围的投诉举报在第一时间受理并进行核查。</w:t>
      </w:r>
    </w:p>
    <w:p>
      <w:pPr>
        <w:spacing w:line="560" w:lineRule="exact"/>
        <w:ind w:firstLine="640" w:firstLineChars="200"/>
        <w:rPr>
          <w:rFonts w:ascii="黑体" w:hAnsi="黑体" w:eastAsia="黑体"/>
          <w:sz w:val="32"/>
          <w:szCs w:val="32"/>
        </w:rPr>
      </w:pPr>
      <w:r>
        <w:rPr>
          <w:rFonts w:ascii="黑体" w:hAnsi="黑体" w:eastAsia="黑体"/>
          <w:sz w:val="32"/>
          <w:szCs w:val="32"/>
        </w:rPr>
        <w:t>五、监管程序</w:t>
      </w:r>
    </w:p>
    <w:p>
      <w:pPr>
        <w:spacing w:line="560" w:lineRule="exact"/>
        <w:ind w:firstLine="640" w:firstLineChars="200"/>
        <w:rPr>
          <w:rFonts w:eastAsia="仿宋_GB2312"/>
          <w:sz w:val="32"/>
          <w:szCs w:val="32"/>
        </w:rPr>
      </w:pPr>
      <w:r>
        <w:rPr>
          <w:rFonts w:eastAsia="仿宋_GB2312"/>
          <w:sz w:val="32"/>
          <w:szCs w:val="32"/>
        </w:rPr>
        <w:t>落实科学、规范的抽查制度、责任追溯制度，建立违规企业名录和违法经营者黑名单制度。对城市生活垃圾经营性处置企业每年至少开展两次抽查，对检查中发现的问题依法及时处理。完善常态化监管机制，采取随机抽查、专项督查等方式，提高监管水平。</w:t>
      </w:r>
    </w:p>
    <w:p>
      <w:pPr>
        <w:spacing w:line="560" w:lineRule="exact"/>
        <w:ind w:firstLine="640" w:firstLineChars="200"/>
        <w:rPr>
          <w:rFonts w:eastAsia="仿宋_GB2312"/>
          <w:sz w:val="32"/>
          <w:szCs w:val="32"/>
        </w:rPr>
      </w:pPr>
      <w:r>
        <w:rPr>
          <w:rFonts w:eastAsia="仿宋_GB2312"/>
          <w:sz w:val="32"/>
          <w:szCs w:val="32"/>
        </w:rPr>
        <w:t>（一）按照检查计划，落实检查工作。检查结束后，检查人员应将检查情况备案，并进行汇总。</w:t>
      </w:r>
    </w:p>
    <w:p>
      <w:pPr>
        <w:spacing w:line="560" w:lineRule="exact"/>
        <w:ind w:firstLine="640" w:firstLineChars="200"/>
        <w:rPr>
          <w:rFonts w:eastAsia="仿宋_GB2312"/>
          <w:sz w:val="32"/>
          <w:szCs w:val="32"/>
        </w:rPr>
      </w:pPr>
      <w:r>
        <w:rPr>
          <w:rFonts w:eastAsia="仿宋_GB2312"/>
          <w:sz w:val="32"/>
          <w:szCs w:val="32"/>
        </w:rPr>
        <w:t>（二）按投诉举报线索进行检查。公布监督举报投诉电话、传真、邮寄地址，及时受理并核查。核查情况及处理结果及时反馈举报者。</w:t>
      </w:r>
    </w:p>
    <w:p>
      <w:pPr>
        <w:spacing w:line="560" w:lineRule="exact"/>
        <w:ind w:firstLine="640" w:firstLineChars="200"/>
        <w:rPr>
          <w:rFonts w:eastAsia="仿宋_GB2312"/>
          <w:sz w:val="32"/>
          <w:szCs w:val="32"/>
        </w:rPr>
      </w:pPr>
      <w:r>
        <w:rPr>
          <w:rFonts w:eastAsia="仿宋_GB2312"/>
          <w:sz w:val="32"/>
          <w:szCs w:val="32"/>
        </w:rPr>
        <w:t>（三）抄告抄报相关职能部门。</w:t>
      </w:r>
    </w:p>
    <w:p>
      <w:pPr>
        <w:spacing w:line="560" w:lineRule="exact"/>
        <w:ind w:firstLine="640" w:firstLineChars="200"/>
        <w:rPr>
          <w:rFonts w:ascii="黑体" w:hAnsi="黑体" w:eastAsia="黑体"/>
          <w:sz w:val="32"/>
          <w:szCs w:val="32"/>
        </w:rPr>
      </w:pPr>
      <w:r>
        <w:rPr>
          <w:rFonts w:ascii="黑体" w:hAnsi="黑体" w:eastAsia="黑体"/>
          <w:sz w:val="32"/>
          <w:szCs w:val="32"/>
        </w:rPr>
        <w:t>六、监管处理</w:t>
      </w:r>
    </w:p>
    <w:p>
      <w:pPr>
        <w:spacing w:line="560" w:lineRule="exact"/>
        <w:ind w:firstLine="640" w:firstLineChars="200"/>
        <w:rPr>
          <w:rFonts w:eastAsia="仿宋_GB2312"/>
          <w:sz w:val="32"/>
          <w:szCs w:val="32"/>
        </w:rPr>
      </w:pPr>
      <w:r>
        <w:rPr>
          <w:rFonts w:eastAsia="仿宋_GB2312"/>
          <w:sz w:val="32"/>
          <w:szCs w:val="32"/>
        </w:rPr>
        <w:t>（一）加强城市生活垃圾经营性处置监管，对城市生活垃圾处置情况进行监督抽查，发现存在违法违规行为的，根据违法性质、违法情形，采取相应的行政处理或者行政处罚措施；涉嫌犯罪的，移送公安机关处理。</w:t>
      </w:r>
    </w:p>
    <w:p>
      <w:pPr>
        <w:spacing w:line="560" w:lineRule="exact"/>
        <w:ind w:firstLine="640" w:firstLineChars="200"/>
        <w:rPr>
          <w:rFonts w:eastAsia="仿宋_GB2312"/>
          <w:sz w:val="32"/>
          <w:szCs w:val="32"/>
        </w:rPr>
      </w:pPr>
      <w:r>
        <w:rPr>
          <w:rFonts w:eastAsia="仿宋_GB2312"/>
          <w:sz w:val="32"/>
          <w:szCs w:val="32"/>
        </w:rPr>
        <w:t>（二）发现被检查对象违规经营且不属我局管辖的，及时移交有关职能部门进行查处。</w:t>
      </w:r>
    </w:p>
    <w:p>
      <w:pPr>
        <w:spacing w:line="560" w:lineRule="exact"/>
        <w:ind w:firstLine="640" w:firstLineChars="200"/>
        <w:rPr>
          <w:rFonts w:ascii="黑体" w:hAnsi="黑体" w:eastAsia="黑体"/>
          <w:sz w:val="32"/>
          <w:szCs w:val="32"/>
        </w:rPr>
      </w:pPr>
      <w:r>
        <w:rPr>
          <w:rFonts w:ascii="黑体" w:hAnsi="黑体" w:eastAsia="黑体"/>
          <w:sz w:val="32"/>
          <w:szCs w:val="32"/>
        </w:rPr>
        <w:t>七、监管处室（单位）</w:t>
      </w:r>
    </w:p>
    <w:p>
      <w:pPr>
        <w:spacing w:line="560" w:lineRule="exact"/>
        <w:ind w:firstLine="640" w:firstLineChars="200"/>
        <w:rPr>
          <w:rFonts w:eastAsia="仿宋_GB2312"/>
          <w:sz w:val="32"/>
          <w:szCs w:val="32"/>
        </w:rPr>
      </w:pPr>
      <w:r>
        <w:rPr>
          <w:rFonts w:eastAsia="仿宋_GB2312"/>
          <w:sz w:val="32"/>
          <w:szCs w:val="32"/>
        </w:rPr>
        <w:t>柳州市城市管理行政执法局柳东分局</w:t>
      </w:r>
    </w:p>
    <w:p>
      <w:pPr>
        <w:spacing w:line="560" w:lineRule="exact"/>
        <w:ind w:firstLine="640" w:firstLineChars="200"/>
        <w:rPr>
          <w:rFonts w:ascii="黑体" w:hAnsi="黑体" w:eastAsia="黑体"/>
          <w:sz w:val="32"/>
          <w:szCs w:val="32"/>
        </w:rPr>
      </w:pPr>
      <w:r>
        <w:rPr>
          <w:rFonts w:ascii="黑体" w:hAnsi="黑体" w:eastAsia="黑体"/>
          <w:sz w:val="32"/>
          <w:szCs w:val="32"/>
        </w:rPr>
        <w:t>八、投诉举报电话</w:t>
      </w:r>
    </w:p>
    <w:p>
      <w:pPr>
        <w:spacing w:line="560" w:lineRule="exact"/>
        <w:ind w:firstLine="640" w:firstLineChars="200"/>
        <w:rPr>
          <w:rFonts w:eastAsia="仿宋_GB2312"/>
          <w:sz w:val="32"/>
          <w:szCs w:val="32"/>
        </w:rPr>
      </w:pPr>
      <w:r>
        <w:rPr>
          <w:rFonts w:eastAsia="仿宋_GB2312"/>
          <w:sz w:val="32"/>
          <w:szCs w:val="32"/>
        </w:rPr>
        <w:t>0772-2673267</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794"/>
      <w:docPartObj>
        <w:docPartGallery w:val="autotext"/>
      </w:docPartObj>
    </w:sdtPr>
    <w:sdtEndPr>
      <w:rPr>
        <w:sz w:val="28"/>
        <w:szCs w:val="28"/>
      </w:rPr>
    </w:sdtEndPr>
    <w:sdtContent>
      <w:p>
        <w:pPr>
          <w:pStyle w:val="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73 -</w:t>
        </w:r>
        <w:r>
          <w:rPr>
            <w:sz w:val="28"/>
            <w:szCs w:val="28"/>
          </w:rPr>
          <w:fldChar w:fldCharType="end"/>
        </w:r>
      </w:p>
    </w:sdtContent>
  </w:sdt>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EC213"/>
    <w:multiLevelType w:val="singleLevel"/>
    <w:tmpl w:val="5A6EC213"/>
    <w:lvl w:ilvl="0" w:tentative="0">
      <w:start w:val="1"/>
      <w:numFmt w:val="chineseCounting"/>
      <w:suff w:val="nothing"/>
      <w:lvlText w:val="%1、"/>
      <w:lvlJc w:val="left"/>
    </w:lvl>
  </w:abstractNum>
  <w:abstractNum w:abstractNumId="1">
    <w:nsid w:val="66FC27EA"/>
    <w:multiLevelType w:val="multilevel"/>
    <w:tmpl w:val="66FC27EA"/>
    <w:lvl w:ilvl="0" w:tentative="0">
      <w:start w:val="1"/>
      <w:numFmt w:val="decimal"/>
      <w:suff w:val="space"/>
      <w:lvlText w:val="%1."/>
      <w:lvlJc w:val="left"/>
      <w:pPr>
        <w:ind w:left="1700" w:hanging="420"/>
      </w:pPr>
      <w:rPr>
        <w:rFonts w:hint="eastAsia"/>
      </w:rPr>
    </w:lvl>
    <w:lvl w:ilvl="1" w:tentative="0">
      <w:start w:val="1"/>
      <w:numFmt w:val="decimal"/>
      <w:suff w:val="space"/>
      <w:lvlText w:val="%2."/>
      <w:lvlJc w:val="left"/>
      <w:pPr>
        <w:ind w:left="1480" w:hanging="420"/>
      </w:pPr>
      <w:rPr>
        <w:rFonts w:hint="eastAsia"/>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WExZTYwZjkwYmM4YTY4MDBkMDJhMWNjYzAwOTIifQ=="/>
  </w:docVars>
  <w:rsids>
    <w:rsidRoot w:val="009C0C99"/>
    <w:rsid w:val="004233BA"/>
    <w:rsid w:val="00505F23"/>
    <w:rsid w:val="007C4D9B"/>
    <w:rsid w:val="009C0C99"/>
    <w:rsid w:val="00DD6AA3"/>
    <w:rsid w:val="00F46376"/>
    <w:rsid w:val="59346CCE"/>
    <w:rsid w:val="6F5D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widowControl/>
      <w:adjustRightInd w:val="0"/>
      <w:snapToGrid w:val="0"/>
      <w:spacing w:before="260" w:after="260" w:line="416" w:lineRule="auto"/>
      <w:jc w:val="left"/>
      <w:outlineLvl w:val="1"/>
    </w:pPr>
    <w:rPr>
      <w:rFonts w:ascii="Cambria" w:hAnsi="Cambria" w:cs="Cambria"/>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6"/>
    <w:qFormat/>
    <w:uiPriority w:val="99"/>
    <w:rPr>
      <w:rFonts w:eastAsia="仿宋"/>
      <w:sz w:val="20"/>
      <w:szCs w:val="20"/>
    </w:rPr>
  </w:style>
  <w:style w:type="paragraph" w:styleId="5">
    <w:name w:val="toc 3"/>
    <w:basedOn w:val="1"/>
    <w:next w:val="1"/>
    <w:semiHidden/>
    <w:qFormat/>
    <w:uiPriority w:val="99"/>
    <w:pPr>
      <w:widowControl/>
      <w:spacing w:after="100" w:line="259" w:lineRule="auto"/>
      <w:ind w:left="440"/>
      <w:jc w:val="left"/>
    </w:pPr>
    <w:rPr>
      <w:rFonts w:ascii="等线" w:hAnsi="等线" w:eastAsia="等线" w:cs="等线"/>
      <w:kern w:val="0"/>
      <w:sz w:val="22"/>
      <w:szCs w:val="22"/>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9"/>
    <w:semiHidden/>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59" w:lineRule="auto"/>
      <w:jc w:val="left"/>
    </w:pPr>
    <w:rPr>
      <w:rFonts w:ascii="等线" w:hAnsi="等线" w:eastAsia="等线" w:cs="等线"/>
      <w:kern w:val="0"/>
      <w:sz w:val="22"/>
      <w:szCs w:val="22"/>
    </w:rPr>
  </w:style>
  <w:style w:type="paragraph" w:styleId="11">
    <w:name w:val="Subtitle"/>
    <w:basedOn w:val="1"/>
    <w:next w:val="1"/>
    <w:link w:val="31"/>
    <w:qFormat/>
    <w:uiPriority w:val="99"/>
    <w:pPr>
      <w:spacing w:before="240" w:after="60" w:line="312" w:lineRule="auto"/>
      <w:jc w:val="center"/>
      <w:outlineLvl w:val="1"/>
    </w:pPr>
    <w:rPr>
      <w:rFonts w:ascii="Calibri Light" w:hAnsi="Calibri Light" w:cs="Calibri Light"/>
      <w:b/>
      <w:bCs/>
      <w:kern w:val="28"/>
      <w:sz w:val="32"/>
      <w:szCs w:val="32"/>
    </w:rPr>
  </w:style>
  <w:style w:type="paragraph" w:styleId="12">
    <w:name w:val="toc 2"/>
    <w:basedOn w:val="1"/>
    <w:next w:val="1"/>
    <w:semiHidden/>
    <w:qFormat/>
    <w:uiPriority w:val="99"/>
    <w:pPr>
      <w:widowControl/>
      <w:spacing w:after="100" w:line="259" w:lineRule="auto"/>
      <w:ind w:left="220"/>
      <w:jc w:val="left"/>
    </w:pPr>
    <w:rPr>
      <w:rFonts w:ascii="等线" w:hAnsi="等线" w:eastAsia="等线" w:cs="等线"/>
      <w:kern w:val="0"/>
      <w:sz w:val="22"/>
      <w:szCs w:val="22"/>
    </w:rPr>
  </w:style>
  <w:style w:type="paragraph" w:styleId="13">
    <w:name w:val="Normal (Web)"/>
    <w:basedOn w:val="1"/>
    <w:qFormat/>
    <w:uiPriority w:val="99"/>
    <w:pPr>
      <w:spacing w:beforeAutospacing="1" w:afterAutospacing="1"/>
      <w:jc w:val="left"/>
    </w:pPr>
    <w:rPr>
      <w:rFonts w:ascii="Calibri" w:hAnsi="Calibri" w:cs="Calibri"/>
      <w:kern w:val="0"/>
      <w:sz w:val="24"/>
      <w:szCs w:val="24"/>
    </w:rPr>
  </w:style>
  <w:style w:type="table" w:styleId="15">
    <w:name w:val="Table Grid"/>
    <w:basedOn w:val="14"/>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99"/>
    <w:rPr>
      <w:b/>
      <w:bCs/>
    </w:rPr>
  </w:style>
  <w:style w:type="character" w:styleId="18">
    <w:name w:val="page number"/>
    <w:basedOn w:val="16"/>
    <w:qFormat/>
    <w:uiPriority w:val="99"/>
  </w:style>
  <w:style w:type="character" w:styleId="19">
    <w:name w:val="Hyperlink"/>
    <w:basedOn w:val="16"/>
    <w:qFormat/>
    <w:uiPriority w:val="99"/>
    <w:rPr>
      <w:color w:val="0000FF"/>
      <w:u w:val="single"/>
    </w:rPr>
  </w:style>
  <w:style w:type="character" w:customStyle="1" w:styleId="20">
    <w:name w:val="页眉 Char"/>
    <w:basedOn w:val="16"/>
    <w:link w:val="9"/>
    <w:qFormat/>
    <w:uiPriority w:val="99"/>
    <w:rPr>
      <w:sz w:val="18"/>
      <w:szCs w:val="18"/>
    </w:rPr>
  </w:style>
  <w:style w:type="character" w:customStyle="1" w:styleId="21">
    <w:name w:val="页脚 Char"/>
    <w:basedOn w:val="16"/>
    <w:link w:val="8"/>
    <w:qFormat/>
    <w:uiPriority w:val="99"/>
    <w:rPr>
      <w:sz w:val="18"/>
      <w:szCs w:val="18"/>
    </w:rPr>
  </w:style>
  <w:style w:type="character" w:customStyle="1" w:styleId="22">
    <w:name w:val="标题 1 Char"/>
    <w:basedOn w:val="16"/>
    <w:link w:val="2"/>
    <w:qFormat/>
    <w:uiPriority w:val="99"/>
    <w:rPr>
      <w:rFonts w:ascii="Times New Roman" w:hAnsi="Times New Roman" w:eastAsia="宋体" w:cs="Times New Roman"/>
      <w:b/>
      <w:bCs/>
      <w:kern w:val="44"/>
      <w:sz w:val="44"/>
      <w:szCs w:val="44"/>
    </w:rPr>
  </w:style>
  <w:style w:type="character" w:customStyle="1" w:styleId="23">
    <w:name w:val="标题 2 Char"/>
    <w:basedOn w:val="16"/>
    <w:link w:val="3"/>
    <w:qFormat/>
    <w:uiPriority w:val="99"/>
    <w:rPr>
      <w:rFonts w:ascii="Cambria" w:hAnsi="Cambria" w:eastAsia="宋体" w:cs="Cambria"/>
      <w:b/>
      <w:bCs/>
      <w:kern w:val="0"/>
      <w:sz w:val="32"/>
      <w:szCs w:val="32"/>
    </w:rPr>
  </w:style>
  <w:style w:type="character" w:customStyle="1" w:styleId="24">
    <w:name w:val="日期 Char"/>
    <w:basedOn w:val="16"/>
    <w:link w:val="6"/>
    <w:semiHidden/>
    <w:qFormat/>
    <w:uiPriority w:val="99"/>
    <w:rPr>
      <w:rFonts w:ascii="Times New Roman" w:hAnsi="Times New Roman" w:eastAsia="宋体" w:cs="Times New Roman"/>
      <w:szCs w:val="21"/>
    </w:rPr>
  </w:style>
  <w:style w:type="character" w:customStyle="1" w:styleId="25">
    <w:name w:val="正文文本 Char"/>
    <w:basedOn w:val="16"/>
    <w:link w:val="4"/>
    <w:qFormat/>
    <w:uiPriority w:val="99"/>
    <w:rPr>
      <w:rFonts w:ascii="Times New Roman" w:hAnsi="Times New Roman" w:eastAsia="宋体" w:cs="Times New Roman"/>
      <w:szCs w:val="21"/>
    </w:rPr>
  </w:style>
  <w:style w:type="character" w:customStyle="1" w:styleId="26">
    <w:name w:val="正文文本 Char1"/>
    <w:basedOn w:val="16"/>
    <w:link w:val="4"/>
    <w:qFormat/>
    <w:locked/>
    <w:uiPriority w:val="99"/>
    <w:rPr>
      <w:rFonts w:ascii="Times New Roman" w:hAnsi="Times New Roman" w:eastAsia="仿宋" w:cs="Times New Roman"/>
      <w:sz w:val="20"/>
      <w:szCs w:val="20"/>
    </w:rPr>
  </w:style>
  <w:style w:type="character" w:customStyle="1" w:styleId="27">
    <w:name w:val="日期 Char1"/>
    <w:basedOn w:val="16"/>
    <w:semiHidden/>
    <w:qFormat/>
    <w:locked/>
    <w:uiPriority w:val="99"/>
    <w:rPr>
      <w:rFonts w:ascii="Times New Roman" w:hAnsi="Times New Roman" w:eastAsia="宋体" w:cs="Times New Roman"/>
      <w:sz w:val="24"/>
      <w:szCs w:val="24"/>
    </w:rPr>
  </w:style>
  <w:style w:type="character" w:customStyle="1" w:styleId="28">
    <w:name w:val="批注框文本 Char"/>
    <w:basedOn w:val="16"/>
    <w:link w:val="7"/>
    <w:semiHidden/>
    <w:qFormat/>
    <w:uiPriority w:val="99"/>
    <w:rPr>
      <w:rFonts w:ascii="Times New Roman" w:hAnsi="Times New Roman" w:eastAsia="宋体" w:cs="Times New Roman"/>
      <w:sz w:val="18"/>
      <w:szCs w:val="18"/>
    </w:rPr>
  </w:style>
  <w:style w:type="character" w:customStyle="1" w:styleId="29">
    <w:name w:val="批注框文本 Char1"/>
    <w:basedOn w:val="16"/>
    <w:link w:val="7"/>
    <w:semiHidden/>
    <w:qFormat/>
    <w:locked/>
    <w:uiPriority w:val="99"/>
    <w:rPr>
      <w:rFonts w:ascii="Times New Roman" w:hAnsi="Times New Roman" w:eastAsia="宋体" w:cs="Times New Roman"/>
      <w:sz w:val="18"/>
      <w:szCs w:val="18"/>
    </w:rPr>
  </w:style>
  <w:style w:type="character" w:customStyle="1" w:styleId="30">
    <w:name w:val="副标题 Char"/>
    <w:basedOn w:val="16"/>
    <w:link w:val="11"/>
    <w:qFormat/>
    <w:uiPriority w:val="99"/>
    <w:rPr>
      <w:rFonts w:eastAsia="宋体" w:asciiTheme="majorHAnsi" w:hAnsiTheme="majorHAnsi" w:cstheme="majorBidi"/>
      <w:b/>
      <w:bCs/>
      <w:kern w:val="28"/>
      <w:sz w:val="32"/>
      <w:szCs w:val="32"/>
    </w:rPr>
  </w:style>
  <w:style w:type="character" w:customStyle="1" w:styleId="31">
    <w:name w:val="副标题 Char1"/>
    <w:basedOn w:val="16"/>
    <w:link w:val="11"/>
    <w:qFormat/>
    <w:locked/>
    <w:uiPriority w:val="99"/>
    <w:rPr>
      <w:rFonts w:ascii="Calibri Light" w:hAnsi="Calibri Light" w:eastAsia="宋体" w:cs="Calibri Light"/>
      <w:b/>
      <w:bCs/>
      <w:kern w:val="28"/>
      <w:sz w:val="32"/>
      <w:szCs w:val="32"/>
    </w:rPr>
  </w:style>
  <w:style w:type="character" w:customStyle="1" w:styleId="32">
    <w:name w:val="页脚 字符1"/>
    <w:semiHidden/>
    <w:qFormat/>
    <w:uiPriority w:val="99"/>
    <w:rPr>
      <w:rFonts w:ascii="Times New Roman" w:hAnsi="Times New Roman" w:eastAsia="宋体" w:cs="Times New Roman"/>
      <w:sz w:val="18"/>
      <w:szCs w:val="18"/>
    </w:rPr>
  </w:style>
  <w:style w:type="character" w:customStyle="1" w:styleId="33">
    <w:name w:val="Subtitle Char1"/>
    <w:uiPriority w:val="99"/>
    <w:rPr>
      <w:rFonts w:ascii="Cambria" w:hAnsi="Cambria" w:eastAsia="宋体" w:cs="Cambria"/>
      <w:b/>
      <w:bCs/>
      <w:kern w:val="28"/>
      <w:sz w:val="32"/>
      <w:szCs w:val="32"/>
    </w:rPr>
  </w:style>
  <w:style w:type="character" w:customStyle="1" w:styleId="34">
    <w:name w:val="副标题 字符1"/>
    <w:uiPriority w:val="99"/>
    <w:rPr>
      <w:b/>
      <w:bCs/>
      <w:kern w:val="28"/>
      <w:sz w:val="32"/>
      <w:szCs w:val="32"/>
    </w:rPr>
  </w:style>
  <w:style w:type="character" w:customStyle="1" w:styleId="35">
    <w:name w:val="Footer Char1"/>
    <w:semiHidden/>
    <w:uiPriority w:val="99"/>
    <w:rPr>
      <w:rFonts w:ascii="Times New Roman" w:hAnsi="Times New Roman" w:eastAsia="宋体" w:cs="Times New Roman"/>
      <w:sz w:val="18"/>
      <w:szCs w:val="18"/>
    </w:rPr>
  </w:style>
  <w:style w:type="character" w:customStyle="1" w:styleId="36">
    <w:name w:val="页眉 字符1"/>
    <w:semiHidden/>
    <w:qFormat/>
    <w:uiPriority w:val="99"/>
    <w:rPr>
      <w:rFonts w:ascii="Times New Roman" w:hAnsi="Times New Roman" w:eastAsia="宋体" w:cs="Times New Roman"/>
      <w:sz w:val="18"/>
      <w:szCs w:val="18"/>
    </w:rPr>
  </w:style>
  <w:style w:type="character" w:customStyle="1" w:styleId="37">
    <w:name w:val="Header Char1"/>
    <w:semiHidden/>
    <w:uiPriority w:val="99"/>
    <w:rPr>
      <w:rFonts w:ascii="Times New Roman" w:hAnsi="Times New Roman" w:eastAsia="宋体" w:cs="Times New Roman"/>
      <w:sz w:val="18"/>
      <w:szCs w:val="18"/>
    </w:rPr>
  </w:style>
  <w:style w:type="paragraph" w:styleId="38">
    <w:name w:val="List Paragraph"/>
    <w:basedOn w:val="1"/>
    <w:qFormat/>
    <w:uiPriority w:val="99"/>
    <w:pPr>
      <w:ind w:firstLine="420" w:firstLineChars="200"/>
    </w:pPr>
    <w:rPr>
      <w:rFonts w:ascii="等线" w:hAnsi="等线" w:eastAsia="等线" w:cs="等线"/>
    </w:rPr>
  </w:style>
  <w:style w:type="paragraph" w:customStyle="1" w:styleId="39">
    <w:name w:val="TOC 标题1"/>
    <w:basedOn w:val="2"/>
    <w:next w:val="1"/>
    <w:uiPriority w:val="99"/>
    <w:pPr>
      <w:widowControl/>
      <w:spacing w:before="240" w:after="0" w:line="259" w:lineRule="auto"/>
      <w:jc w:val="left"/>
      <w:outlineLvl w:val="9"/>
    </w:pPr>
    <w:rPr>
      <w:rFonts w:ascii="等线 Light" w:hAnsi="等线 Light" w:eastAsia="等线 Light" w:cs="等线 Light"/>
      <w:b w:val="0"/>
      <w:bCs w:val="0"/>
      <w:color w:val="2F5496"/>
      <w:kern w:val="0"/>
      <w:sz w:val="32"/>
      <w:szCs w:val="32"/>
    </w:rPr>
  </w:style>
  <w:style w:type="paragraph" w:customStyle="1" w:styleId="40">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73</Pages>
  <Words>28939</Words>
  <Characters>29559</Characters>
  <Lines>231</Lines>
  <Paragraphs>65</Paragraphs>
  <TotalTime>37</TotalTime>
  <ScaleCrop>false</ScaleCrop>
  <LinksUpToDate>false</LinksUpToDate>
  <CharactersWithSpaces>30545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2018-08-29T06:48:00Z</dcterms:created>
  <dc:creator>张阳</dc:creator>
  <cp:lastModifiedBy>Zzz.W</cp:lastModifiedBy>
  <dcterms:modified xsi:type="dcterms:W3CDTF">2023-07-26T07:34:03Z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50A509AB22F34CAE942773330E9453F9_13</vt:lpwstr>
  </property>
</Properties>
</file>